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0141e8d06508a2d90d308b8082559460023b0cc"/>
    <w:p>
      <w:pPr>
        <w:pStyle w:val="berschrift5"/>
      </w:pPr>
      <w:r>
        <w:t xml:space="preserve">Exemple Legislature : Législature fédérale achevée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91bbc06c2d6d71bec30358aa4f4c08d93f80d81"/>
    <w:p>
      <w:pPr>
        <w:pStyle w:val="berschrift5"/>
      </w:pPr>
      <w:r>
        <w:t xml:space="preserve">Exemple Legislature :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45fc1f9b2be1c835b406548cc93844bdbe8ab55"/>
    <w:p>
      <w:pPr>
        <w:pStyle w:val="berschrift5"/>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59ca4546edaf95aff4f1f7f262874747194ed87"/>
    <w:p>
      <w:pPr>
        <w:pStyle w:val="berschrift5"/>
      </w:pPr>
      <w:r>
        <w:t xml:space="preserve">Exemple Session :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f8ad23b105f96df0b70ec32dbc26c5947149ddd"/>
    <w:p>
      <w:pPr>
        <w:pStyle w:val="berschrift5"/>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5c550e446bea275fb4c13be5ab8e7be77b9501e"/>
    <w:p>
      <w:pPr>
        <w:pStyle w:val="berschrift5"/>
      </w:pPr>
      <w:r>
        <w:t xml:space="preserve">Exemple Meeting :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f8b08d08d81f257abe34628b9a805abf370c18e"/>
    <w:p>
      <w:pPr>
        <w:pStyle w:val="berschrift5"/>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ef1f22d391242879ccbd8ae03a75739fdb39b7b"/>
    <w:p>
      <w:pPr>
        <w:pStyle w:val="berschrift5"/>
      </w:pPr>
      <w:r>
        <w:t xml:space="preserve">Exemple AgendaItem :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2"/>
    <w:bookmarkStart w:id="146" w:name="classe-protocolitem"/>
    <w:p>
      <w:pPr>
        <w:pStyle w:val="berschrift3"/>
      </w:pPr>
      <w:r>
        <w:t xml:space="preserve">Classe: ProtocolItem</w:t>
      </w:r>
      <w:r>
        <w:t xml:space="preserve"> </w:t>
      </w:r>
      <w:bookmarkStart w:id="143" w:name="ProtocolItem"/>
      <w:bookmarkEnd w:id="143"/>
    </w:p>
    <w:p>
      <w:pPr>
        <w:pStyle w:val="FirstParagraph"/>
      </w:pPr>
      <w:r>
        <w:rPr>
          <w:i/>
          <w:iCs/>
        </w:rPr>
        <w:t xml:space="preserve">Un point de l’ordre du jour tel qu’il a effectivement été consigné au procès-verbal.</w:t>
      </w:r>
    </w:p>
    <w:bookmarkStart w:id="144"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4"/>
    <w:bookmarkStart w:id="145"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délibération-commune-jointdebate"/>
    <w:p>
      <w:pPr>
        <w:pStyle w:val="berschrift2"/>
      </w:pPr>
      <w:r>
        <w:t xml:space="preserve">Délibération commune (JointDebate)</w:t>
      </w:r>
    </w:p>
    <w:bookmarkStart w:id="148"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48"/>
    <w:bookmarkStart w:id="151" w:name="classe-jointdebate"/>
    <w:p>
      <w:pPr>
        <w:pStyle w:val="berschrift3"/>
      </w:pPr>
      <w:r>
        <w:t xml:space="preserve">Classe: JointDebate</w:t>
      </w:r>
      <w:r>
        <w:t xml:space="preserve"> </w:t>
      </w:r>
      <w:bookmarkStart w:id="149" w:name="JointDebate"/>
      <w:bookmarkEnd w:id="149"/>
    </w:p>
    <w:p>
      <w:pPr>
        <w:pStyle w:val="FirstParagraph"/>
      </w:pPr>
      <w:r>
        <w:rPr>
          <w:i/>
          <w:iCs/>
        </w:rPr>
        <w:t xml:space="preserve">Points de l’ordre du jour traités conjointement.</w:t>
      </w:r>
    </w:p>
    <w:bookmarkStart w:id="150"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0"/>
    <w:bookmarkEnd w:id="151"/>
    <w:bookmarkEnd w:id="152"/>
    <w:bookmarkStart w:id="193" w:name="resolution-décision"/>
    <w:p>
      <w:pPr>
        <w:pStyle w:val="berschrift2"/>
      </w:pPr>
      <w:r>
        <w:t xml:space="preserve">Resolution (décision)</w:t>
      </w:r>
    </w:p>
    <w:bookmarkStart w:id="153"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3"/>
    <w:bookmarkStart w:id="154"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4"/>
    <w:bookmarkStart w:id="163"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5"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5"/>
    <w:bookmarkStart w:id="156"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6"/>
    <w:bookmarkStart w:id="157"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7"/>
    <w:bookmarkStart w:id="158"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58"/>
    <w:bookmarkStart w:id="159"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59"/>
    <w:bookmarkStart w:id="160"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0"/>
    <w:bookmarkStart w:id="161"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1"/>
    <w:bookmarkStart w:id="162"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2"/>
    <w:bookmarkEnd w:id="163"/>
    <w:bookmarkStart w:id="164"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4"/>
    <w:bookmarkStart w:id="165"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5"/>
    <w:bookmarkStart w:id="166"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6"/>
    <w:bookmarkStart w:id="167"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7"/>
    <w:bookmarkStart w:id="168"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68"/>
    <w:bookmarkStart w:id="172" w:name="X6c6c951338de1e00242816ef80136f3152c96fb"/>
    <w:p>
      <w:pPr>
        <w:pStyle w:val="berschrift3"/>
      </w:pPr>
      <w:r>
        <w:t xml:space="preserve">Cas d’application dans différents contextes</w:t>
      </w:r>
    </w:p>
    <w:bookmarkStart w:id="169"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69"/>
    <w:bookmarkStart w:id="170"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0"/>
    <w:bookmarkStart w:id="171"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1"/>
    <w:bookmarkEnd w:id="172"/>
    <w:bookmarkStart w:id="175" w:name="considérations-techniques"/>
    <w:p>
      <w:pPr>
        <w:pStyle w:val="berschrift3"/>
      </w:pPr>
      <w:r>
        <w:t xml:space="preserve">Considérations techniques</w:t>
      </w:r>
    </w:p>
    <w:bookmarkStart w:id="173"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3"/>
    <w:bookmarkStart w:id="174"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4"/>
    <w:bookmarkEnd w:id="175"/>
    <w:bookmarkStart w:id="176"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6"/>
    <w:bookmarkStart w:id="180" w:name="classe-resolution"/>
    <w:p>
      <w:pPr>
        <w:pStyle w:val="berschrift3"/>
      </w:pPr>
      <w:r>
        <w:t xml:space="preserve">Classe: Resolution</w:t>
      </w:r>
      <w:r>
        <w:t xml:space="preserve"> </w:t>
      </w:r>
      <w:bookmarkStart w:id="177" w:name="Resolution"/>
      <w:bookmarkEnd w:id="177"/>
    </w:p>
    <w:p>
      <w:pPr>
        <w:pStyle w:val="FirstParagraph"/>
      </w:pPr>
      <w:r>
        <w:rPr>
          <w:i/>
          <w:iCs/>
        </w:rPr>
        <w:t xml:space="preserve">Une décision prise sur un point de l’ordre du jour, y compris les procédures de vote.</w:t>
      </w:r>
    </w:p>
    <w:bookmarkStart w:id="178"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78"/>
    <w:bookmarkStart w:id="179"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de décision prise sur un point de l’ordre du jour.</w:t>
      </w:r>
    </w:p>
    <w:p>
      <w:pPr>
        <w:pStyle w:val="Textkrper"/>
      </w:pPr>
      <w:r>
        <w:t xml:space="preserve">URI:</w:t>
      </w:r>
      <w:r>
        <w:t xml:space="preserve"> </w:t>
      </w:r>
      <w:hyperlink ns1:id="rId182">
        <w:r>
          <w:rPr>
            <w:rStyle w:val="Hyperlink"/>
          </w:rPr>
          <w:t xml:space="preserve">ops:ResolutionTypeEnum</w:t>
        </w:r>
      </w:hyperlink>
    </w:p>
    <w:bookmarkStart w:id="191"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propositions"/>
    <w:p>
      <w:pPr>
        <w:pStyle w:val="berschrift2"/>
      </w:pPr>
      <w:r>
        <w:t xml:space="preserve">Motion (propositions)</w:t>
      </w:r>
    </w:p>
    <w:bookmarkStart w:id="194" w:name="but"/>
    <w:p>
      <w:pPr>
        <w:pStyle w:val="berschrift3"/>
      </w:pPr>
      <w:r>
        <w:t xml:space="preserve">But</w:t>
      </w:r>
    </w:p>
    <w:p>
      <w:pPr>
        <w:pStyle w:val="FirstParagraph"/>
      </w:pPr>
      <w:r>
        <w:t xml:space="preserve">Saisit les propositions déposées durant la séance (propositions de modification, propositions d’ordre,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5"/>
    <w:bookmarkStart w:id="196"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6"/>
    <w:bookmarkStart w:id="197"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7"/>
    <w:bookmarkStart w:id="200" w:name="classe-motion"/>
    <w:p>
      <w:pPr>
        <w:pStyle w:val="berschrift3"/>
      </w:pPr>
      <w:r>
        <w:t xml:space="preserve">Classe: Motion</w:t>
      </w:r>
      <w:r>
        <w:t xml:space="preserve"> </w:t>
      </w:r>
      <w:bookmarkStart w:id="198" w:name="Motion"/>
      <w:bookmarkEnd w:id="198"/>
    </w:p>
    <w:p>
      <w:pPr>
        <w:pStyle w:val="FirstParagraph"/>
      </w:pPr>
      <w:r>
        <w:rPr>
          <w:i/>
          <w:iCs/>
        </w:rPr>
        <w:t xml:space="preserve">Une proposition formelle déposée au cours des délibérations.</w:t>
      </w:r>
    </w:p>
    <w:bookmarkStart w:id="199"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99"/>
    <w:p>
      <w:r>
        <w:br w:type="page"/>
      </w:r>
    </w:p>
    <w:bookmarkEnd w:id="200"/>
    <w:bookmarkEnd w:id="201"/>
    <w:bookmarkEnd w:id="202"/>
    <w:bookmarkStart w:id="33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7" w:name="voting-vote"/>
    <w:p>
      <w:pPr>
        <w:pStyle w:val="berschrift2"/>
      </w:pPr>
      <w:r>
        <w:t xml:space="preserve">Voting (vote)</w:t>
      </w:r>
    </w:p>
    <w:bookmarkStart w:id="203"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3"/>
    <w:bookmarkStart w:id="208"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4"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4"/>
    <w:bookmarkStart w:id="205"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5"/>
    <w:bookmarkStart w:id="206"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6"/>
    <w:bookmarkStart w:id="207"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7"/>
    <w:bookmarkEnd w:id="208"/>
    <w:bookmarkStart w:id="209"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09"/>
    <w:bookmarkStart w:id="212"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0"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0"/>
    <w:bookmarkStart w:id="211"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1"/>
    <w:bookmarkEnd w:id="212"/>
    <w:bookmarkStart w:id="216" w:name="résultat-du-vote"/>
    <w:p>
      <w:pPr>
        <w:pStyle w:val="berschrift3"/>
      </w:pPr>
      <w:r>
        <w:t xml:space="preserve">Résultat du vote</w:t>
      </w:r>
    </w:p>
    <w:p>
      <w:pPr>
        <w:pStyle w:val="FirstParagraph"/>
      </w:pPr>
      <w:r>
        <w:t xml:space="preserve">Le résultat est saisi de deux manières :</w:t>
      </w:r>
    </w:p>
    <w:bookmarkStart w:id="213"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3"/>
    <w:bookmarkStart w:id="214"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4"/>
    <w:bookmarkStart w:id="215"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5"/>
    <w:bookmarkEnd w:id="216"/>
    <w:bookmarkStart w:id="221"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7"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7"/>
    <w:bookmarkStart w:id="218"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18"/>
    <w:bookmarkStart w:id="219"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19"/>
    <w:bookmarkStart w:id="220"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0"/>
    <w:bookmarkEnd w:id="221"/>
    <w:bookmarkStart w:id="222"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2"/>
    <w:bookmarkStart w:id="223"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3"/>
    <w:bookmarkStart w:id="224"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4"/>
    <w:bookmarkStart w:id="225"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5"/>
    <w:bookmarkStart w:id="226"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6"/>
    <w:bookmarkStart w:id="227"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7"/>
    <w:bookmarkStart w:id="236" w:name="classe-voting"/>
    <w:p>
      <w:pPr>
        <w:pStyle w:val="berschrift3"/>
      </w:pPr>
      <w:r>
        <w:t xml:space="preserve">Classe: Voting</w:t>
      </w:r>
      <w:r>
        <w:t xml:space="preserve"> </w:t>
      </w:r>
      <w:bookmarkStart w:id="228" w:name="Voting"/>
      <w:bookmarkEnd w:id="228"/>
    </w:p>
    <w:p>
      <w:pPr>
        <w:pStyle w:val="FirstParagraph"/>
      </w:pPr>
      <w:r>
        <w:rPr>
          <w:i/>
          <w:iCs/>
        </w:rPr>
        <w:t xml:space="preserve">Une procédure de vote avec les voix individuelles et les résultats.</w:t>
      </w:r>
    </w:p>
    <w:bookmarkStart w:id="229"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29"/>
    <w:bookmarkStart w:id="230"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exemples-5"/>
    <w:p>
      <w:pPr>
        <w:pStyle w:val="berschrift4"/>
      </w:pPr>
      <w:r>
        <w:t xml:space="preserve">Exemples</w:t>
      </w:r>
    </w:p>
    <w:bookmarkStart w:id="231" w:name="X7bab8d202e6d3f8d9f762e1629c57baca04941b"/>
    <w:p>
      <w:pPr>
        <w:pStyle w:val="berschrift5"/>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exemple-voting-final-vote-on-the-budget"/>
    <w:p>
      <w:pPr>
        <w:pStyle w:val="berschrift5"/>
      </w:pPr>
      <w:r>
        <w:t xml:space="preserve">Exemple Voting :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Type de procédure de vote.</w:t>
      </w:r>
    </w:p>
    <w:p>
      <w:pPr>
        <w:pStyle w:val="Textkrper"/>
      </w:pPr>
      <w:r>
        <w:t xml:space="preserve">URI:</w:t>
      </w:r>
      <w:r>
        <w:t xml:space="preserve"> </w:t>
      </w:r>
      <w:hyperlink ns1:id="rId238">
        <w:r>
          <w:rPr>
            <w:rStyle w:val="Hyperlink"/>
          </w:rPr>
          <w:t xml:space="preserve">ops:VotingTypeEnum</w:t>
        </w:r>
      </w:hyperlink>
    </w:p>
    <w:bookmarkStart w:id="244"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Type de majorité requise pour le vote.</w:t>
      </w:r>
    </w:p>
    <w:p>
      <w:pPr>
        <w:pStyle w:val="Textkrper"/>
      </w:pPr>
      <w:r>
        <w:t xml:space="preserve">URI:</w:t>
      </w:r>
      <w:r>
        <w:t xml:space="preserve"> </w:t>
      </w:r>
      <w:hyperlink ns1:id="rId247">
        <w:r>
          <w:rPr>
            <w:rStyle w:val="Hyperlink"/>
          </w:rPr>
          <w:t xml:space="preserve">ops:MajorityTypeEnum</w:t>
        </w:r>
      </w:hyperlink>
    </w:p>
    <w:bookmarkStart w:id="251"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classe-totalother"/>
    <w:p>
      <w:pPr>
        <w:pStyle w:val="berschrift3"/>
      </w:pPr>
      <w:r>
        <w:t xml:space="preserve">Classe: TotalOther</w:t>
      </w:r>
      <w:r>
        <w:t xml:space="preserve"> </w:t>
      </w:r>
      <w:bookmarkStart w:id="253" w:name="TotalOther"/>
      <w:bookmarkEnd w:id="253"/>
    </w:p>
    <w:p>
      <w:pPr>
        <w:pStyle w:val="FirstParagraph"/>
      </w:pPr>
      <w:r>
        <w:rPr>
          <w:i/>
          <w:iCs/>
        </w:rPr>
        <w:t xml:space="preserve">Décomptes de voix supplémentaires lorsque plusieurs options sont soumises au vote (p. ex. Zurich utilise 5 boutons).</w:t>
      </w:r>
    </w:p>
    <w:bookmarkStart w:id="254"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4"/>
    <w:bookmarkStart w:id="255"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98" w:name="individual-vote-voix-individuelle"/>
    <w:p>
      <w:pPr>
        <w:pStyle w:val="berschrift2"/>
      </w:pPr>
      <w:r>
        <w:t xml:space="preserve">Individual Vote (voix individuelle)</w:t>
      </w:r>
    </w:p>
    <w:bookmarkStart w:id="258"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58"/>
    <w:bookmarkStart w:id="259"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59"/>
    <w:bookmarkStart w:id="260"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0"/>
    <w:bookmarkStart w:id="264"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1"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1"/>
    <w:bookmarkStart w:id="262"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2"/>
    <w:bookmarkStart w:id="263"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3"/>
    <w:bookmarkEnd w:id="264"/>
    <w:bookmarkStart w:id="266"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5"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5"/>
    <w:bookmarkEnd w:id="266"/>
    <w:bookmarkStart w:id="267"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7"/>
    <w:bookmarkStart w:id="268"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68"/>
    <w:bookmarkStart w:id="269"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69"/>
    <w:bookmarkStart w:id="270"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0"/>
    <w:bookmarkStart w:id="271"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1"/>
    <w:bookmarkStart w:id="272"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2"/>
    <w:bookmarkStart w:id="287" w:name="classe-individualvote"/>
    <w:p>
      <w:pPr>
        <w:pStyle w:val="berschrift3"/>
      </w:pPr>
      <w:r>
        <w:t xml:space="preserve">Classe: IndividualVote</w:t>
      </w:r>
      <w:r>
        <w:t xml:space="preserve"> </w:t>
      </w:r>
      <w:bookmarkStart w:id="273" w:name="IndividualVote"/>
      <w:bookmarkEnd w:id="273"/>
    </w:p>
    <w:p>
      <w:pPr>
        <w:pStyle w:val="FirstParagraph"/>
      </w:pPr>
      <w:r>
        <w:rPr>
          <w:i/>
          <w:iCs/>
        </w:rPr>
        <w:t xml:space="preserve">Une voix individuelle exprimée par un membre lors d’une procédure de vote.</w:t>
      </w:r>
    </w:p>
    <w:bookmarkStart w:id="274"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4"/>
    <w:bookmarkStart w:id="275"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exemples-6"/>
    <w:p>
      <w:pPr>
        <w:pStyle w:val="berschrift4"/>
      </w:pPr>
      <w:r>
        <w:t xml:space="preserve">Exemples</w:t>
      </w:r>
    </w:p>
    <w:bookmarkStart w:id="276" w:name="Xb893c59cfc0960700e855e0ef2d5dd0ccedccd8"/>
    <w:p>
      <w:pPr>
        <w:pStyle w:val="berschrift5"/>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emple-individualvote-no-vote"/>
    <w:p>
      <w:pPr>
        <w:pStyle w:val="berschrift5"/>
      </w:pPr>
      <w:r>
        <w:t xml:space="preserve">Exemple IndividualVote :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Type de voix individuelle exprimée par un membre.</w:t>
      </w:r>
    </w:p>
    <w:p>
      <w:pPr>
        <w:pStyle w:val="Textkrper"/>
      </w:pPr>
      <w:r>
        <w:t xml:space="preserve">URI:</w:t>
      </w:r>
      <w:r>
        <w:t xml:space="preserve"> </w:t>
      </w:r>
      <w:hyperlink ns1:id="rId289">
        <w:r>
          <w:rPr>
            <w:rStyle w:val="Hyperlink"/>
          </w:rPr>
          <w:t xml:space="preserve">ops:IndividualVoteTypeEnum</w:t>
        </w:r>
      </w:hyperlink>
    </w:p>
    <w:bookmarkStart w:id="296"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335" w:name="election-élection"/>
    <w:p>
      <w:pPr>
        <w:pStyle w:val="berschrift2"/>
      </w:pPr>
      <w:r>
        <w:t xml:space="preserve">Election (élection)</w:t>
      </w:r>
    </w:p>
    <w:bookmarkStart w:id="299"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299"/>
    <w:bookmarkStart w:id="300"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0"/>
    <w:bookmarkStart w:id="304"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1"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1"/>
    <w:bookmarkStart w:id="302"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2"/>
    <w:bookmarkStart w:id="303"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3"/>
    <w:bookmarkEnd w:id="304"/>
    <w:bookmarkStart w:id="305"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5"/>
    <w:bookmarkStart w:id="306"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6"/>
    <w:bookmarkStart w:id="307"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7"/>
    <w:bookmarkStart w:id="308"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08"/>
    <w:bookmarkStart w:id="309"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09"/>
    <w:bookmarkStart w:id="310"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0"/>
    <w:bookmarkStart w:id="314"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1"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1"/>
    <w:bookmarkStart w:id="312"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2"/>
    <w:bookmarkStart w:id="313"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3"/>
    <w:bookmarkEnd w:id="314"/>
    <w:bookmarkStart w:id="315"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5"/>
    <w:bookmarkStart w:id="316"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6"/>
    <w:bookmarkStart w:id="317"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7"/>
    <w:bookmarkStart w:id="322" w:name="particularités-des-différentes-élections"/>
    <w:p>
      <w:pPr>
        <w:pStyle w:val="berschrift3"/>
      </w:pPr>
      <w:r>
        <w:t xml:space="preserve">Particularités des différentes élections</w:t>
      </w:r>
    </w:p>
    <w:bookmarkStart w:id="318"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18"/>
    <w:bookmarkStart w:id="319"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19"/>
    <w:bookmarkStart w:id="320"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0"/>
    <w:bookmarkStart w:id="321"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1"/>
    <w:bookmarkEnd w:id="322"/>
    <w:bookmarkStart w:id="323"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3"/>
    <w:bookmarkStart w:id="327" w:name="classe-election"/>
    <w:p>
      <w:pPr>
        <w:pStyle w:val="berschrift3"/>
      </w:pPr>
      <w:r>
        <w:t xml:space="preserve">Classe: Election</w:t>
      </w:r>
      <w:r>
        <w:t xml:space="preserve"> </w:t>
      </w:r>
      <w:bookmarkStart w:id="324" w:name="Election"/>
      <w:bookmarkEnd w:id="324"/>
    </w:p>
    <w:p>
      <w:pPr>
        <w:pStyle w:val="FirstParagraph"/>
      </w:pPr>
      <w:r>
        <w:rPr>
          <w:i/>
          <w:iCs/>
        </w:rPr>
        <w:t xml:space="preserve">Une procédure d’élection visant à pourvoir des fonctions par des personnes.</w:t>
      </w:r>
    </w:p>
    <w:bookmarkStart w:id="325"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5"/>
    <w:bookmarkStart w:id="326"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Type de procédure d’élection.</w:t>
      </w:r>
    </w:p>
    <w:p>
      <w:pPr>
        <w:pStyle w:val="Textkrper"/>
      </w:pPr>
      <w:r>
        <w:t xml:space="preserve">URI:</w:t>
      </w:r>
      <w:r>
        <w:t xml:space="preserve"> </w:t>
      </w:r>
      <w:hyperlink ns1:id="rId329">
        <w:r>
          <w:rPr>
            <w:rStyle w:val="Hyperlink"/>
          </w:rPr>
          <w:t xml:space="preserve">ops:ElectionTypeEnum</w:t>
        </w:r>
      </w:hyperlink>
    </w:p>
    <w:bookmarkStart w:id="333"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1" w:name="attendance-présence"/>
    <w:p>
      <w:pPr>
        <w:pStyle w:val="berschrift2"/>
      </w:pPr>
      <w:r>
        <w:t xml:space="preserve">Attendance (présence)</w:t>
      </w:r>
    </w:p>
    <w:bookmarkStart w:id="337"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7"/>
    <w:bookmarkStart w:id="340" w:name="structure-à-deux-niveaux"/>
    <w:p>
      <w:pPr>
        <w:pStyle w:val="berschrift3"/>
      </w:pPr>
      <w:r>
        <w:t xml:space="preserve">Structure à deux niveaux</w:t>
      </w:r>
    </w:p>
    <w:p>
      <w:pPr>
        <w:pStyle w:val="FirstParagraph"/>
      </w:pPr>
      <w:r>
        <w:t xml:space="preserve">La norme distingue deux niveaux de saisie de la présence :</w:t>
      </w:r>
    </w:p>
    <w:bookmarkStart w:id="338"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38"/>
    <w:bookmarkStart w:id="339"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39"/>
    <w:bookmarkEnd w:id="340"/>
    <w:bookmarkEnd w:id="341"/>
    <w:bookmarkStart w:id="345" w:name="attendance-niveau-agrégé-1"/>
    <w:p>
      <w:pPr>
        <w:pStyle w:val="berschrift2"/>
      </w:pPr>
      <w:r>
        <w:t xml:space="preserve">Attendance (niveau agrégé)</w:t>
      </w:r>
    </w:p>
    <w:bookmarkStart w:id="342"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2"/>
    <w:bookmarkStart w:id="343"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3"/>
    <w:bookmarkStart w:id="344"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4"/>
    <w:bookmarkEnd w:id="345"/>
    <w:bookmarkStart w:id="367" w:name="individualattendance-niveau-individuel-1"/>
    <w:p>
      <w:pPr>
        <w:pStyle w:val="berschrift2"/>
      </w:pPr>
      <w:r>
        <w:t xml:space="preserve">IndividualAttendance (niveau individuel)</w:t>
      </w:r>
    </w:p>
    <w:bookmarkStart w:id="346"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6"/>
    <w:bookmarkStart w:id="348"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48"/>
    <w:bookmarkStart w:id="349"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49"/>
    <w:bookmarkStart w:id="350"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0"/>
    <w:bookmarkStart w:id="351"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1"/>
    <w:bookmarkStart w:id="355" w:name="classe-attendance"/>
    <w:p>
      <w:pPr>
        <w:pStyle w:val="berschrift3"/>
      </w:pPr>
      <w:r>
        <w:t xml:space="preserve">Classe: Attendance</w:t>
      </w:r>
      <w:r>
        <w:t xml:space="preserve"> </w:t>
      </w:r>
      <w:bookmarkStart w:id="352" w:name="Attendance"/>
      <w:bookmarkEnd w:id="352"/>
    </w:p>
    <w:p>
      <w:pPr>
        <w:pStyle w:val="FirstParagraph"/>
      </w:pPr>
      <w:r>
        <w:rPr>
          <w:i/>
          <w:iCs/>
        </w:rPr>
        <w:t xml:space="preserve">Liste de présence agrégée pour une séance (nombre de membres présents, absents, excusés).</w:t>
      </w:r>
    </w:p>
    <w:bookmarkStart w:id="353"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3"/>
    <w:bookmarkStart w:id="354"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classe-individualattendance"/>
    <w:p>
      <w:pPr>
        <w:pStyle w:val="berschrift3"/>
      </w:pPr>
      <w:r>
        <w:t xml:space="preserve">Classe: IndividualAttendance</w:t>
      </w:r>
      <w:r>
        <w:t xml:space="preserve"> </w:t>
      </w:r>
      <w:bookmarkStart w:id="356" w:name="IndividualAttendance"/>
      <w:bookmarkEnd w:id="356"/>
    </w:p>
    <w:p>
      <w:pPr>
        <w:pStyle w:val="FirstParagraph"/>
      </w:pPr>
      <w:r>
        <w:rPr>
          <w:i/>
          <w:iCs/>
        </w:rPr>
        <w:t xml:space="preserve">Constatation individuelle de la présence d’une personne à une séance (rattachée à l’agrégat Attendance parent).</w:t>
      </w:r>
    </w:p>
    <w:bookmarkStart w:id="357"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7"/>
    <w:bookmarkStart w:id="358"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Type de présence individuelle.</w:t>
      </w:r>
    </w:p>
    <w:p>
      <w:pPr>
        <w:pStyle w:val="Textkrper"/>
      </w:pPr>
      <w:r>
        <w:t xml:space="preserve">URI:</w:t>
      </w:r>
      <w:r>
        <w:t xml:space="preserve"> </w:t>
      </w:r>
      <w:hyperlink ns1:id="rId361">
        <w:r>
          <w:rPr>
            <w:rStyle w:val="Hyperlink"/>
          </w:rPr>
          <w:t xml:space="preserve">ops:AttendanceTypeEnum</w:t>
        </w:r>
      </w:hyperlink>
    </w:p>
    <w:bookmarkStart w:id="365"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98" w:name="speech-intervention-prise-de-parole"/>
    <w:p>
      <w:pPr>
        <w:pStyle w:val="berschrift2"/>
      </w:pPr>
      <w:r>
        <w:t xml:space="preserve">Speech (intervention, prise de parole)</w:t>
      </w:r>
    </w:p>
    <w:bookmarkStart w:id="369"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69"/>
    <w:bookmarkStart w:id="374" w:name="types-de-speeches"/>
    <w:p>
      <w:pPr>
        <w:pStyle w:val="berschrift3"/>
      </w:pPr>
      <w:r>
        <w:t xml:space="preserve">Types de Speeches</w:t>
      </w:r>
    </w:p>
    <w:p>
      <w:pPr>
        <w:pStyle w:val="FirstParagraph"/>
      </w:pPr>
      <w:r>
        <w:t xml:space="preserve">Les interventions parlementaires prennent différentes formes :</w:t>
      </w:r>
    </w:p>
    <w:bookmarkStart w:id="370"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0"/>
    <w:bookmarkStart w:id="371"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1"/>
    <w:bookmarkStart w:id="372"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2"/>
    <w:bookmarkStart w:id="373"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3"/>
    <w:bookmarkEnd w:id="374"/>
    <w:bookmarkStart w:id="376"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5"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5"/>
    <w:bookmarkEnd w:id="376"/>
    <w:bookmarkStart w:id="377"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7"/>
    <w:bookmarkStart w:id="378"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78"/>
    <w:bookmarkStart w:id="379"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79"/>
    <w:bookmarkStart w:id="385"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3" w:name="différentes-versions-du-texte"/>
    <w:p>
      <w:pPr>
        <w:pStyle w:val="berschrift4"/>
      </w:pPr>
      <w:r>
        <w:t xml:space="preserve">Différentes versions du texte</w:t>
      </w:r>
    </w:p>
    <w:bookmarkStart w:id="380"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0"/>
    <w:bookmarkStart w:id="381"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1"/>
    <w:bookmarkStart w:id="382"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2"/>
    <w:bookmarkEnd w:id="383"/>
    <w:bookmarkStart w:id="384"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4"/>
    <w:bookmarkEnd w:id="385"/>
    <w:bookmarkStart w:id="389"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6"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6"/>
    <w:bookmarkStart w:id="387"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7"/>
    <w:bookmarkStart w:id="388"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88"/>
    <w:bookmarkEnd w:id="389"/>
    <w:bookmarkStart w:id="390"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0"/>
    <w:bookmarkStart w:id="391"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1"/>
    <w:bookmarkStart w:id="397" w:name="classe-speech"/>
    <w:p>
      <w:pPr>
        <w:pStyle w:val="berschrift3"/>
      </w:pPr>
      <w:r>
        <w:t xml:space="preserve">Classe: Speech</w:t>
      </w:r>
      <w:r>
        <w:t xml:space="preserve"> </w:t>
      </w:r>
      <w:bookmarkStart w:id="392" w:name="Speech"/>
      <w:bookmarkEnd w:id="392"/>
    </w:p>
    <w:p>
      <w:pPr>
        <w:pStyle w:val="FirstParagraph"/>
      </w:pPr>
      <w:r>
        <w:rPr>
          <w:i/>
          <w:iCs/>
        </w:rPr>
        <w:t xml:space="preserve">Une intervention prononcée au cours d’une séance (également appelée prise de parole).</w:t>
      </w:r>
    </w:p>
    <w:bookmarkStart w:id="393"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3"/>
    <w:bookmarkStart w:id="394"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exemples-7"/>
    <w:p>
      <w:pPr>
        <w:pStyle w:val="berschrift4"/>
      </w:pPr>
      <w:r>
        <w:t xml:space="preserve">Exemples</w:t>
      </w:r>
    </w:p>
    <w:bookmarkStart w:id="395"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4" w:name="textsegment"/>
    <w:p>
      <w:pPr>
        <w:pStyle w:val="berschrift2"/>
      </w:pPr>
      <w:r>
        <w:t xml:space="preserve">TextSegment</w:t>
      </w:r>
    </w:p>
    <w:bookmarkStart w:id="400"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0"/>
    <w:bookmarkStart w:id="401"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1"/>
    <w:bookmarkStart w:id="402"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2"/>
    <w:bookmarkStart w:id="403"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3"/>
    <w:bookmarkEnd w:id="404"/>
    <w:bookmarkStart w:id="416" w:name="media"/>
    <w:p>
      <w:pPr>
        <w:pStyle w:val="berschrift2"/>
      </w:pPr>
      <w:r>
        <w:t xml:space="preserve">Media</w:t>
      </w:r>
    </w:p>
    <w:bookmarkStart w:id="405" w:name="but-2"/>
    <w:p>
      <w:pPr>
        <w:pStyle w:val="berschrift3"/>
      </w:pPr>
      <w:r>
        <w:t xml:space="preserve">But</w:t>
      </w:r>
    </w:p>
    <w:p>
      <w:pPr>
        <w:pStyle w:val="FirstParagraph"/>
      </w:pPr>
      <w:r>
        <w:t xml:space="preserve">Référence des fichiers médias (audio, vidéo, documents) se rapportant aux activités parlementaires.</w:t>
      </w:r>
    </w:p>
    <w:bookmarkEnd w:id="405"/>
    <w:bookmarkStart w:id="406"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6"/>
    <w:bookmarkStart w:id="407"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07"/>
    <w:bookmarkStart w:id="408"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08"/>
    <w:bookmarkStart w:id="412" w:name="classe-textsegment"/>
    <w:p>
      <w:pPr>
        <w:pStyle w:val="berschrift3"/>
      </w:pPr>
      <w:r>
        <w:t xml:space="preserve">Classe: TextSegment</w:t>
      </w:r>
      <w:r>
        <w:t xml:space="preserve"> </w:t>
      </w:r>
      <w:bookmarkStart w:id="409" w:name="TextSegment"/>
      <w:bookmarkEnd w:id="409"/>
    </w:p>
    <w:p>
      <w:pPr>
        <w:pStyle w:val="FirstParagraph"/>
      </w:pPr>
      <w:r>
        <w:rPr>
          <w:i/>
          <w:iCs/>
        </w:rPr>
        <w:t xml:space="preserve">Un segment de texte tel qu’un renvoi ou un intertitre dans un procès-verbal de séance.</w:t>
      </w:r>
    </w:p>
    <w:bookmarkStart w:id="410"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0"/>
    <w:bookmarkStart w:id="411"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classe-media"/>
    <w:p>
      <w:pPr>
        <w:pStyle w:val="berschrift3"/>
      </w:pPr>
      <w:r>
        <w:t xml:space="preserve">Classe: Media</w:t>
      </w:r>
      <w:r>
        <w:t xml:space="preserve"> </w:t>
      </w:r>
      <w:bookmarkStart w:id="413" w:name="Media"/>
      <w:bookmarkEnd w:id="413"/>
    </w:p>
    <w:p>
      <w:pPr>
        <w:pStyle w:val="FirstParagraph"/>
      </w:pPr>
      <w:r>
        <w:rPr>
          <w:i/>
          <w:iCs/>
        </w:rPr>
        <w:t xml:space="preserve">Fichiers médias ou documents (y compris les procès-verbaux en PDF/HTML/WORD ou les liens vers des contenus audio/vidéo).</w:t>
      </w:r>
    </w:p>
    <w:bookmarkStart w:id="414"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4"/>
    <w:p>
      <w:r>
        <w:br w:type="page"/>
      </w:r>
    </w:p>
    <w:bookmarkEnd w:id="415"/>
    <w:bookmarkEnd w:id="416"/>
    <w:bookmarkEnd w:id="417"/>
    <w:bookmarkStart w:id="447" w:name="éléments-partagés"/>
    <w:p>
      <w:pPr>
        <w:pStyle w:val="berschrift1"/>
      </w:pPr>
      <w:r>
        <w:t xml:space="preserve">Éléments partagés</w:t>
      </w:r>
    </w:p>
    <w:bookmarkStart w:id="428"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2" w:name="classe-personreference"/>
    <w:p>
      <w:pPr>
        <w:pStyle w:val="berschrift3"/>
      </w:pPr>
      <w:r>
        <w:t xml:space="preserve">Classe: PersonReference</w:t>
      </w:r>
      <w:r>
        <w:t xml:space="preserve"> </w:t>
      </w:r>
      <w:bookmarkStart w:id="418" w:name="PersonReference"/>
      <w:bookmarkEnd w:id="418"/>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0"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9"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e-groupreference"/>
    <w:p>
      <w:pPr>
        <w:pStyle w:val="berschrift3"/>
      </w:pPr>
      <w:r>
        <w:t xml:space="preserve">Classe: GroupReference</w:t>
      </w:r>
      <w:r>
        <w:t xml:space="preserve"> </w:t>
      </w:r>
      <w:bookmarkStart w:id="423" w:name="GroupReference"/>
      <w:bookmarkEnd w:id="423"/>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5"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4"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2" w:name="classe-multilingualstring"/>
    <w:p>
      <w:pPr>
        <w:pStyle w:val="berschrift3"/>
      </w:pPr>
      <w:r>
        <w:t xml:space="preserve">Classe: MultilingualString</w:t>
      </w:r>
      <w:r>
        <w:t xml:space="preserve"> </w:t>
      </w:r>
      <w:bookmarkStart w:id="429" w:name="MultilingualString"/>
      <w:bookmarkEnd w:id="429"/>
    </w:p>
    <w:p>
      <w:pPr>
        <w:pStyle w:val="FirstParagraph"/>
      </w:pPr>
      <w:r>
        <w:rPr>
          <w:i/>
          <w:iCs/>
        </w:rPr>
        <w:t xml:space="preserve">Une chaîne de caractères pouvant contenir du texte en plusieurs langues.</w:t>
      </w:r>
    </w:p>
    <w:bookmarkStart w:id="430"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0"/>
    <w:bookmarkStart w:id="431"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7" w:name="classe-hasidentification"/>
    <w:p>
      <w:pPr>
        <w:pStyle w:val="berschrift3"/>
      </w:pPr>
      <w:r>
        <w:t xml:space="preserve">Classe: HasIdentification</w:t>
      </w:r>
      <w:r>
        <w:t xml:space="preserve"> </w:t>
      </w:r>
      <w:bookmarkStart w:id="434" w:name="HasIdentification"/>
      <w:bookmarkEnd w:id="434"/>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5"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5"/>
    <w:bookmarkStart w:id="436"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e-hascreationmodificationdates"/>
    <w:p>
      <w:pPr>
        <w:pStyle w:val="berschrift3"/>
      </w:pPr>
      <w:r>
        <w:t xml:space="preserve">Classe: HasCreationModificationDates</w:t>
      </w:r>
      <w:r>
        <w:t xml:space="preserve"> </w:t>
      </w:r>
      <w:bookmarkStart w:id="438" w:name="HasCreationModificationDates"/>
      <w:bookmarkEnd w:id="438"/>
    </w:p>
    <w:p>
      <w:pPr>
        <w:pStyle w:val="FirstParagraph"/>
      </w:pPr>
      <w:r>
        <w:rPr>
          <w:i/>
          <w:iCs/>
        </w:rPr>
        <w:t xml:space="preserve">Une classe mixin qui fournit des slots pour modéliser les dates de création et de modification d’une entité.</w:t>
      </w:r>
    </w:p>
    <w:bookmarkStart w:id="439"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9"/>
    <w:bookmarkStart w:id="440"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e-iseventwithduration"/>
    <w:p>
      <w:pPr>
        <w:pStyle w:val="berschrift3"/>
      </w:pPr>
      <w:r>
        <w:t xml:space="preserve">Classe: IsEventWithDuration</w:t>
      </w:r>
      <w:r>
        <w:t xml:space="preserve"> </w:t>
      </w:r>
      <w:bookmarkStart w:id="442" w:name="IsEventWithDuration"/>
      <w:bookmarkEnd w:id="442"/>
    </w:p>
    <w:p>
      <w:pPr>
        <w:pStyle w:val="FirstParagraph"/>
      </w:pPr>
      <w:r>
        <w:rPr>
          <w:i/>
          <w:iCs/>
        </w:rPr>
        <w:t xml:space="preserve">Une classe mixin qui fournit des slots pour modéliser des événements ou occurrences avec une durée.</w:t>
      </w:r>
    </w:p>
    <w:bookmarkStart w:id="443"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3"/>
    <w:bookmarkStart w:id="444"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3"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2">
              <w:r>
                <w:rPr>
                  <w:rStyle w:val="Hyperlink"/>
                </w:rPr>
                <w:t xml:space="preserve">https://www.ech.ch/de/ech/ech-0297</w:t>
              </w:r>
            </w:hyperlink>
          </w:p>
        </w:tc>
      </w:tr>
    </w:tbl>
    <w:bookmarkEnd w:id="453"/>
    <w:bookmarkStart w:id="45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2026-08-23T18:53:54Z</dcterms:created>
  <dcterms:modified xsi:type="dcterms:W3CDTF">2026-08-23T18:53:54Z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