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5F34" w14:textId="7277874F" w:rsidR="003573D7" w:rsidRPr="003573D7" w:rsidRDefault="003573D7" w:rsidP="003573D7">
      <w:pPr>
        <w:rPr>
          <w:b/>
          <w:bCs/>
        </w:rPr>
      </w:pPr>
      <w:r w:rsidRPr="003573D7">
        <w:rPr>
          <w:b/>
          <w:bCs/>
        </w:rPr>
        <w:t>LexFind (2006, Sitrox)</w:t>
      </w:r>
    </w:p>
    <w:p w14:paraId="6C900939" w14:textId="77777777" w:rsidR="003573D7" w:rsidRDefault="003573D7" w:rsidP="003573D7">
      <w:pPr>
        <w:pStyle w:val="ListParagraph"/>
        <w:numPr>
          <w:ilvl w:val="0"/>
          <w:numId w:val="2"/>
        </w:numPr>
      </w:pPr>
      <w:r w:rsidRPr="003573D7">
        <w:t>die gesamte schweizerische Gesetzgebung von Bund und Kantone</w:t>
      </w:r>
      <w:r>
        <w:t xml:space="preserve"> (alle Erlasse und Erlassversionen, </w:t>
      </w:r>
      <w:r w:rsidRPr="003573D7">
        <w:t>die seit Mai 2006 in einer systematischen Gesetzessammlung publiziert waren</w:t>
      </w:r>
      <w:r>
        <w:t>)</w:t>
      </w:r>
    </w:p>
    <w:p w14:paraId="292B027F" w14:textId="74FEC31C" w:rsidR="003573D7" w:rsidRDefault="003573D7" w:rsidP="003573D7">
      <w:pPr>
        <w:pStyle w:val="ListParagraph"/>
        <w:numPr>
          <w:ilvl w:val="0"/>
          <w:numId w:val="2"/>
        </w:numPr>
      </w:pPr>
      <w:r w:rsidRPr="003573D7">
        <w:t xml:space="preserve">täglich aktualisiert </w:t>
      </w:r>
      <w:r>
        <w:t>(</w:t>
      </w:r>
      <w:r w:rsidRPr="003573D7">
        <w:t>gleich aktuell wie die Webseiten der Kantone und des Bundes</w:t>
      </w:r>
      <w:r>
        <w:t>)</w:t>
      </w:r>
    </w:p>
    <w:p w14:paraId="4592972B" w14:textId="38EECDD1" w:rsidR="003573D7" w:rsidRPr="003573D7" w:rsidRDefault="003573D7" w:rsidP="003573D7">
      <w:pPr>
        <w:pStyle w:val="ListParagraph"/>
        <w:numPr>
          <w:ilvl w:val="0"/>
          <w:numId w:val="2"/>
        </w:numPr>
      </w:pPr>
      <w:r w:rsidRPr="003573D7">
        <w:t>im Auftrag der Schweizerischen Staatsschreiberkonferenz von </w:t>
      </w:r>
      <w:hyperlink r:id="rId5" w:tgtFrame="_blank" w:history="1">
        <w:r w:rsidRPr="003573D7">
          <w:rPr>
            <w:rStyle w:val="Hyperlink"/>
          </w:rPr>
          <w:t>Sitrox</w:t>
        </w:r>
      </w:hyperlink>
      <w:r w:rsidRPr="003573D7">
        <w:t> betrieben</w:t>
      </w:r>
      <w:r>
        <w:t xml:space="preserve">, in Zusammenarbeit mit </w:t>
      </w:r>
      <w:hyperlink r:id="rId6" w:tgtFrame="_blank" w:history="1">
        <w:r w:rsidRPr="003573D7">
          <w:rPr>
            <w:rStyle w:val="Hyperlink"/>
          </w:rPr>
          <w:t>Zentrum für Rechtsinformation – ZRI</w:t>
        </w:r>
      </w:hyperlink>
      <w:r>
        <w:t xml:space="preserve"> (</w:t>
      </w:r>
      <w:r w:rsidRPr="003573D7">
        <w:t>juristische Arbeit</w:t>
      </w:r>
      <w:r>
        <w:t>)</w:t>
      </w:r>
    </w:p>
    <w:p w14:paraId="6F3D1263" w14:textId="27D3BB21" w:rsidR="003573D7" w:rsidRPr="003573D7" w:rsidRDefault="003573D7" w:rsidP="003573D7">
      <w:pPr>
        <w:rPr>
          <w:b/>
          <w:bCs/>
        </w:rPr>
      </w:pPr>
      <w:r w:rsidRPr="003573D7">
        <w:rPr>
          <w:b/>
          <w:bCs/>
        </w:rPr>
        <w:t>Intlex</w:t>
      </w:r>
      <w:r w:rsidRPr="003573D7">
        <w:rPr>
          <w:b/>
          <w:bCs/>
        </w:rPr>
        <w:t xml:space="preserve"> (?, Sitrox)</w:t>
      </w:r>
    </w:p>
    <w:p w14:paraId="76184E9E" w14:textId="438156A6" w:rsidR="003573D7" w:rsidRDefault="003573D7" w:rsidP="003573D7">
      <w:pPr>
        <w:pStyle w:val="ListParagraph"/>
        <w:numPr>
          <w:ilvl w:val="0"/>
          <w:numId w:val="2"/>
        </w:numPr>
      </w:pPr>
      <w:r w:rsidRPr="003573D7">
        <w:t xml:space="preserve">Projekt des Zentrums für Rechtsinformation </w:t>
      </w:r>
      <w:r>
        <w:t>zur</w:t>
      </w:r>
      <w:r w:rsidRPr="003573D7">
        <w:t xml:space="preserve"> flächendeckenden Erschliessung des interkantonalen Rechts.</w:t>
      </w:r>
      <w:r>
        <w:t xml:space="preserve"> </w:t>
      </w:r>
      <w:r>
        <w:t>Kategorien</w:t>
      </w:r>
    </w:p>
    <w:p w14:paraId="033B6E3B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Staatsvertrag</w:t>
      </w:r>
    </w:p>
    <w:p w14:paraId="1A008F00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Interkantonale Vereinbarung</w:t>
      </w:r>
    </w:p>
    <w:p w14:paraId="227AA402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Verfassung</w:t>
      </w:r>
    </w:p>
    <w:p w14:paraId="55F2A343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Gesetz</w:t>
      </w:r>
    </w:p>
    <w:p w14:paraId="586E2691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Verordnung des Parlaments (Dekret)</w:t>
      </w:r>
    </w:p>
    <w:p w14:paraId="14CA71BA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Verordnung</w:t>
      </w:r>
    </w:p>
    <w:p w14:paraId="3579B95F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Reglement</w:t>
      </w:r>
    </w:p>
    <w:p w14:paraId="19C95252" w14:textId="77777777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Gemeindeerlass</w:t>
      </w:r>
    </w:p>
    <w:p w14:paraId="3A58FF00" w14:textId="3E131DD9" w:rsidR="003573D7" w:rsidRDefault="003573D7" w:rsidP="003573D7">
      <w:pPr>
        <w:pStyle w:val="ListParagraph"/>
        <w:numPr>
          <w:ilvl w:val="1"/>
          <w:numId w:val="2"/>
        </w:numPr>
      </w:pPr>
      <w:r>
        <w:t>Anderes</w:t>
      </w:r>
    </w:p>
    <w:p w14:paraId="6A6EE18B" w14:textId="7B06A927" w:rsidR="003573D7" w:rsidRDefault="003573D7" w:rsidP="003573D7">
      <w:pPr>
        <w:pStyle w:val="ListParagraph"/>
        <w:numPr>
          <w:ilvl w:val="0"/>
          <w:numId w:val="2"/>
        </w:numPr>
      </w:pPr>
      <w:r w:rsidRPr="003573D7">
        <w:t xml:space="preserve">sämtliche interkantonalen Vereinbarungen, denen die </w:t>
      </w:r>
      <w:r>
        <w:t xml:space="preserve">folgenden </w:t>
      </w:r>
      <w:r w:rsidRPr="003573D7">
        <w:t xml:space="preserve">Kantone </w:t>
      </w:r>
      <w:r>
        <w:t>angehären:</w:t>
      </w:r>
    </w:p>
    <w:p w14:paraId="3150478F" w14:textId="77777777" w:rsidR="003573D7" w:rsidRDefault="003573D7" w:rsidP="003573D7">
      <w:pPr>
        <w:pStyle w:val="ListParagraph"/>
        <w:numPr>
          <w:ilvl w:val="1"/>
          <w:numId w:val="2"/>
        </w:numPr>
      </w:pPr>
      <w:r w:rsidRPr="003573D7">
        <w:t xml:space="preserve">Zug, </w:t>
      </w:r>
    </w:p>
    <w:p w14:paraId="7EA4EEB4" w14:textId="77777777" w:rsidR="003573D7" w:rsidRDefault="003573D7" w:rsidP="003573D7">
      <w:pPr>
        <w:pStyle w:val="ListParagraph"/>
        <w:numPr>
          <w:ilvl w:val="1"/>
          <w:numId w:val="2"/>
        </w:numPr>
      </w:pPr>
      <w:r w:rsidRPr="003573D7">
        <w:t xml:space="preserve">Schaffhausen, </w:t>
      </w:r>
    </w:p>
    <w:p w14:paraId="2C4FB1EB" w14:textId="77777777" w:rsidR="003573D7" w:rsidRDefault="003573D7" w:rsidP="003573D7">
      <w:pPr>
        <w:pStyle w:val="ListParagraph"/>
        <w:numPr>
          <w:ilvl w:val="1"/>
          <w:numId w:val="2"/>
        </w:numPr>
      </w:pPr>
      <w:r w:rsidRPr="003573D7">
        <w:t xml:space="preserve">St.Gallen, </w:t>
      </w:r>
    </w:p>
    <w:p w14:paraId="48342A22" w14:textId="77777777" w:rsidR="003573D7" w:rsidRDefault="003573D7" w:rsidP="003573D7">
      <w:pPr>
        <w:pStyle w:val="ListParagraph"/>
        <w:numPr>
          <w:ilvl w:val="1"/>
          <w:numId w:val="2"/>
        </w:numPr>
      </w:pPr>
      <w:r w:rsidRPr="003573D7">
        <w:t xml:space="preserve">Graubünden, </w:t>
      </w:r>
    </w:p>
    <w:p w14:paraId="23B5B666" w14:textId="77777777" w:rsidR="003573D7" w:rsidRDefault="003573D7" w:rsidP="003573D7">
      <w:pPr>
        <w:pStyle w:val="ListParagraph"/>
        <w:numPr>
          <w:ilvl w:val="1"/>
          <w:numId w:val="2"/>
        </w:numPr>
      </w:pPr>
      <w:r w:rsidRPr="003573D7">
        <w:t xml:space="preserve">Thurgau und </w:t>
      </w:r>
    </w:p>
    <w:p w14:paraId="6ED40E7A" w14:textId="556549E1" w:rsidR="003573D7" w:rsidRPr="003573D7" w:rsidRDefault="003573D7" w:rsidP="003573D7">
      <w:pPr>
        <w:pStyle w:val="ListParagraph"/>
        <w:numPr>
          <w:ilvl w:val="1"/>
          <w:numId w:val="2"/>
        </w:numPr>
      </w:pPr>
      <w:r w:rsidRPr="003573D7">
        <w:t>Wallis</w:t>
      </w:r>
    </w:p>
    <w:p w14:paraId="5D452267" w14:textId="77777777" w:rsidR="003573D7" w:rsidRDefault="003573D7" w:rsidP="003573D7">
      <w:pPr>
        <w:pStyle w:val="ListParagraph"/>
        <w:numPr>
          <w:ilvl w:val="0"/>
          <w:numId w:val="2"/>
        </w:numPr>
      </w:pPr>
      <w:r w:rsidRPr="003573D7">
        <w:t>Für jede Vereinbarung</w:t>
      </w:r>
      <w:r>
        <w:t xml:space="preserve">: </w:t>
      </w:r>
      <w:r w:rsidRPr="003573D7">
        <w:t>das Datum des Beitritts und das Datum des Inkrafttretens für den betreffenden Kanton sowie die Fundstelle angegeben. Ebenfalls aufgeführt werden allfällige Bemerkungen der Kantone, die sich in den Beitrittsbeschlüssen finden.</w:t>
      </w:r>
    </w:p>
    <w:p w14:paraId="4CDC7E9F" w14:textId="2E32C3CD" w:rsidR="004B1C9D" w:rsidRDefault="003573D7" w:rsidP="003573D7">
      <w:pPr>
        <w:pStyle w:val="ListParagraph"/>
        <w:numPr>
          <w:ilvl w:val="0"/>
          <w:numId w:val="2"/>
        </w:numPr>
      </w:pPr>
      <w:r w:rsidRPr="003573D7">
        <w:t xml:space="preserve">Publiziert wird jeweils die </w:t>
      </w:r>
      <w:r w:rsidRPr="003573D7">
        <w:rPr>
          <w:highlight w:val="yellow"/>
        </w:rPr>
        <w:t>glaubwürdigste</w:t>
      </w:r>
      <w:r w:rsidRPr="003573D7">
        <w:t xml:space="preserve"> Fassung der betreffenden Vereinbarung. Nach Möglichkeit werden auch Fassungen interkantonaler Organisationen verwendet.</w:t>
      </w:r>
    </w:p>
    <w:sectPr w:rsidR="004B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97D"/>
    <w:multiLevelType w:val="hybridMultilevel"/>
    <w:tmpl w:val="1090DFF8"/>
    <w:lvl w:ilvl="0" w:tplc="AE5C8B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41B1E"/>
    <w:multiLevelType w:val="hybridMultilevel"/>
    <w:tmpl w:val="FF1A1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095585">
    <w:abstractNumId w:val="1"/>
  </w:num>
  <w:num w:numId="2" w16cid:durableId="92025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D7"/>
    <w:rsid w:val="00194C2F"/>
    <w:rsid w:val="003573D7"/>
    <w:rsid w:val="004B1C9D"/>
    <w:rsid w:val="00A02D13"/>
    <w:rsid w:val="00C0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2734E"/>
  <w15:chartTrackingRefBased/>
  <w15:docId w15:val="{A4303439-CFE2-8E45-A4B6-C08FD93A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3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ri.ch/" TargetMode="External"/><Relationship Id="rId5" Type="http://schemas.openxmlformats.org/officeDocument/2006/relationships/hyperlink" Target="https://www.sitrox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Zürcher</dc:creator>
  <cp:keywords/>
  <dc:description/>
  <cp:lastModifiedBy>Hannah Zürcher</cp:lastModifiedBy>
  <cp:revision>1</cp:revision>
  <dcterms:created xsi:type="dcterms:W3CDTF">2026-02-23T16:00:00Z</dcterms:created>
  <dcterms:modified xsi:type="dcterms:W3CDTF">2026-02-23T16:07:00Z</dcterms:modified>
</cp:coreProperties>
</file>