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26"/>
    <w:bookmarkStart w:id="27"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27"/>
    <w:bookmarkStart w:id="28"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8"/>
    <w:bookmarkStart w:id="29"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9"/>
    <w:bookmarkStart w:id="30"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0"/>
    <w:bookmarkStart w:id="31"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1"/>
    <w:bookmarkStart w:id="32"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2"/>
    <w:bookmarkEnd w:id="33"/>
    <w:p>
      <w:r>
        <w:br w:type="page"/>
      </w:r>
    </w:p>
    <w:bookmarkEnd w:id="34"/>
    <w:bookmarkEnd w:id="35"/>
    <w:bookmarkEnd w:id="36"/>
    <w:bookmarkStart w:id="90"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37"/>
    <w:bookmarkStart w:id="47"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38" w:name="durée-et-déroulement"/>
    <w:p>
      <w:pPr>
        <w:pStyle w:val="berschrift3"/>
      </w:pPr>
      <w:r>
        <w:t xml:space="preserve">Durée et déroulement</w:t>
      </w:r>
    </w:p>
    <w:p>
      <w:pPr>
        <w:pStyle w:val="FirstParagraph"/>
      </w:pPr>
      <w:r>
        <w:t xml:space="preserve">La durée n’est pas prescrite — les exemples montrent un mandat de quatre ans et un mandat de cinq ans. Contrairement à la séance, planification et déroulement ne divergent guère à ce niveau ; là où une législature est fixée au jour près par la loi,</w:t>
      </w:r>
      <w:r>
        <w:t xml:space="preserve"> </w:t>
      </w:r>
      <w:r>
        <w:rPr>
          <w:rStyle w:val="VerbatimChar"/>
        </w:rPr>
        <w:t xml:space="preserve">*_planned</w:t>
      </w:r>
      <w:r>
        <w:t xml:space="preserve"> </w:t>
      </w:r>
      <w:r>
        <w:t xml:space="preserve">et</w:t>
      </w:r>
      <w:r>
        <w:t xml:space="preserve"> </w:t>
      </w:r>
      <w:r>
        <w:rPr>
          <w:rStyle w:val="VerbatimChar"/>
        </w:rPr>
        <w:t xml:space="preserve">*_actual</w:t>
      </w:r>
      <w:r>
        <w:t xml:space="preserve"> </w:t>
      </w:r>
      <w:r>
        <w:t xml:space="preserve">portent les mêmes dates.</w:t>
      </w:r>
    </w:p>
    <w:bookmarkEnd w:id="38"/>
    <w:bookmarkStart w:id="46" w:name="classe-legislature"/>
    <w:p>
      <w:pPr>
        <w:pStyle w:val="berschrift3"/>
      </w:pPr>
      <w:r>
        <w:t xml:space="preserve">Classe: Legislature</w:t>
      </w:r>
      <w:r>
        <w:t xml:space="preserve"> </w:t>
      </w:r>
      <w:bookmarkStart w:id="39" w:name="Legislature"/>
      <w:bookmarkEnd w:id="39"/>
    </w:p>
    <w:p>
      <w:pPr>
        <w:pStyle w:val="FirstParagraph"/>
      </w:pPr>
      <w:r>
        <w:rPr>
          <w:i/>
          <w:iCs/>
        </w:rPr>
        <w:t xml:space="preserve">Durée du mandat d’un parlement en tant qu’assemblée législative. Elle est en règle générale de quatre ans.</w:t>
      </w:r>
    </w:p>
    <w:bookmarkStart w:id="40"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0"/>
    <w:bookmarkStart w:id="41"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1"/>
    <w:bookmarkStart w:id="45" w:name="exemples-1"/>
    <w:p>
      <w:pPr>
        <w:pStyle w:val="berschrift4"/>
      </w:pPr>
      <w:r>
        <w:t xml:space="preserve">Exemples</w:t>
      </w:r>
    </w:p>
    <w:bookmarkStart w:id="42" w:name="X147a4246020abe03c0aaf3872949218a43b642c"/>
    <w:p>
      <w:pPr>
        <w:pStyle w:val="berschrift5"/>
      </w:pPr>
      <w:r>
        <w:t xml:space="preserve">Exemple Legislature : Législature cantonale en cours d’une durée de cinq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Start w:id="43" w:name="X91bbc06c2d6d71bec30358aa4f4c08d93f80d81"/>
    <w:p>
      <w:pPr>
        <w:pStyle w:val="berschrift5"/>
      </w:pPr>
      <w:r>
        <w:t xml:space="preserve">Exemple Legislature :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Start w:id="44"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4"/>
    <w:bookmarkEnd w:id="45"/>
    <w:bookmarkEnd w:id="46"/>
    <w:bookmarkEnd w:id="47"/>
    <w:bookmarkStart w:id="59"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8"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8"/>
    <w:bookmarkStart w:id="49"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9"/>
    <w:bookmarkStart w:id="58" w:name="classe-session"/>
    <w:p>
      <w:pPr>
        <w:pStyle w:val="berschrift3"/>
      </w:pPr>
      <w:r>
        <w:t xml:space="preserve">Classe: Session</w:t>
      </w:r>
      <w:r>
        <w:t xml:space="preserve"> </w:t>
      </w:r>
      <w:bookmarkStart w:id="50" w:name="Session"/>
      <w:bookmarkEnd w:id="50"/>
    </w:p>
    <w:p>
      <w:pPr>
        <w:pStyle w:val="FirstParagraph"/>
      </w:pPr>
      <w:r>
        <w:rPr>
          <w:i/>
          <w:iCs/>
        </w:rPr>
        <w:t xml:space="preserve">Une session parlementaire qui regroupe plusieurs séances et s’étend sur une période déterminée.</w:t>
      </w:r>
    </w:p>
    <w:bookmarkStart w:id="51"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1"/>
    <w:bookmarkStart w:id="52"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2"/>
    <w:bookmarkStart w:id="57" w:name="exemples-2"/>
    <w:p>
      <w:pPr>
        <w:pStyle w:val="berschrift4"/>
      </w:pPr>
      <w:r>
        <w:t xml:space="preserve">Exemples</w:t>
      </w:r>
    </w:p>
    <w:bookmarkStart w:id="53" w:name="X129c5f4c29b64c23fb990da8400c4d5358a8380"/>
    <w:p>
      <w:pPr>
        <w:pStyle w:val="berschrift5"/>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3"/>
    <w:bookmarkStart w:id="54"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Start w:id="56" w:name="X59ca4546edaf95aff4f1f7f262874747194ed87"/>
    <w:p>
      <w:pPr>
        <w:pStyle w:val="berschrift5"/>
      </w:pPr>
      <w:r>
        <w:t xml:space="preserve">Exemple Session :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6"/>
    <w:bookmarkEnd w:id="57"/>
    <w:bookmarkEnd w:id="58"/>
    <w:bookmarkEnd w:id="59"/>
    <w:bookmarkStart w:id="89"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60"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60"/>
    <w:bookmarkStart w:id="61"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61"/>
    <w:bookmarkStart w:id="62"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protocol_ref</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62"/>
    <w:bookmarkStart w:id="73" w:name="classe-meeting"/>
    <w:p>
      <w:pPr>
        <w:pStyle w:val="berschrift3"/>
      </w:pPr>
      <w:r>
        <w:t xml:space="preserve">Classe: Meeting</w:t>
      </w:r>
      <w:r>
        <w:t xml:space="preserve"> </w:t>
      </w:r>
      <w:bookmarkStart w:id="63" w:name="Meeting"/>
      <w:bookmarkEnd w:id="63"/>
    </w:p>
    <w:p>
      <w:pPr>
        <w:pStyle w:val="FirstParagraph"/>
      </w:pPr>
      <w:r>
        <w:rPr>
          <w:i/>
          <w:iCs/>
        </w:rPr>
        <w:t xml:space="preserve">Une classe générale de séance utilisée pour les sessions, les séances de commission, les séances individuelles d’une session et d’autres réunions diverses.</w:t>
      </w:r>
    </w:p>
    <w:bookmarkStart w:id="64"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4"/>
    <w:bookmarkStart w:id="65"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5"/>
    <w:bookmarkStart w:id="72" w:name="exemples-3"/>
    <w:p>
      <w:pPr>
        <w:pStyle w:val="berschrift4"/>
      </w:pPr>
      <w:r>
        <w:t xml:space="preserve">Exemples</w:t>
      </w:r>
    </w:p>
    <w:bookmarkStart w:id="66" w:name="X106c316f18b0cca5ac09472acb10614cba76bbd"/>
    <w:p>
      <w:pPr>
        <w:pStyle w:val="berschrift5"/>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7"/>
    <w:bookmarkStart w:id="68"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8"/>
    <w:bookmarkStart w:id="69"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9"/>
    <w:bookmarkStart w:id="70"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0"/>
    <w:bookmarkStart w:id="71"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71"/>
    <w:bookmarkEnd w:id="72"/>
    <w:bookmarkEnd w:id="73"/>
    <w:bookmarkStart w:id="81" w:name="enum-meetingtypeenum"/>
    <w:p>
      <w:pPr>
        <w:pStyle w:val="berschrift3"/>
      </w:pPr>
      <w:r>
        <w:t xml:space="preserve">Enum: MeetingTypeEnum</w:t>
      </w:r>
      <w:r>
        <w:t xml:space="preserve"> </w:t>
      </w:r>
      <w:bookmarkStart w:id="74" w:name="MeetingTypeEnum"/>
      <w:bookmarkEnd w:id="74"/>
    </w:p>
    <w:p>
      <w:pPr>
        <w:pStyle w:val="FirstParagraph"/>
      </w:pPr>
      <w:r>
        <w:rPr>
          <w:i/>
          <w:iCs/>
        </w:rPr>
        <w:t xml:space="preserve">Type de séance.</w:t>
      </w:r>
    </w:p>
    <w:p>
      <w:pPr>
        <w:pStyle w:val="Textkrper"/>
      </w:pPr>
      <w:r>
        <w:t xml:space="preserve">URI:</w:t>
      </w:r>
      <w:r>
        <w:t xml:space="preserve"> </w:t>
      </w:r>
      <w:hyperlink ns1:id="rId75">
        <w:r>
          <w:rPr>
            <w:rStyle w:val="Hyperlink"/>
          </w:rPr>
          <w:t xml:space="preserve">ops:MeetingTypeEnum</w:t>
        </w:r>
      </w:hyperlink>
    </w:p>
    <w:bookmarkStart w:id="80"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6">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7">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8">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9">
              <w:r>
                <w:rPr>
                  <w:rStyle w:val="Hyperlink"/>
                </w:rPr>
                <w:t xml:space="preserve">ops:enum/meeting_type/various</w:t>
              </w:r>
            </w:hyperlink>
          </w:p>
        </w:tc>
      </w:tr>
    </w:tbl>
    <w:bookmarkEnd w:id="80"/>
    <w:bookmarkEnd w:id="81"/>
    <w:bookmarkStart w:id="88" w:name="enum-stateenum"/>
    <w:p>
      <w:pPr>
        <w:pStyle w:val="berschrift3"/>
      </w:pPr>
      <w:r>
        <w:t xml:space="preserve">Enum: StateEnum</w:t>
      </w:r>
      <w:r>
        <w:t xml:space="preserve"> </w:t>
      </w:r>
      <w:bookmarkStart w:id="82" w:name="StateEnum"/>
      <w:bookmarkEnd w:id="82"/>
    </w:p>
    <w:p>
      <w:pPr>
        <w:pStyle w:val="FirstParagraph"/>
      </w:pPr>
      <w:r>
        <w:rPr>
          <w:i/>
          <w:iCs/>
        </w:rPr>
        <w:t xml:space="preserve">État de la séance.</w:t>
      </w:r>
    </w:p>
    <w:p>
      <w:pPr>
        <w:pStyle w:val="Textkrper"/>
      </w:pPr>
      <w:r>
        <w:t xml:space="preserve">URI:</w:t>
      </w:r>
      <w:r>
        <w:t xml:space="preserve"> </w:t>
      </w:r>
      <w:hyperlink ns1:id="rId83">
        <w:r>
          <w:rPr>
            <w:rStyle w:val="Hyperlink"/>
          </w:rPr>
          <w:t xml:space="preserve">ops:StateEnum</w:t>
        </w:r>
      </w:hyperlink>
    </w:p>
    <w:bookmarkStart w:id="87"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4">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5">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6">
              <w:r>
                <w:rPr>
                  <w:rStyle w:val="Hyperlink"/>
                </w:rPr>
                <w:t xml:space="preserve">ops:enum/state/postponed</w:t>
              </w:r>
            </w:hyperlink>
          </w:p>
        </w:tc>
      </w:tr>
    </w:tbl>
    <w:bookmarkEnd w:id="87"/>
    <w:p>
      <w:r>
        <w:br w:type="page"/>
      </w:r>
    </w:p>
    <w:bookmarkEnd w:id="88"/>
    <w:bookmarkEnd w:id="89"/>
    <w:bookmarkEnd w:id="90"/>
    <w:bookmarkStart w:id="203"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7" w:name="agendaitem-point-de-lordre-du-jour"/>
    <w:p>
      <w:pPr>
        <w:pStyle w:val="berschrift2"/>
      </w:pPr>
      <w:r>
        <w:t xml:space="preserve">AgendaItem (point de l’ordre du jour)</w:t>
      </w:r>
    </w:p>
    <w:bookmarkStart w:id="91"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91"/>
    <w:bookmarkStart w:id="92"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92"/>
    <w:bookmarkStart w:id="93"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93"/>
    <w:bookmarkStart w:id="94"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94"/>
    <w:bookmarkStart w:id="95"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95"/>
    <w:bookmarkStart w:id="96"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96"/>
    <w:bookmarkStart w:id="99" w:name="statut-et-résultat"/>
    <w:p>
      <w:pPr>
        <w:pStyle w:val="berschrift3"/>
      </w:pPr>
      <w:r>
        <w:t xml:space="preserve">Statut et résultat</w:t>
      </w:r>
    </w:p>
    <w:bookmarkStart w:id="97"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97"/>
    <w:bookmarkStart w:id="98"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98"/>
    <w:bookmarkEnd w:id="99"/>
    <w:bookmarkStart w:id="100"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00"/>
    <w:bookmarkStart w:id="101"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01"/>
    <w:bookmarkStart w:id="102"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102"/>
    <w:bookmarkStart w:id="106" w:name="X401ecac257743f0328682a2abee487fb90bc703"/>
    <w:p>
      <w:pPr>
        <w:pStyle w:val="berschrift3"/>
      </w:pPr>
      <w:r>
        <w:t xml:space="preserve">Particularités des différentes procédures</w:t>
      </w:r>
    </w:p>
    <w:bookmarkStart w:id="103"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03"/>
    <w:bookmarkStart w:id="104"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104"/>
    <w:bookmarkStart w:id="105"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105"/>
    <w:bookmarkEnd w:id="106"/>
    <w:bookmarkStart w:id="107"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107"/>
    <w:bookmarkStart w:id="108" w:name="exemples-dapplication"/>
    <w:p>
      <w:pPr>
        <w:pStyle w:val="berschrift3"/>
      </w:pPr>
      <w:r>
        <w:t xml:space="preserve">Exemples d’application</w:t>
      </w:r>
    </w:p>
    <w:p>
      <w:pPr>
        <w:pStyle w:val="FirstParagraph"/>
      </w:pPr>
      <w:r>
        <w:t xml:space="preserve">…</w:t>
      </w:r>
    </w:p>
    <w:bookmarkEnd w:id="108"/>
    <w:bookmarkStart w:id="109"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109"/>
    <w:bookmarkStart w:id="130" w:name="classe-agendaitem"/>
    <w:p>
      <w:pPr>
        <w:pStyle w:val="berschrift3"/>
      </w:pPr>
      <w:r>
        <w:t xml:space="preserve">Classe: AgendaItem</w:t>
      </w:r>
      <w:r>
        <w:t xml:space="preserve"> </w:t>
      </w:r>
      <w:bookmarkStart w:id="110" w:name="AgendaItem"/>
      <w:bookmarkEnd w:id="110"/>
    </w:p>
    <w:p>
      <w:pPr>
        <w:pStyle w:val="FirstParagraph"/>
      </w:pPr>
      <w:r>
        <w:rPr>
          <w:i/>
          <w:iCs/>
        </w:rPr>
        <w:t xml:space="preserve">Un point de l’ordre du jour d’une séance.</w:t>
      </w:r>
    </w:p>
    <w:bookmarkStart w:id="111"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1"/>
    <w:bookmarkStart w:id="112"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2"/>
    <w:bookmarkStart w:id="129" w:name="exemples-4"/>
    <w:p>
      <w:pPr>
        <w:pStyle w:val="berschrift4"/>
      </w:pPr>
      <w:r>
        <w:t xml:space="preserve">Exemples</w:t>
      </w:r>
    </w:p>
    <w:bookmarkStart w:id="113" w:name="Xd43015ae09adfaab96205420f0eac6200709a5f"/>
    <w:p>
      <w:pPr>
        <w:pStyle w:val="berschrift5"/>
      </w:pPr>
      <w:r>
        <w:t xml:space="preserve">Exemple AgendaItem : Point de l’ordre du jour budgétaire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13"/>
    <w:bookmarkStart w:id="114"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5"/>
    <w:bookmarkStart w:id="116"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6"/>
    <w:bookmarkStart w:id="117"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7"/>
    <w:bookmarkStart w:id="118"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8"/>
    <w:bookmarkStart w:id="119"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9"/>
    <w:bookmarkStart w:id="120"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0"/>
    <w:bookmarkStart w:id="121"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1"/>
    <w:bookmarkStart w:id="122"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2"/>
    <w:bookmarkStart w:id="123"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526bb264842b1801da261cd46ccbdc2c897547c"/>
    <w:p>
      <w:pPr>
        <w:pStyle w:val="berschrift5"/>
      </w:pPr>
      <w:r>
        <w:t xml:space="preserve">Exemple AgendaItem :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24"/>
    <w:bookmarkStart w:id="125"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5"/>
    <w:bookmarkStart w:id="126" w:name="Xef1f22d391242879ccbd8ae03a75739fdb39b7b"/>
    <w:p>
      <w:pPr>
        <w:pStyle w:val="berschrift5"/>
      </w:pPr>
      <w:r>
        <w:t xml:space="preserve">Exemple AgendaItem :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6"/>
    <w:bookmarkStart w:id="127"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7"/>
    <w:bookmarkStart w:id="128"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8"/>
    <w:bookmarkEnd w:id="129"/>
    <w:bookmarkEnd w:id="130"/>
    <w:bookmarkStart w:id="136" w:name="enum-agendaitemtypeenum"/>
    <w:p>
      <w:pPr>
        <w:pStyle w:val="berschrift3"/>
      </w:pPr>
      <w:r>
        <w:t xml:space="preserve">Enum: AgendaItemTypeEnum</w:t>
      </w:r>
      <w:r>
        <w:t xml:space="preserve"> </w:t>
      </w:r>
      <w:bookmarkStart w:id="131" w:name="AgendaItemTypeEnum"/>
      <w:bookmarkEnd w:id="131"/>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32">
        <w:r>
          <w:rPr>
            <w:rStyle w:val="Hyperlink"/>
          </w:rPr>
          <w:t xml:space="preserve">ops:AgendaItemTypeEnum</w:t>
        </w:r>
      </w:hyperlink>
    </w:p>
    <w:bookmarkStart w:id="135"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33">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34">
              <w:r>
                <w:rPr>
                  <w:rStyle w:val="Hyperlink"/>
                </w:rPr>
                <w:t xml:space="preserve">ops:enum/agenda_item_type/group</w:t>
              </w:r>
            </w:hyperlink>
          </w:p>
        </w:tc>
      </w:tr>
    </w:tbl>
    <w:bookmarkEnd w:id="135"/>
    <w:bookmarkEnd w:id="136"/>
    <w:bookmarkEnd w:id="137"/>
    <w:bookmarkStart w:id="148" w:name="procès-verbal-protocol"/>
    <w:p>
      <w:pPr>
        <w:pStyle w:val="berschrift2"/>
      </w:pPr>
      <w:r>
        <w:t xml:space="preserve">Procès-verbal (Protocol)</w:t>
      </w:r>
    </w:p>
    <w:bookmarkStart w:id="138"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8"/>
    <w:bookmarkStart w:id="142" w:name="classe-protocol"/>
    <w:p>
      <w:pPr>
        <w:pStyle w:val="berschrift3"/>
      </w:pPr>
      <w:r>
        <w:t xml:space="preserve">Classe: Protocol</w:t>
      </w:r>
      <w:r>
        <w:t xml:space="preserve"> </w:t>
      </w:r>
      <w:bookmarkStart w:id="139" w:name="Protocol"/>
      <w:bookmarkEnd w:id="139"/>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40"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0"/>
    <w:bookmarkStart w:id="141" w:name="utilisations-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1"/>
    <w:bookmarkEnd w:id="142"/>
    <w:bookmarkStart w:id="143"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43"/>
    <w:bookmarkStart w:id="147" w:name="classe-protocolitem"/>
    <w:p>
      <w:pPr>
        <w:pStyle w:val="berschrift3"/>
      </w:pPr>
      <w:r>
        <w:t xml:space="preserve">Classe: ProtocolItem</w:t>
      </w:r>
      <w:r>
        <w:t xml:space="preserve"> </w:t>
      </w:r>
      <w:bookmarkStart w:id="144" w:name="ProtocolItem"/>
      <w:bookmarkEnd w:id="144"/>
    </w:p>
    <w:p>
      <w:pPr>
        <w:pStyle w:val="FirstParagraph"/>
      </w:pPr>
      <w:r>
        <w:rPr>
          <w:i/>
          <w:iCs/>
        </w:rPr>
        <w:t xml:space="preserve">Un point de l’ordre du jour tel qu’il a effectivement été consigné au procès-verbal.</w:t>
      </w:r>
    </w:p>
    <w:bookmarkStart w:id="145"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5"/>
    <w:bookmarkStart w:id="146"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6"/>
    <w:bookmarkEnd w:id="147"/>
    <w:bookmarkEnd w:id="148"/>
    <w:bookmarkStart w:id="153" w:name="délibération-commune-jointdebate"/>
    <w:p>
      <w:pPr>
        <w:pStyle w:val="berschrift2"/>
      </w:pPr>
      <w:r>
        <w:t xml:space="preserve">Délibération commune (JointDebate)</w:t>
      </w:r>
    </w:p>
    <w:bookmarkStart w:id="149"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49"/>
    <w:bookmarkStart w:id="152" w:name="classe-jointdebate"/>
    <w:p>
      <w:pPr>
        <w:pStyle w:val="berschrift3"/>
      </w:pPr>
      <w:r>
        <w:t xml:space="preserve">Classe: JointDebate</w:t>
      </w:r>
      <w:r>
        <w:t xml:space="preserve"> </w:t>
      </w:r>
      <w:bookmarkStart w:id="150" w:name="JointDebate"/>
      <w:bookmarkEnd w:id="150"/>
    </w:p>
    <w:p>
      <w:pPr>
        <w:pStyle w:val="FirstParagraph"/>
      </w:pPr>
      <w:r>
        <w:rPr>
          <w:i/>
          <w:iCs/>
        </w:rPr>
        <w:t xml:space="preserve">Points de l’ordre du jour traités conjointement.</w:t>
      </w:r>
    </w:p>
    <w:bookmarkStart w:id="151"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51"/>
    <w:bookmarkEnd w:id="152"/>
    <w:bookmarkEnd w:id="153"/>
    <w:bookmarkStart w:id="194" w:name="resolution-décision"/>
    <w:p>
      <w:pPr>
        <w:pStyle w:val="berschrift2"/>
      </w:pPr>
      <w:r>
        <w:t xml:space="preserve">Resolution (décision)</w:t>
      </w:r>
    </w:p>
    <w:bookmarkStart w:id="154"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54"/>
    <w:bookmarkStart w:id="155"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55"/>
    <w:bookmarkStart w:id="164"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56"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56"/>
    <w:bookmarkStart w:id="157"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57"/>
    <w:bookmarkStart w:id="158"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58"/>
    <w:bookmarkStart w:id="159"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59"/>
    <w:bookmarkStart w:id="160"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60"/>
    <w:bookmarkStart w:id="161"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61"/>
    <w:bookmarkStart w:id="162"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62"/>
    <w:bookmarkStart w:id="163"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63"/>
    <w:bookmarkEnd w:id="164"/>
    <w:bookmarkStart w:id="165"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65"/>
    <w:bookmarkStart w:id="166"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66"/>
    <w:bookmarkStart w:id="167"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67"/>
    <w:bookmarkStart w:id="168"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68"/>
    <w:bookmarkStart w:id="169"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69"/>
    <w:bookmarkStart w:id="173" w:name="X6c6c951338de1e00242816ef80136f3152c96fb"/>
    <w:p>
      <w:pPr>
        <w:pStyle w:val="berschrift3"/>
      </w:pPr>
      <w:r>
        <w:t xml:space="preserve">Cas d’application dans différents contextes</w:t>
      </w:r>
    </w:p>
    <w:bookmarkStart w:id="170"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70"/>
    <w:bookmarkStart w:id="171"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71"/>
    <w:bookmarkStart w:id="172"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72"/>
    <w:bookmarkEnd w:id="173"/>
    <w:bookmarkStart w:id="176" w:name="considérations-techniques"/>
    <w:p>
      <w:pPr>
        <w:pStyle w:val="berschrift3"/>
      </w:pPr>
      <w:r>
        <w:t xml:space="preserve">Considérations techniques</w:t>
      </w:r>
    </w:p>
    <w:bookmarkStart w:id="174"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74"/>
    <w:bookmarkStart w:id="175"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75"/>
    <w:bookmarkEnd w:id="176"/>
    <w:bookmarkStart w:id="177"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77"/>
    <w:bookmarkStart w:id="181" w:name="classe-resolution"/>
    <w:p>
      <w:pPr>
        <w:pStyle w:val="berschrift3"/>
      </w:pPr>
      <w:r>
        <w:t xml:space="preserve">Classe: Resolution</w:t>
      </w:r>
      <w:r>
        <w:t xml:space="preserve"> </w:t>
      </w:r>
      <w:bookmarkStart w:id="178" w:name="Resolution"/>
      <w:bookmarkEnd w:id="178"/>
    </w:p>
    <w:p>
      <w:pPr>
        <w:pStyle w:val="FirstParagraph"/>
      </w:pPr>
      <w:r>
        <w:rPr>
          <w:i/>
          <w:iCs/>
        </w:rPr>
        <w:t xml:space="preserve">Une décision prise sur un point de l’ordre du jour, y compris les procédures de vote.</w:t>
      </w:r>
    </w:p>
    <w:bookmarkStart w:id="179"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79"/>
    <w:bookmarkStart w:id="180"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0"/>
    <w:bookmarkEnd w:id="181"/>
    <w:bookmarkStart w:id="193" w:name="enum-resolutiontypeenum"/>
    <w:p>
      <w:pPr>
        <w:pStyle w:val="berschrift3"/>
      </w:pPr>
      <w:r>
        <w:t xml:space="preserve">Enum: ResolutionTypeEnum</w:t>
      </w:r>
      <w:r>
        <w:t xml:space="preserve"> </w:t>
      </w:r>
      <w:bookmarkStart w:id="182" w:name="ResolutionTypeEnum"/>
      <w:bookmarkEnd w:id="182"/>
    </w:p>
    <w:p>
      <w:pPr>
        <w:pStyle w:val="FirstParagraph"/>
      </w:pPr>
      <w:r>
        <w:rPr>
          <w:i/>
          <w:iCs/>
        </w:rPr>
        <w:t xml:space="preserve">Type de décision prise sur un point de l’ordre du jour.</w:t>
      </w:r>
    </w:p>
    <w:p>
      <w:pPr>
        <w:pStyle w:val="Textkrper"/>
      </w:pPr>
      <w:r>
        <w:t xml:space="preserve">URI:</w:t>
      </w:r>
      <w:r>
        <w:t xml:space="preserve"> </w:t>
      </w:r>
      <w:hyperlink ns1:id="rId183">
        <w:r>
          <w:rPr>
            <w:rStyle w:val="Hyperlink"/>
          </w:rPr>
          <w:t xml:space="preserve">ops:ResolutionTypeEnum</w:t>
        </w:r>
      </w:hyperlink>
    </w:p>
    <w:bookmarkStart w:id="192"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84">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85">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86">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87">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88">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89">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90">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91">
              <w:r>
                <w:rPr>
                  <w:rStyle w:val="Hyperlink"/>
                </w:rPr>
                <w:t xml:space="preserve">ops:enum/resolution_type/other</w:t>
              </w:r>
            </w:hyperlink>
          </w:p>
        </w:tc>
      </w:tr>
    </w:tbl>
    <w:bookmarkEnd w:id="192"/>
    <w:bookmarkEnd w:id="193"/>
    <w:bookmarkEnd w:id="194"/>
    <w:bookmarkStart w:id="202" w:name="motion-propositions"/>
    <w:p>
      <w:pPr>
        <w:pStyle w:val="berschrift2"/>
      </w:pPr>
      <w:r>
        <w:t xml:space="preserve">Motion (propositions)</w:t>
      </w:r>
    </w:p>
    <w:bookmarkStart w:id="195" w:name="but"/>
    <w:p>
      <w:pPr>
        <w:pStyle w:val="berschrift3"/>
      </w:pPr>
      <w:r>
        <w:t xml:space="preserve">But</w:t>
      </w:r>
    </w:p>
    <w:p>
      <w:pPr>
        <w:pStyle w:val="FirstParagraph"/>
      </w:pPr>
      <w:r>
        <w:t xml:space="preserve">Saisit les propositions déposées durant la séance (propositions de modification, propositions d’ordre, etc.).</w:t>
      </w:r>
    </w:p>
    <w:bookmarkEnd w:id="195"/>
    <w:bookmarkStart w:id="196"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96"/>
    <w:bookmarkStart w:id="197"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97"/>
    <w:bookmarkStart w:id="198"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98"/>
    <w:bookmarkStart w:id="201" w:name="classe-motion"/>
    <w:p>
      <w:pPr>
        <w:pStyle w:val="berschrift3"/>
      </w:pPr>
      <w:r>
        <w:t xml:space="preserve">Classe: Motion</w:t>
      </w:r>
      <w:r>
        <w:t xml:space="preserve"> </w:t>
      </w:r>
      <w:bookmarkStart w:id="199" w:name="Motion"/>
      <w:bookmarkEnd w:id="199"/>
    </w:p>
    <w:p>
      <w:pPr>
        <w:pStyle w:val="FirstParagraph"/>
      </w:pPr>
      <w:r>
        <w:rPr>
          <w:i/>
          <w:iCs/>
        </w:rPr>
        <w:t xml:space="preserve">Une proposition formelle déposée au cours des délibérations.</w:t>
      </w:r>
    </w:p>
    <w:bookmarkStart w:id="200"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00"/>
    <w:p>
      <w:r>
        <w:br w:type="page"/>
      </w:r>
    </w:p>
    <w:bookmarkEnd w:id="201"/>
    <w:bookmarkEnd w:id="202"/>
    <w:bookmarkEnd w:id="203"/>
    <w:bookmarkStart w:id="337"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04" w:name="voting-vote"/>
    <w:p>
      <w:pPr>
        <w:pStyle w:val="berschrift2"/>
      </w:pPr>
      <w:r>
        <w:t xml:space="preserve">Voting (vote)</w:t>
      </w:r>
    </w:p>
    <w:bookmarkEnd w:id="204"/>
    <w:bookmarkStart w:id="205"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05"/>
    <w:bookmarkStart w:id="210"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06"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06"/>
    <w:bookmarkStart w:id="207"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07"/>
    <w:bookmarkStart w:id="208"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08"/>
    <w:bookmarkStart w:id="209"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09"/>
    <w:bookmarkEnd w:id="210"/>
    <w:bookmarkStart w:id="211"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11"/>
    <w:bookmarkStart w:id="214"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12" w:name="open-procedures-votes-ouverts"/>
    <w:p>
      <w:pPr>
        <w:pStyle w:val="berschrift3"/>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12"/>
    <w:bookmarkStart w:id="213" w:name="secret-procedures-votes-secrets"/>
    <w:p>
      <w:pPr>
        <w:pStyle w:val="berschrift3"/>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13"/>
    <w:bookmarkEnd w:id="214"/>
    <w:bookmarkStart w:id="218" w:name="résultat-du-vote"/>
    <w:p>
      <w:pPr>
        <w:pStyle w:val="berschrift2"/>
      </w:pPr>
      <w:r>
        <w:t xml:space="preserve">Résultat du vote</w:t>
      </w:r>
    </w:p>
    <w:p>
      <w:pPr>
        <w:pStyle w:val="FirstParagraph"/>
      </w:pPr>
      <w:r>
        <w:t xml:space="preserve">Le résultat est saisi de deux manières :</w:t>
      </w:r>
    </w:p>
    <w:bookmarkStart w:id="215" w:name="chiffres-détaillés"/>
    <w:p>
      <w:pPr>
        <w:pStyle w:val="berschrift3"/>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15"/>
    <w:bookmarkStart w:id="216"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16"/>
    <w:bookmarkStart w:id="217"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19"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19"/>
    <w:bookmarkStart w:id="220"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20"/>
    <w:bookmarkStart w:id="221"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21"/>
    <w:bookmarkStart w:id="222"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22"/>
    <w:bookmarkEnd w:id="223"/>
    <w:bookmarkStart w:id="224"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24"/>
    <w:bookmarkStart w:id="225" w:name="quorum"/>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25"/>
    <w:bookmarkStart w:id="226"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26"/>
    <w:bookmarkStart w:id="227"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27"/>
    <w:bookmarkStart w:id="228" w:name="description-et-documentation"/>
    <w:p>
      <w:pPr>
        <w:pStyle w:val="berschrift2"/>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28"/>
    <w:bookmarkStart w:id="258" w:name="horodatage-1"/>
    <w:p>
      <w:pPr>
        <w:pStyle w:val="berschrift2"/>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Start w:id="237" w:name="classe-voting"/>
    <w:p>
      <w:pPr>
        <w:pStyle w:val="berschrift3"/>
      </w:pPr>
      <w:r>
        <w:t xml:space="preserve">Classe: Voting</w:t>
      </w:r>
      <w:r>
        <w:t xml:space="preserve"> </w:t>
      </w:r>
      <w:bookmarkStart w:id="229" w:name="Voting"/>
      <w:bookmarkEnd w:id="229"/>
    </w:p>
    <w:p>
      <w:pPr>
        <w:pStyle w:val="FirstParagraph"/>
      </w:pPr>
      <w:r>
        <w:rPr>
          <w:i/>
          <w:iCs/>
        </w:rPr>
        <w:t xml:space="preserve">Une procédure de vote avec les voix individuelles et les résultats.</w:t>
      </w:r>
    </w:p>
    <w:bookmarkStart w:id="230"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30"/>
    <w:bookmarkStart w:id="231"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1"/>
    <w:bookmarkStart w:id="236" w:name="exemples-5"/>
    <w:p>
      <w:pPr>
        <w:pStyle w:val="berschrift4"/>
      </w:pPr>
      <w:r>
        <w:t xml:space="preserve">Exemples</w:t>
      </w:r>
    </w:p>
    <w:bookmarkStart w:id="232" w:name="X7bab8d202e6d3f8d9f762e1629c57baca04941b"/>
    <w:p>
      <w:pPr>
        <w:pStyle w:val="berschrift5"/>
      </w:pPr>
      <w:r>
        <w:t xml:space="preserve">Exemple Voting : Vote intermédiaire sur une proposition de modification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2"/>
    <w:bookmarkStart w:id="233"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3"/>
    <w:bookmarkStart w:id="234" w:name="exemple-voting-final-vote-on-the-budget"/>
    <w:p>
      <w:pPr>
        <w:pStyle w:val="berschrift5"/>
      </w:pPr>
      <w:r>
        <w:t xml:space="preserve">Exemple Voting :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Start w:id="235"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5"/>
    <w:bookmarkEnd w:id="236"/>
    <w:bookmarkEnd w:id="237"/>
    <w:bookmarkStart w:id="246" w:name="enum-votingtypeenum"/>
    <w:p>
      <w:pPr>
        <w:pStyle w:val="berschrift3"/>
      </w:pPr>
      <w:r>
        <w:t xml:space="preserve">Enum: VotingTypeEnum</w:t>
      </w:r>
      <w:r>
        <w:t xml:space="preserve"> </w:t>
      </w:r>
      <w:bookmarkStart w:id="238" w:name="VotingTypeEnum"/>
      <w:bookmarkEnd w:id="238"/>
    </w:p>
    <w:p>
      <w:pPr>
        <w:pStyle w:val="FirstParagraph"/>
      </w:pPr>
      <w:r>
        <w:rPr>
          <w:i/>
          <w:iCs/>
        </w:rPr>
        <w:t xml:space="preserve">Type de procédure de vote.</w:t>
      </w:r>
    </w:p>
    <w:p>
      <w:pPr>
        <w:pStyle w:val="Textkrper"/>
      </w:pPr>
      <w:r>
        <w:t xml:space="preserve">URI:</w:t>
      </w:r>
      <w:r>
        <w:t xml:space="preserve"> </w:t>
      </w:r>
      <w:hyperlink ns1:id="rId239">
        <w:r>
          <w:rPr>
            <w:rStyle w:val="Hyperlink"/>
          </w:rPr>
          <w:t xml:space="preserve">ops:VotingTypeEnum</w:t>
        </w:r>
      </w:hyperlink>
    </w:p>
    <w:bookmarkStart w:id="245"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40">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41">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42">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43">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44">
              <w:r>
                <w:rPr>
                  <w:rStyle w:val="Hyperlink"/>
                </w:rPr>
                <w:t xml:space="preserve">ops:enum/voting_type/other</w:t>
              </w:r>
            </w:hyperlink>
          </w:p>
        </w:tc>
      </w:tr>
    </w:tbl>
    <w:bookmarkEnd w:id="245"/>
    <w:bookmarkEnd w:id="246"/>
    <w:bookmarkStart w:id="253" w:name="enum-majoritytypeenum"/>
    <w:p>
      <w:pPr>
        <w:pStyle w:val="berschrift3"/>
      </w:pPr>
      <w:r>
        <w:t xml:space="preserve">Enum: MajorityTypeEnum</w:t>
      </w:r>
      <w:r>
        <w:t xml:space="preserve"> </w:t>
      </w:r>
      <w:bookmarkStart w:id="247" w:name="MajorityTypeEnum"/>
      <w:bookmarkEnd w:id="247"/>
    </w:p>
    <w:p>
      <w:pPr>
        <w:pStyle w:val="FirstParagraph"/>
      </w:pPr>
      <w:r>
        <w:rPr>
          <w:i/>
          <w:iCs/>
        </w:rPr>
        <w:t xml:space="preserve">Type de majorité requise pour le vote.</w:t>
      </w:r>
    </w:p>
    <w:p>
      <w:pPr>
        <w:pStyle w:val="Textkrper"/>
      </w:pPr>
      <w:r>
        <w:t xml:space="preserve">URI:</w:t>
      </w:r>
      <w:r>
        <w:t xml:space="preserve"> </w:t>
      </w:r>
      <w:hyperlink ns1:id="rId248">
        <w:r>
          <w:rPr>
            <w:rStyle w:val="Hyperlink"/>
          </w:rPr>
          <w:t xml:space="preserve">ops:MajorityTypeEnum</w:t>
        </w:r>
      </w:hyperlink>
    </w:p>
    <w:bookmarkStart w:id="252"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49">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50">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51">
              <w:r>
                <w:rPr>
                  <w:rStyle w:val="Hyperlink"/>
                </w:rPr>
                <w:t xml:space="preserve">ops:enum/majority_type/other</w:t>
              </w:r>
            </w:hyperlink>
          </w:p>
        </w:tc>
      </w:tr>
    </w:tbl>
    <w:bookmarkEnd w:id="252"/>
    <w:bookmarkEnd w:id="253"/>
    <w:bookmarkStart w:id="257" w:name="classe-totalother"/>
    <w:p>
      <w:pPr>
        <w:pStyle w:val="berschrift3"/>
      </w:pPr>
      <w:r>
        <w:t xml:space="preserve">Classe: TotalOther</w:t>
      </w:r>
      <w:r>
        <w:t xml:space="preserve"> </w:t>
      </w:r>
      <w:bookmarkStart w:id="254" w:name="TotalOther"/>
      <w:bookmarkEnd w:id="254"/>
    </w:p>
    <w:p>
      <w:pPr>
        <w:pStyle w:val="FirstParagraph"/>
      </w:pPr>
      <w:r>
        <w:rPr>
          <w:i/>
          <w:iCs/>
        </w:rPr>
        <w:t xml:space="preserve">Décomptes de voix supplémentaires lorsque plusieurs options sont soumises au vote (p. ex. Zurich utilise 5 boutons).</w:t>
      </w:r>
    </w:p>
    <w:bookmarkStart w:id="255"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55"/>
    <w:bookmarkStart w:id="256" w:name="utilisations-10"/>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6"/>
    <w:bookmarkEnd w:id="257"/>
    <w:bookmarkEnd w:id="258"/>
    <w:bookmarkStart w:id="259" w:name="individual-vote-voix-individuelle"/>
    <w:p>
      <w:pPr>
        <w:pStyle w:val="berschrift2"/>
      </w:pPr>
      <w:r>
        <w:t xml:space="preserve">Individual Vote (voix individuelle)</w:t>
      </w:r>
    </w:p>
    <w:bookmarkEnd w:id="259"/>
    <w:bookmarkStart w:id="260"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60"/>
    <w:bookmarkStart w:id="261"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61"/>
    <w:bookmarkStart w:id="262"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62"/>
    <w:bookmarkStart w:id="266" w:name="types-de-voix"/>
    <w:p>
      <w:pPr>
        <w:pStyle w:val="berschrift2"/>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63"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63"/>
    <w:bookmarkStart w:id="264"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64"/>
    <w:bookmarkStart w:id="265"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65"/>
    <w:bookmarkEnd w:id="266"/>
    <w:bookmarkStart w:id="268"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67" w:name="X355dff197cd3b6438eab29150c81432d9bc95c2"/>
    <w:p>
      <w:pPr>
        <w:pStyle w:val="berschrift3"/>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67"/>
    <w:bookmarkEnd w:id="268"/>
    <w:bookmarkStart w:id="269"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69"/>
    <w:bookmarkStart w:id="270"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70"/>
    <w:bookmarkStart w:id="271"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71"/>
    <w:bookmarkStart w:id="272" w:name="horodatage-2"/>
    <w:p>
      <w:pPr>
        <w:pStyle w:val="berschrift2"/>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72"/>
    <w:bookmarkStart w:id="273"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73"/>
    <w:bookmarkStart w:id="299"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Start w:id="288" w:name="classe-individualvote"/>
    <w:p>
      <w:pPr>
        <w:pStyle w:val="berschrift3"/>
      </w:pPr>
      <w:r>
        <w:t xml:space="preserve">Classe: IndividualVote</w:t>
      </w:r>
      <w:r>
        <w:t xml:space="preserve"> </w:t>
      </w:r>
      <w:bookmarkStart w:id="274" w:name="IndividualVote"/>
      <w:bookmarkEnd w:id="274"/>
    </w:p>
    <w:p>
      <w:pPr>
        <w:pStyle w:val="FirstParagraph"/>
      </w:pPr>
      <w:r>
        <w:rPr>
          <w:i/>
          <w:iCs/>
        </w:rPr>
        <w:t xml:space="preserve">Une voix individuelle exprimée par un membre lors d’une procédure de vote.</w:t>
      </w:r>
    </w:p>
    <w:bookmarkStart w:id="275"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5"/>
    <w:bookmarkStart w:id="276" w:name="utilisations-1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6"/>
    <w:bookmarkStart w:id="287" w:name="exemples-6"/>
    <w:p>
      <w:pPr>
        <w:pStyle w:val="berschrift4"/>
      </w:pPr>
      <w:r>
        <w:t xml:space="preserve">Exemples</w:t>
      </w:r>
    </w:p>
    <w:bookmarkStart w:id="277" w:name="exemple-individualvote-voix-oui"/>
    <w:p>
      <w:pPr>
        <w:pStyle w:val="berschrift5"/>
      </w:pPr>
      <w:r>
        <w:t xml:space="preserve">Exemple IndividualVote : Voix « oui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exemple-individualvote-no-vote"/>
    <w:p>
      <w:pPr>
        <w:pStyle w:val="berschrift5"/>
      </w:pPr>
      <w:r>
        <w:t xml:space="preserve">Exemple IndividualVote :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8"/>
    <w:bookmarkStart w:id="279"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X08a3e28fd2c04f97ccd3da6d92d40fa7e6128c1"/>
    <w:p>
      <w:pPr>
        <w:pStyle w:val="berschrift5"/>
      </w:pPr>
      <w:r>
        <w:t xml:space="preserve">Exemple IndividualVote :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0"/>
    <w:bookmarkStart w:id="281"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1"/>
    <w:bookmarkStart w:id="282"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2"/>
    <w:bookmarkStart w:id="283"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4"/>
    <w:bookmarkStart w:id="285"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End w:id="287"/>
    <w:bookmarkEnd w:id="288"/>
    <w:bookmarkStart w:id="298" w:name="enum-individualvotetypeenum"/>
    <w:p>
      <w:pPr>
        <w:pStyle w:val="berschrift3"/>
      </w:pPr>
      <w:r>
        <w:t xml:space="preserve">Enum: IndividualVoteTypeEnum</w:t>
      </w:r>
      <w:r>
        <w:t xml:space="preserve"> </w:t>
      </w:r>
      <w:bookmarkStart w:id="289" w:name="IndividualVoteTypeEnum"/>
      <w:bookmarkEnd w:id="289"/>
    </w:p>
    <w:p>
      <w:pPr>
        <w:pStyle w:val="FirstParagraph"/>
      </w:pPr>
      <w:r>
        <w:rPr>
          <w:i/>
          <w:iCs/>
        </w:rPr>
        <w:t xml:space="preserve">Type de voix individuelle exprimée par un membre.</w:t>
      </w:r>
    </w:p>
    <w:p>
      <w:pPr>
        <w:pStyle w:val="Textkrper"/>
      </w:pPr>
      <w:r>
        <w:t xml:space="preserve">URI:</w:t>
      </w:r>
      <w:r>
        <w:t xml:space="preserve"> </w:t>
      </w:r>
      <w:hyperlink ns1:id="rId290">
        <w:r>
          <w:rPr>
            <w:rStyle w:val="Hyperlink"/>
          </w:rPr>
          <w:t xml:space="preserve">ops:IndividualVoteTypeEnum</w:t>
        </w:r>
      </w:hyperlink>
    </w:p>
    <w:bookmarkStart w:id="297"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9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9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9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9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96">
              <w:r>
                <w:rPr>
                  <w:rStyle w:val="Hyperlink"/>
                </w:rPr>
                <w:t xml:space="preserve">ops:enum/individual_vote_type/other</w:t>
              </w:r>
            </w:hyperlink>
          </w:p>
        </w:tc>
      </w:tr>
    </w:tbl>
    <w:bookmarkEnd w:id="297"/>
    <w:bookmarkEnd w:id="298"/>
    <w:bookmarkEnd w:id="299"/>
    <w:bookmarkStart w:id="300" w:name="election-élection"/>
    <w:p>
      <w:pPr>
        <w:pStyle w:val="berschrift2"/>
      </w:pPr>
      <w:r>
        <w:t xml:space="preserve">Election (élection)</w:t>
      </w:r>
    </w:p>
    <w:bookmarkEnd w:id="300"/>
    <w:bookmarkStart w:id="301" w:name="notion-et-signification"/>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01"/>
    <w:bookmarkStart w:id="302"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02"/>
    <w:bookmarkStart w:id="306"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03"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03"/>
    <w:bookmarkStart w:id="304"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04"/>
    <w:bookmarkStart w:id="305"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05"/>
    <w:bookmarkEnd w:id="306"/>
    <w:bookmarkStart w:id="307"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07"/>
    <w:bookmarkStart w:id="308" w:name="description-et-titre"/>
    <w:p>
      <w:pPr>
        <w:pStyle w:val="berschrift2"/>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308"/>
    <w:bookmarkStart w:id="309"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09"/>
    <w:bookmarkStart w:id="310"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10"/>
    <w:bookmarkStart w:id="311"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11"/>
    <w:bookmarkStart w:id="312"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12"/>
    <w:bookmarkStart w:id="316"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13"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13"/>
    <w:bookmarkStart w:id="314"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14"/>
    <w:bookmarkStart w:id="315"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15"/>
    <w:bookmarkEnd w:id="316"/>
    <w:bookmarkStart w:id="317"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17"/>
    <w:bookmarkStart w:id="318" w:name="horodatage-3"/>
    <w:p>
      <w:pPr>
        <w:pStyle w:val="berschrift2"/>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18"/>
    <w:bookmarkStart w:id="319" w:name="url-et-documentation-1"/>
    <w:p>
      <w:pPr>
        <w:pStyle w:val="berschrift2"/>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19"/>
    <w:bookmarkStart w:id="324" w:name="particularités-des-différentes-élections"/>
    <w:p>
      <w:pPr>
        <w:pStyle w:val="berschrift2"/>
      </w:pPr>
      <w:r>
        <w:t xml:space="preserve">Particularités des différentes élections</w:t>
      </w:r>
    </w:p>
    <w:bookmarkStart w:id="320" w:name="élection-du-conseil-fédéral"/>
    <w:p>
      <w:pPr>
        <w:pStyle w:val="berschrift3"/>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20"/>
    <w:bookmarkStart w:id="321" w:name="élection-des-juges-fédéraux"/>
    <w:p>
      <w:pPr>
        <w:pStyle w:val="berschrift3"/>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21"/>
    <w:bookmarkStart w:id="322" w:name="présidences-de-commission"/>
    <w:p>
      <w:pPr>
        <w:pStyle w:val="berschrift3"/>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22"/>
    <w:bookmarkStart w:id="323" w:name="niveaux-cantonal-et-communal"/>
    <w:p>
      <w:pPr>
        <w:pStyle w:val="berschrift3"/>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23"/>
    <w:bookmarkEnd w:id="324"/>
    <w:bookmarkStart w:id="336"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Start w:id="328" w:name="classe-election"/>
    <w:p>
      <w:pPr>
        <w:pStyle w:val="berschrift3"/>
      </w:pPr>
      <w:r>
        <w:t xml:space="preserve">Classe: Election</w:t>
      </w:r>
      <w:r>
        <w:t xml:space="preserve"> </w:t>
      </w:r>
      <w:bookmarkStart w:id="325" w:name="Election"/>
      <w:bookmarkEnd w:id="325"/>
    </w:p>
    <w:p>
      <w:pPr>
        <w:pStyle w:val="FirstParagraph"/>
      </w:pPr>
      <w:r>
        <w:rPr>
          <w:i/>
          <w:iCs/>
        </w:rPr>
        <w:t xml:space="preserve">Une procédure d’élection visant à pourvoir des fonctions par des personnes.</w:t>
      </w:r>
    </w:p>
    <w:bookmarkStart w:id="326"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26"/>
    <w:bookmarkStart w:id="327" w:name="utilisations-1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7"/>
    <w:bookmarkEnd w:id="328"/>
    <w:bookmarkStart w:id="335" w:name="enum-electiontypeenum"/>
    <w:p>
      <w:pPr>
        <w:pStyle w:val="berschrift3"/>
      </w:pPr>
      <w:r>
        <w:t xml:space="preserve">Enum: ElectionTypeEnum</w:t>
      </w:r>
      <w:r>
        <w:t xml:space="preserve"> </w:t>
      </w:r>
      <w:bookmarkStart w:id="329" w:name="ElectionTypeEnum"/>
      <w:bookmarkEnd w:id="329"/>
    </w:p>
    <w:p>
      <w:pPr>
        <w:pStyle w:val="FirstParagraph"/>
      </w:pPr>
      <w:r>
        <w:rPr>
          <w:i/>
          <w:iCs/>
        </w:rPr>
        <w:t xml:space="preserve">Type de procédure d’élection.</w:t>
      </w:r>
    </w:p>
    <w:p>
      <w:pPr>
        <w:pStyle w:val="Textkrper"/>
      </w:pPr>
      <w:r>
        <w:t xml:space="preserve">URI:</w:t>
      </w:r>
      <w:r>
        <w:t xml:space="preserve"> </w:t>
      </w:r>
      <w:hyperlink ns1:id="rId330">
        <w:r>
          <w:rPr>
            <w:rStyle w:val="Hyperlink"/>
          </w:rPr>
          <w:t xml:space="preserve">ops:ElectionTypeEnum</w:t>
        </w:r>
      </w:hyperlink>
    </w:p>
    <w:bookmarkStart w:id="334"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3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3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33">
              <w:r>
                <w:rPr>
                  <w:rStyle w:val="Hyperlink"/>
                </w:rPr>
                <w:t xml:space="preserve">ops:enum/election_type/silent</w:t>
              </w:r>
            </w:hyperlink>
          </w:p>
        </w:tc>
      </w:tr>
    </w:tbl>
    <w:bookmarkEnd w:id="334"/>
    <w:p>
      <w:r>
        <w:br w:type="page"/>
      </w:r>
    </w:p>
    <w:bookmarkEnd w:id="335"/>
    <w:bookmarkEnd w:id="336"/>
    <w:bookmarkEnd w:id="337"/>
    <w:bookmarkStart w:id="369"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38" w:name="attendance-présence"/>
    <w:p>
      <w:pPr>
        <w:pStyle w:val="berschrift2"/>
      </w:pPr>
      <w:r>
        <w:t xml:space="preserve">Attendance (présence)</w:t>
      </w:r>
    </w:p>
    <w:bookmarkEnd w:id="338"/>
    <w:bookmarkStart w:id="339" w:name="notion-et-signification-1"/>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39"/>
    <w:bookmarkStart w:id="342" w:name="structure-à-deux-niveaux"/>
    <w:p>
      <w:pPr>
        <w:pStyle w:val="berschrift2"/>
      </w:pPr>
      <w:r>
        <w:t xml:space="preserve">Structure à deux niveaux</w:t>
      </w:r>
    </w:p>
    <w:p>
      <w:pPr>
        <w:pStyle w:val="FirstParagraph"/>
      </w:pPr>
      <w:r>
        <w:t xml:space="preserve">La norme distingue deux niveaux de saisie de la présence :</w:t>
      </w:r>
    </w:p>
    <w:bookmarkStart w:id="340"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40"/>
    <w:bookmarkStart w:id="341"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41"/>
    <w:bookmarkEnd w:id="342"/>
    <w:bookmarkStart w:id="346" w:name="attendance-niveau-agrégé-1"/>
    <w:p>
      <w:pPr>
        <w:pStyle w:val="berschrift2"/>
      </w:pPr>
      <w:r>
        <w:t xml:space="preserve">Attendance (niveau agrégé)</w:t>
      </w:r>
    </w:p>
    <w:bookmarkStart w:id="343" w:name="rattachement-à-la-séance-et-à-lorgane"/>
    <w:p>
      <w:pPr>
        <w:pStyle w:val="berschrift3"/>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43"/>
    <w:bookmarkStart w:id="344" w:name="chiffres-agrégés"/>
    <w:p>
      <w:pPr>
        <w:pStyle w:val="berschrift3"/>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44"/>
    <w:bookmarkStart w:id="345" w:name="quorum-1"/>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45"/>
    <w:bookmarkEnd w:id="346"/>
    <w:bookmarkStart w:id="351" w:name="individualattendance-niveau-individuel-1"/>
    <w:p>
      <w:pPr>
        <w:pStyle w:val="berschrift2"/>
      </w:pPr>
      <w:r>
        <w:t xml:space="preserve">IndividualAttendance (niveau individuel)</w:t>
      </w:r>
    </w:p>
    <w:bookmarkStart w:id="347" w:name="lien"/>
    <w:p>
      <w:pPr>
        <w:pStyle w:val="berschrift3"/>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47"/>
    <w:bookmarkStart w:id="349"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48">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49"/>
    <w:bookmarkStart w:id="350"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350"/>
    <w:bookmarkEnd w:id="351"/>
    <w:bookmarkStart w:id="352"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52"/>
    <w:bookmarkStart w:id="368" w:name="utilisations-13"/>
    <w:p>
      <w:pPr>
        <w:pStyle w:val="berschrift2"/>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Start w:id="356" w:name="classe-attendance"/>
    <w:p>
      <w:pPr>
        <w:pStyle w:val="berschrift3"/>
      </w:pPr>
      <w:r>
        <w:t xml:space="preserve">Classe: Attendance</w:t>
      </w:r>
      <w:r>
        <w:t xml:space="preserve"> </w:t>
      </w:r>
      <w:bookmarkStart w:id="353" w:name="Attendance"/>
      <w:bookmarkEnd w:id="353"/>
    </w:p>
    <w:p>
      <w:pPr>
        <w:pStyle w:val="FirstParagraph"/>
      </w:pPr>
      <w:r>
        <w:rPr>
          <w:i/>
          <w:iCs/>
        </w:rPr>
        <w:t xml:space="preserve">Liste de présence agrégée pour une séance (nombre de membres présents, absents, excusés).</w:t>
      </w:r>
    </w:p>
    <w:bookmarkStart w:id="354"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4"/>
    <w:bookmarkStart w:id="355"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5"/>
    <w:bookmarkEnd w:id="356"/>
    <w:bookmarkStart w:id="360" w:name="classe-individualattendance"/>
    <w:p>
      <w:pPr>
        <w:pStyle w:val="berschrift3"/>
      </w:pPr>
      <w:r>
        <w:t xml:space="preserve">Classe: IndividualAttendance</w:t>
      </w:r>
      <w:r>
        <w:t xml:space="preserve"> </w:t>
      </w:r>
      <w:bookmarkStart w:id="357" w:name="IndividualAttendance"/>
      <w:bookmarkEnd w:id="357"/>
    </w:p>
    <w:p>
      <w:pPr>
        <w:pStyle w:val="FirstParagraph"/>
      </w:pPr>
      <w:r>
        <w:rPr>
          <w:i/>
          <w:iCs/>
        </w:rPr>
        <w:t xml:space="preserve">Constatation individuelle de la présence d’une personne à une séance (rattachée à l’agrégat Attendance parent).</w:t>
      </w:r>
    </w:p>
    <w:bookmarkStart w:id="358"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8"/>
    <w:bookmarkStart w:id="359"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9"/>
    <w:bookmarkEnd w:id="360"/>
    <w:bookmarkStart w:id="367" w:name="enum-attendancetypeenum"/>
    <w:p>
      <w:pPr>
        <w:pStyle w:val="berschrift3"/>
      </w:pPr>
      <w:r>
        <w:t xml:space="preserve">Enum: AttendanceTypeEnum</w:t>
      </w:r>
      <w:r>
        <w:t xml:space="preserve"> </w:t>
      </w:r>
      <w:bookmarkStart w:id="361" w:name="AttendanceTypeEnum"/>
      <w:bookmarkEnd w:id="361"/>
    </w:p>
    <w:p>
      <w:pPr>
        <w:pStyle w:val="FirstParagraph"/>
      </w:pPr>
      <w:r>
        <w:rPr>
          <w:i/>
          <w:iCs/>
        </w:rPr>
        <w:t xml:space="preserve">Type de présence individuelle.</w:t>
      </w:r>
    </w:p>
    <w:p>
      <w:pPr>
        <w:pStyle w:val="Textkrper"/>
      </w:pPr>
      <w:r>
        <w:t xml:space="preserve">URI:</w:t>
      </w:r>
      <w:r>
        <w:t xml:space="preserve"> </w:t>
      </w:r>
      <w:hyperlink ns1:id="rId362">
        <w:r>
          <w:rPr>
            <w:rStyle w:val="Hyperlink"/>
          </w:rPr>
          <w:t xml:space="preserve">ops:AttendanceTypeEnum</w:t>
        </w:r>
      </w:hyperlink>
    </w:p>
    <w:bookmarkStart w:id="366"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6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6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65">
              <w:r>
                <w:rPr>
                  <w:rStyle w:val="Hyperlink"/>
                </w:rPr>
                <w:t xml:space="preserve">ops:enum/attendance_type/present</w:t>
              </w:r>
            </w:hyperlink>
          </w:p>
        </w:tc>
      </w:tr>
    </w:tbl>
    <w:bookmarkEnd w:id="366"/>
    <w:p>
      <w:r>
        <w:br w:type="page"/>
      </w:r>
    </w:p>
    <w:bookmarkEnd w:id="367"/>
    <w:bookmarkEnd w:id="368"/>
    <w:bookmarkEnd w:id="369"/>
    <w:bookmarkStart w:id="400"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370" w:name="speech-intervention-prise-de-parole"/>
    <w:p>
      <w:pPr>
        <w:pStyle w:val="berschrift2"/>
      </w:pPr>
      <w:r>
        <w:t xml:space="preserve">Speech (intervention, prise de parole)</w:t>
      </w:r>
    </w:p>
    <w:bookmarkEnd w:id="370"/>
    <w:bookmarkStart w:id="371" w:name="notion-et-signification-2"/>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71"/>
    <w:bookmarkStart w:id="376" w:name="types-de-speeches"/>
    <w:p>
      <w:pPr>
        <w:pStyle w:val="berschrift2"/>
      </w:pPr>
      <w:r>
        <w:t xml:space="preserve">Types de Speeches</w:t>
      </w:r>
    </w:p>
    <w:p>
      <w:pPr>
        <w:pStyle w:val="FirstParagraph"/>
      </w:pPr>
      <w:r>
        <w:t xml:space="preserve">Les interventions parlementaires prennent différentes formes :</w:t>
      </w:r>
    </w:p>
    <w:bookmarkStart w:id="372" w:name="interventions-principales"/>
    <w:p>
      <w:pPr>
        <w:pStyle w:val="berschrift3"/>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72"/>
    <w:bookmarkStart w:id="373" w:name="interventions-brèves"/>
    <w:p>
      <w:pPr>
        <w:pStyle w:val="berschrift3"/>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73"/>
    <w:bookmarkStart w:id="374" w:name="déclarations-de-groupe"/>
    <w:p>
      <w:pPr>
        <w:pStyle w:val="berschrift3"/>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74"/>
    <w:bookmarkStart w:id="375" w:name="interventions-gouvernementales"/>
    <w:p>
      <w:pPr>
        <w:pStyle w:val="berschrift3"/>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75"/>
    <w:bookmarkEnd w:id="376"/>
    <w:bookmarkStart w:id="378"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77" w:name="champs-de-rattachement"/>
    <w:p>
      <w:pPr>
        <w:pStyle w:val="berschrift3"/>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77"/>
    <w:bookmarkEnd w:id="378"/>
    <w:bookmarkStart w:id="379" w:name="X9ca50a71b8d0f7518b3b24134e269a33f0b90ff"/>
    <w:p>
      <w:pPr>
        <w:pStyle w:val="berschrift2"/>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79"/>
    <w:bookmarkStart w:id="380" w:name="saisie-temporelle"/>
    <w:p>
      <w:pPr>
        <w:pStyle w:val="berschrift2"/>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80"/>
    <w:bookmarkStart w:id="381"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81"/>
    <w:bookmarkStart w:id="387"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85" w:name="différentes-versions-du-texte"/>
    <w:p>
      <w:pPr>
        <w:pStyle w:val="berschrift3"/>
      </w:pPr>
      <w:r>
        <w:t xml:space="preserve">Différentes versions du texte</w:t>
      </w:r>
    </w:p>
    <w:bookmarkStart w:id="382" w:name="transcription-brute"/>
    <w:p>
      <w:pPr>
        <w:pStyle w:val="berschrift4"/>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82"/>
    <w:bookmarkStart w:id="383" w:name="transcription-remaniée"/>
    <w:p>
      <w:pPr>
        <w:pStyle w:val="berschrift4"/>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83"/>
    <w:bookmarkStart w:id="384" w:name="traductions"/>
    <w:p>
      <w:pPr>
        <w:pStyle w:val="berschrift4"/>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84"/>
    <w:bookmarkEnd w:id="385"/>
    <w:bookmarkStart w:id="386"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86"/>
    <w:bookmarkEnd w:id="387"/>
    <w:bookmarkStart w:id="391"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88" w:name="enregistrements-audio"/>
    <w:p>
      <w:pPr>
        <w:pStyle w:val="berschrift3"/>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88"/>
    <w:bookmarkStart w:id="389" w:name="enregistrements-vidéo"/>
    <w:p>
      <w:pPr>
        <w:pStyle w:val="berschrift3"/>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89"/>
    <w:bookmarkStart w:id="390" w:name="diffusion-en-direct"/>
    <w:p>
      <w:pPr>
        <w:pStyle w:val="berschrift3"/>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90"/>
    <w:bookmarkEnd w:id="391"/>
    <w:bookmarkStart w:id="392" w:name="titre-et-description"/>
    <w:p>
      <w:pPr>
        <w:pStyle w:val="berschrift2"/>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92"/>
    <w:bookmarkStart w:id="399"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Start w:id="398" w:name="classe-speech"/>
    <w:p>
      <w:pPr>
        <w:pStyle w:val="berschrift3"/>
      </w:pPr>
      <w:r>
        <w:t xml:space="preserve">Classe: Speech</w:t>
      </w:r>
      <w:r>
        <w:t xml:space="preserve"> </w:t>
      </w:r>
      <w:bookmarkStart w:id="393" w:name="Speech"/>
      <w:bookmarkEnd w:id="393"/>
    </w:p>
    <w:p>
      <w:pPr>
        <w:pStyle w:val="FirstParagraph"/>
      </w:pPr>
      <w:r>
        <w:rPr>
          <w:i/>
          <w:iCs/>
        </w:rPr>
        <w:t xml:space="preserve">Une intervention prononcée au cours d’une séance (également appelée prise de parole).</w:t>
      </w:r>
    </w:p>
    <w:bookmarkStart w:id="394"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4"/>
    <w:bookmarkStart w:id="395" w:name="utilisations-16"/>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5"/>
    <w:bookmarkStart w:id="397" w:name="exemples-7"/>
    <w:p>
      <w:pPr>
        <w:pStyle w:val="berschrift4"/>
      </w:pPr>
      <w:r>
        <w:t xml:space="preserve">Exemples</w:t>
      </w:r>
    </w:p>
    <w:bookmarkStart w:id="396"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6"/>
    <w:bookmarkEnd w:id="397"/>
    <w:p>
      <w:r>
        <w:br w:type="page"/>
      </w:r>
    </w:p>
    <w:bookmarkEnd w:id="398"/>
    <w:bookmarkEnd w:id="399"/>
    <w:bookmarkEnd w:id="400"/>
    <w:bookmarkStart w:id="418"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05" w:name="textsegment"/>
    <w:p>
      <w:pPr>
        <w:pStyle w:val="berschrift2"/>
      </w:pPr>
      <w:r>
        <w:t xml:space="preserve">TextSegment</w:t>
      </w:r>
    </w:p>
    <w:bookmarkStart w:id="401"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1"/>
    <w:bookmarkStart w:id="402"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402"/>
    <w:bookmarkStart w:id="403"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3"/>
    <w:bookmarkStart w:id="404"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04"/>
    <w:bookmarkEnd w:id="405"/>
    <w:bookmarkStart w:id="417" w:name="media"/>
    <w:p>
      <w:pPr>
        <w:pStyle w:val="berschrift2"/>
      </w:pPr>
      <w:r>
        <w:t xml:space="preserve">Media</w:t>
      </w:r>
    </w:p>
    <w:bookmarkStart w:id="406" w:name="but-2"/>
    <w:p>
      <w:pPr>
        <w:pStyle w:val="berschrift3"/>
      </w:pPr>
      <w:r>
        <w:t xml:space="preserve">But</w:t>
      </w:r>
    </w:p>
    <w:p>
      <w:pPr>
        <w:pStyle w:val="FirstParagraph"/>
      </w:pPr>
      <w:r>
        <w:t xml:space="preserve">Référence des fichiers médias (audio, vidéo, documents) se rapportant aux activités parlementaires.</w:t>
      </w:r>
    </w:p>
    <w:bookmarkEnd w:id="406"/>
    <w:bookmarkStart w:id="407"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07"/>
    <w:bookmarkStart w:id="408"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08"/>
    <w:bookmarkStart w:id="409"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09"/>
    <w:bookmarkStart w:id="413" w:name="classe-textsegment"/>
    <w:p>
      <w:pPr>
        <w:pStyle w:val="berschrift3"/>
      </w:pPr>
      <w:r>
        <w:t xml:space="preserve">Classe: TextSegment</w:t>
      </w:r>
      <w:r>
        <w:t xml:space="preserve"> </w:t>
      </w:r>
      <w:bookmarkStart w:id="410" w:name="TextSegment"/>
      <w:bookmarkEnd w:id="410"/>
    </w:p>
    <w:p>
      <w:pPr>
        <w:pStyle w:val="FirstParagraph"/>
      </w:pPr>
      <w:r>
        <w:rPr>
          <w:i/>
          <w:iCs/>
        </w:rPr>
        <w:t xml:space="preserve">Un segment de texte tel qu’un renvoi ou un intertitre dans un procès-verbal de séance.</w:t>
      </w:r>
    </w:p>
    <w:bookmarkStart w:id="411"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1"/>
    <w:bookmarkStart w:id="412"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2"/>
    <w:bookmarkEnd w:id="413"/>
    <w:bookmarkStart w:id="416" w:name="classe-media"/>
    <w:p>
      <w:pPr>
        <w:pStyle w:val="berschrift3"/>
      </w:pPr>
      <w:r>
        <w:t xml:space="preserve">Classe: Media</w:t>
      </w:r>
      <w:r>
        <w:t xml:space="preserve"> </w:t>
      </w:r>
      <w:bookmarkStart w:id="414" w:name="Media"/>
      <w:bookmarkEnd w:id="414"/>
    </w:p>
    <w:p>
      <w:pPr>
        <w:pStyle w:val="FirstParagraph"/>
      </w:pPr>
      <w:r>
        <w:rPr>
          <w:i/>
          <w:iCs/>
        </w:rPr>
        <w:t xml:space="preserve">Fichiers médias ou documents (y compris les procès-verbaux en PDF/HTML/WORD ou les liens vers des contenus audio/vidéo).</w:t>
      </w:r>
    </w:p>
    <w:bookmarkStart w:id="415"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15"/>
    <w:p>
      <w:r>
        <w:br w:type="page"/>
      </w:r>
    </w:p>
    <w:bookmarkEnd w:id="416"/>
    <w:bookmarkEnd w:id="417"/>
    <w:bookmarkEnd w:id="418"/>
    <w:bookmarkStart w:id="448" w:name="éléments-partagés"/>
    <w:p>
      <w:pPr>
        <w:pStyle w:val="berschrift1"/>
      </w:pPr>
      <w:r>
        <w:t xml:space="preserve">Éléments partagés</w:t>
      </w:r>
    </w:p>
    <w:bookmarkStart w:id="429"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3" w:name="classe-personreference"/>
    <w:p>
      <w:pPr>
        <w:pStyle w:val="berschrift3"/>
      </w:pPr>
      <w:r>
        <w:t xml:space="preserve">Classe: PersonReference</w:t>
      </w:r>
      <w:r>
        <w:t xml:space="preserve"> </w:t>
      </w:r>
      <w:bookmarkStart w:id="419" w:name="PersonReference"/>
      <w:bookmarkEnd w:id="419"/>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1"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20"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20"/>
    <w:bookmarkEnd w:id="421"/>
    <w:bookmarkStart w:id="422"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2"/>
    <w:bookmarkEnd w:id="423"/>
    <w:bookmarkStart w:id="428" w:name="classe-groupreference"/>
    <w:p>
      <w:pPr>
        <w:pStyle w:val="berschrift3"/>
      </w:pPr>
      <w:r>
        <w:t xml:space="preserve">Classe: GroupReference</w:t>
      </w:r>
      <w:r>
        <w:t xml:space="preserve"> </w:t>
      </w:r>
      <w:bookmarkStart w:id="424" w:name="GroupReference"/>
      <w:bookmarkEnd w:id="424"/>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26"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5"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5"/>
    <w:bookmarkEnd w:id="426"/>
    <w:bookmarkStart w:id="427"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7"/>
    <w:bookmarkEnd w:id="428"/>
    <w:bookmarkEnd w:id="429"/>
    <w:bookmarkStart w:id="434"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33" w:name="classe-multilingualstring"/>
    <w:p>
      <w:pPr>
        <w:pStyle w:val="berschrift3"/>
      </w:pPr>
      <w:r>
        <w:t xml:space="preserve">Classe: MultilingualString</w:t>
      </w:r>
      <w:r>
        <w:t xml:space="preserve"> </w:t>
      </w:r>
      <w:bookmarkStart w:id="430" w:name="MultilingualString"/>
      <w:bookmarkEnd w:id="430"/>
    </w:p>
    <w:p>
      <w:pPr>
        <w:pStyle w:val="FirstParagraph"/>
      </w:pPr>
      <w:r>
        <w:rPr>
          <w:i/>
          <w:iCs/>
        </w:rPr>
        <w:t xml:space="preserve">Une chaîne de caractères pouvant contenir du texte en plusieurs langues.</w:t>
      </w:r>
    </w:p>
    <w:bookmarkStart w:id="431"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31"/>
    <w:bookmarkStart w:id="432"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2"/>
    <w:bookmarkEnd w:id="433"/>
    <w:bookmarkEnd w:id="434"/>
    <w:bookmarkStart w:id="447"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38" w:name="classe-hasidentification"/>
    <w:p>
      <w:pPr>
        <w:pStyle w:val="berschrift3"/>
      </w:pPr>
      <w:r>
        <w:t xml:space="preserve">Classe: HasIdentification</w:t>
      </w:r>
      <w:r>
        <w:t xml:space="preserve"> </w:t>
      </w:r>
      <w:bookmarkStart w:id="435" w:name="HasIdentification"/>
      <w:bookmarkEnd w:id="435"/>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36"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36"/>
    <w:bookmarkStart w:id="437"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7"/>
    <w:bookmarkEnd w:id="438"/>
    <w:bookmarkStart w:id="442" w:name="classe-hascreationmodificationdates"/>
    <w:p>
      <w:pPr>
        <w:pStyle w:val="berschrift3"/>
      </w:pPr>
      <w:r>
        <w:t xml:space="preserve">Classe: HasCreationModificationDates</w:t>
      </w:r>
      <w:r>
        <w:t xml:space="preserve"> </w:t>
      </w:r>
      <w:bookmarkStart w:id="439" w:name="HasCreationModificationDates"/>
      <w:bookmarkEnd w:id="439"/>
    </w:p>
    <w:p>
      <w:pPr>
        <w:pStyle w:val="FirstParagraph"/>
      </w:pPr>
      <w:r>
        <w:rPr>
          <w:i/>
          <w:iCs/>
        </w:rPr>
        <w:t xml:space="preserve">Une classe mixin qui fournit des slots pour modéliser les dates de création et de modification d’une entité.</w:t>
      </w:r>
    </w:p>
    <w:bookmarkStart w:id="440"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40"/>
    <w:bookmarkStart w:id="441"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1"/>
    <w:bookmarkEnd w:id="442"/>
    <w:bookmarkStart w:id="446" w:name="classe-iseventwithduration"/>
    <w:p>
      <w:pPr>
        <w:pStyle w:val="berschrift3"/>
      </w:pPr>
      <w:r>
        <w:t xml:space="preserve">Classe: IsEventWithDuration</w:t>
      </w:r>
      <w:r>
        <w:t xml:space="preserve"> </w:t>
      </w:r>
      <w:bookmarkStart w:id="443" w:name="IsEventWithDuration"/>
      <w:bookmarkEnd w:id="443"/>
    </w:p>
    <w:p>
      <w:pPr>
        <w:pStyle w:val="FirstParagraph"/>
      </w:pPr>
      <w:r>
        <w:rPr>
          <w:i/>
          <w:iCs/>
        </w:rPr>
        <w:t xml:space="preserve">Une classe mixin qui fournit des slots pour modéliser des événements ou occurrences avec une durée.</w:t>
      </w:r>
    </w:p>
    <w:bookmarkStart w:id="444"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4"/>
    <w:bookmarkStart w:id="445"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5"/>
    <w:p>
      <w:r>
        <w:br w:type="page"/>
      </w:r>
    </w:p>
    <w:bookmarkEnd w:id="446"/>
    <w:bookmarkEnd w:id="447"/>
    <w:bookmarkEnd w:id="448"/>
    <w:bookmarkStart w:id="458"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4"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49">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50">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5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2">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3">
              <w:r>
                <w:rPr>
                  <w:rStyle w:val="Hyperlink"/>
                </w:rPr>
                <w:t xml:space="preserve">https://www.ech.ch/de/ech/ech-0297</w:t>
              </w:r>
            </w:hyperlink>
          </w:p>
        </w:tc>
      </w:tr>
    </w:tbl>
    <w:bookmarkEnd w:id="454"/>
    <w:bookmarkStart w:id="457"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5">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56">
              <w:r>
                <w:rPr>
                  <w:rStyle w:val="Hyperlink"/>
                </w:rPr>
                <w:t xml:space="preserve">https://linkml.io</w:t>
              </w:r>
            </w:hyperlink>
          </w:p>
        </w:tc>
      </w:tr>
    </w:tbl>
    <w:bookmarkEnd w:id="457"/>
    <w:bookmarkEnd w:id="45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2"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5"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3"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6" Target="https://linkml.io" TargetMode="External" /><Relationship Type="http://schemas.openxmlformats.org/officeDocument/2006/relationships/hyperlink" Id="rId455" Target="https://www.dublincore.org/specifications/dublin-core/dcmi-terms/" TargetMode="External" /><Relationship Type="http://schemas.openxmlformats.org/officeDocument/2006/relationships/hyperlink" Id="rId449" Target="https://www.ech.ch/de/ech/ech-0292" TargetMode="External" /><Relationship Type="http://schemas.openxmlformats.org/officeDocument/2006/relationships/hyperlink" Id="rId450" Target="https://www.ech.ch/de/ech/ech-0294" TargetMode="External" /><Relationship Type="http://schemas.openxmlformats.org/officeDocument/2006/relationships/hyperlink" Id="rId451" Target="https://www.ech.ch/de/ech/ech-0295" TargetMode="External" /><Relationship Type="http://schemas.openxmlformats.org/officeDocument/2006/relationships/hyperlink" Id="rId452" Target="https://www.ech.ch/de/ech/ech-0296" TargetMode="External" /><Relationship Type="http://schemas.openxmlformats.org/officeDocument/2006/relationships/hyperlink" Id="rId453" Target="https://www.ech.ch/de/ech/ech-0297" TargetMode="External" /><Relationship Type="http://schemas.openxmlformats.org/officeDocument/2006/relationships/hyperlink" Id="rId134" Target="ops:enum/agenda_item_type/group" TargetMode="External" /><Relationship Type="http://schemas.openxmlformats.org/officeDocument/2006/relationships/hyperlink" Id="rId133"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7" Target="ops:enum/meeting_type/committee" TargetMode="External" /><Relationship Type="http://schemas.openxmlformats.org/officeDocument/2006/relationships/hyperlink" Id="rId76" Target="ops:enum/meeting_type/session" TargetMode="External" /><Relationship Type="http://schemas.openxmlformats.org/officeDocument/2006/relationships/hyperlink" Id="rId78" Target="ops:enum/meeting_type/sitting" TargetMode="External" /><Relationship Type="http://schemas.openxmlformats.org/officeDocument/2006/relationships/hyperlink" Id="rId79"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5" Target="ops:enum/state/canceled" TargetMode="External" /><Relationship Type="http://schemas.openxmlformats.org/officeDocument/2006/relationships/hyperlink" Id="rId84" Target="ops:enum/state/planned" TargetMode="External" /><Relationship Type="http://schemas.openxmlformats.org/officeDocument/2006/relationships/hyperlink" Id="rId86"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2"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5"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3"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6" Target="https://linkml.io" TargetMode="External" /><Relationship Type="http://schemas.openxmlformats.org/officeDocument/2006/relationships/hyperlink" Id="rId455" Target="https://www.dublincore.org/specifications/dublin-core/dcmi-terms/" TargetMode="External" /><Relationship Type="http://schemas.openxmlformats.org/officeDocument/2006/relationships/hyperlink" Id="rId449" Target="https://www.ech.ch/de/ech/ech-0292" TargetMode="External" /><Relationship Type="http://schemas.openxmlformats.org/officeDocument/2006/relationships/hyperlink" Id="rId450" Target="https://www.ech.ch/de/ech/ech-0294" TargetMode="External" /><Relationship Type="http://schemas.openxmlformats.org/officeDocument/2006/relationships/hyperlink" Id="rId451" Target="https://www.ech.ch/de/ech/ech-0295" TargetMode="External" /><Relationship Type="http://schemas.openxmlformats.org/officeDocument/2006/relationships/hyperlink" Id="rId452" Target="https://www.ech.ch/de/ech/ech-0296" TargetMode="External" /><Relationship Type="http://schemas.openxmlformats.org/officeDocument/2006/relationships/hyperlink" Id="rId453" Target="https://www.ech.ch/de/ech/ech-0297" TargetMode="External" /><Relationship Type="http://schemas.openxmlformats.org/officeDocument/2006/relationships/hyperlink" Id="rId134" Target="ops:enum/agenda_item_type/group" TargetMode="External" /><Relationship Type="http://schemas.openxmlformats.org/officeDocument/2006/relationships/hyperlink" Id="rId133"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7" Target="ops:enum/meeting_type/committee" TargetMode="External" /><Relationship Type="http://schemas.openxmlformats.org/officeDocument/2006/relationships/hyperlink" Id="rId76" Target="ops:enum/meeting_type/session" TargetMode="External" /><Relationship Type="http://schemas.openxmlformats.org/officeDocument/2006/relationships/hyperlink" Id="rId78" Target="ops:enum/meeting_type/sitting" TargetMode="External" /><Relationship Type="http://schemas.openxmlformats.org/officeDocument/2006/relationships/hyperlink" Id="rId79"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5" Target="ops:enum/state/canceled" TargetMode="External" /><Relationship Type="http://schemas.openxmlformats.org/officeDocument/2006/relationships/hyperlink" Id="rId84" Target="ops:enum/state/planned" TargetMode="External" /><Relationship Type="http://schemas.openxmlformats.org/officeDocument/2006/relationships/hyperlink" Id="rId86"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2026-08-12T11:39:44Z</dcterms:created>
  <dcterms:modified xsi:type="dcterms:W3CDTF">2026-08-12T11:39:44Z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