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Verweis auf die übergeordneten Gruppen, angegeben über deren Identifikator (global_uri).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29"/>
    <w:bookmarkStart w:id="130"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0"/>
    <w:bookmarkStart w:id="131"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ee13dbbd4ab186dab02f3865a23133cac3ff854"/>
    <w:p>
      <w:pPr>
        <w:pStyle w:val="berschrift4"/>
      </w:pPr>
      <w:r>
        <w:t xml:space="preserve">Beispiel: Fraktion mit Verweis auf Parlament und tragende Parteien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360094098f9a40c2fca752f19483064a660aa77"/>
    <w:p>
      <w:pPr>
        <w:pStyle w:val="berschrift4"/>
      </w:pPr>
      <w:r>
        <w:t xml:space="preserve">Beispiel: Kantonalpartei, welche eine Fraktionsgemeinschaft mitträgt</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https://www.die-mitte.ch/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4"/>
    <w:bookmarkStart w:id="135"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52"/>
    <w:bookmarkStart w:id="255"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bookmarkStart w:id="25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3"/>
    <w:bookmarkStart w:id="25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bookmarkStart w:id="25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6"/>
    <w:bookmarkStart w:id="257"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mehrfach-benutzte-klassen"/>
    <w:p>
      <w:pPr>
        <w:pStyle w:val="berschrift2"/>
      </w:pPr>
      <w:r>
        <w:t xml:space="preserve">Mehrfach benutzte Klassen</w:t>
      </w:r>
    </w:p>
    <w:bookmarkEnd w:id="259"/>
    <w:bookmarkStart w:id="266"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0"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beispiele-4"/>
    <w:p>
      <w:pPr>
        <w:pStyle w:val="berschrift3"/>
      </w:pPr>
      <w:r>
        <w:t xml:space="preserve">Beispiele</w:t>
      </w:r>
    </w:p>
    <w:bookmarkStart w:id="263"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67">
        <w:r>
          <w:rPr>
            <w:rStyle w:val="Hyperlink"/>
          </w:rPr>
          <w:t xml:space="preserve">act:AddressTypeEnum</w:t>
        </w:r>
      </w:hyperlink>
    </w:p>
    <w:bookmarkStart w:id="268"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8"/>
    <w:bookmarkEnd w:id="269"/>
    <w:bookmarkStart w:id="272"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0"/>
    <w:bookmarkStart w:id="271"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2026-07-28T16:18:24Z</dcterms:created>
  <dcterms:modified xsi:type="dcterms:W3CDTF">2026-07-28T16:18:24Z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