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Référence aux groupes supérieurs, indiquée au moyen de leur identifiant (global_uri).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8ba31130fd03da8e1fe5f4e794bdd0e34866b82"/>
    <w:p>
      <w:pPr>
        <w:pStyle w:val="berschrift4"/>
      </w:pPr>
      <w:r>
        <w:t xml:space="preserve">Exemple : Parti cantonal co-portant un groupe parlementaire commun</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2"/>
    <w:bookmarkStart w:id="25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bookmarkStart w:id="25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3"/>
    <w:bookmarkStart w:id="25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bookmarkStart w:id="25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6"/>
    <w:bookmarkStart w:id="25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classes-utilisées-à-plusieurs-reprises"/>
    <w:p>
      <w:pPr>
        <w:pStyle w:val="berschrift2"/>
      </w:pPr>
      <w:r>
        <w:t xml:space="preserve">Classes utilisées à plusieurs reprises</w:t>
      </w:r>
    </w:p>
    <w:bookmarkEnd w:id="259"/>
    <w:bookmarkStart w:id="266"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emples-4"/>
    <w:p>
      <w:pPr>
        <w:pStyle w:val="berschrift3"/>
      </w:pPr>
      <w:r>
        <w:t xml:space="preserve">Exemples</w:t>
      </w:r>
    </w:p>
    <w:bookmarkStart w:id="263"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67">
        <w:r>
          <w:rPr>
            <w:rStyle w:val="Hyperlink"/>
          </w:rPr>
          <w:t xml:space="preserve">act:AddressTypeEnum</w:t>
        </w:r>
      </w:hyperlink>
    </w:p>
    <w:bookmarkStart w:id="268"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8"/>
    <w:bookmarkEnd w:id="269"/>
    <w:bookmarkStart w:id="272"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0"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0"/>
    <w:bookmarkStart w:id="271"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2026-07-28T16:18:28Z</dcterms:created>
  <dcterms:modified xsi:type="dcterms:W3CDTF">2026-07-28T16:18:28Z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