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3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35" w:name="structure-dune-livraison"/>
    <w:p>
      <w:pPr>
        <w:pStyle w:val="berschrift2"/>
      </w:pPr>
      <w:r>
        <w:t xml:space="preserve">Structure d’une livraison</w:t>
      </w:r>
    </w:p>
    <w:p>
      <w:pPr>
        <w:pStyle w:val="FirstParagraph"/>
      </w:pPr>
      <w:r>
        <w:t xml:space="preserve">Une livraison est un</w:t>
      </w:r>
      <w:r>
        <w:t xml:space="preserve"> </w:t>
      </w:r>
      <w:r>
        <w:rPr>
          <w:rStyle w:val="VerbatimChar"/>
        </w:rPr>
        <w:t xml:space="preserve">Container</w:t>
      </w:r>
      <w:r>
        <w:t xml:space="preserve"> </w:t>
      </w:r>
      <w:r>
        <w:t xml:space="preserve">: une enveloppe dotée de sa propre</w:t>
      </w:r>
      <w:r>
        <w:t xml:space="preserve"> </w:t>
      </w:r>
      <w:r>
        <w:rPr>
          <w:rStyle w:val="VerbatimChar"/>
        </w:rPr>
        <w:t xml:space="preserve">global_uri</w:t>
      </w:r>
      <w:r>
        <w:t xml:space="preserve"> </w:t>
      </w:r>
      <w:r>
        <w:t xml:space="preserve">et d’une collection par classe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et</w:t>
      </w:r>
      <w:r>
        <w:t xml:space="preserve"> </w:t>
      </w:r>
      <w:r>
        <w:rPr>
          <w:rStyle w:val="VerbatimChar"/>
        </w:rPr>
        <w:t xml:space="preserve">resolutions</w:t>
      </w:r>
      <w:r>
        <w:t xml:space="preserve">. Toutes les collections sont facultatives : qui ne publie que des séances ne livre que</w:t>
      </w:r>
      <w:r>
        <w:t xml:space="preserve"> </w:t>
      </w:r>
      <w:r>
        <w:rPr>
          <w:rStyle w:val="VerbatimChar"/>
        </w:rPr>
        <w:t xml:space="preserve">meetings</w:t>
      </w:r>
      <w:r>
        <w:t xml:space="preserve">.</w:t>
      </w:r>
    </w:p>
    <w:p>
      <w:pPr>
        <w:pStyle w:val="Textkrper"/>
      </w:pPr>
      <w:r>
        <w:t xml:space="preserve">Les entités y sont placées côte à côte, à plat, et reliées par des références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et ainsi de suite — plutôt qu’imbriquées les unes dans les autres. Il est ainsi possible de livrer après coup une séance isolée sans réémettre toute la législature, et de référencer la même entité depuis plusieurs endroits. Là où l’imbrication rend mieux le lien, elle reste possible : la session reprend ses séances sous forme de liste, le procès-verbal ses points de l’ordre du jour, ses votes et ses interventions.</w:t>
      </w:r>
    </w:p>
    <w:bookmarkStart w:id="34" w:name="classe-container"/>
    <w:p>
      <w:pPr>
        <w:pStyle w:val="berschrift3"/>
      </w:pPr>
      <w:r>
        <w:t xml:space="preserve">Classe: Container</w:t>
      </w:r>
      <w:r>
        <w:t xml:space="preserve"> </w:t>
      </w:r>
      <w:bookmarkStart w:id="24" w:name="Container"/>
      <w:bookmarkEnd w:id="24"/>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25" w:name="attributs"/>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25"/>
    <w:bookmarkStart w:id="33" w:name="exemples"/>
    <w:p>
      <w:pPr>
        <w:pStyle w:val="berschrift4"/>
      </w:pPr>
      <w:r>
        <w:t xml:space="preserve">Exemples</w:t>
      </w:r>
    </w:p>
    <w:bookmarkStart w:id="26" w:name="exemple-container-meeting-complete"/>
    <w:p>
      <w:pPr>
        <w:pStyle w:val="berschrift5"/>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
    <w:bookmarkStart w:id="27" w:name="Xeda7bd5693332166d1c1040d1c21b3698f13210"/>
    <w:p>
      <w:pPr>
        <w:pStyle w:val="berschrift5"/>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7"/>
    <w:bookmarkStart w:id="28" w:name="exemple-container-voting"/>
    <w:p>
      <w:pPr>
        <w:pStyle w:val="berschrift5"/>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
    <w:bookmarkStart w:id="29" w:name="exemple-container-meeting-item"/>
    <w:p>
      <w:pPr>
        <w:pStyle w:val="berschrift5"/>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9"/>
    <w:bookmarkStart w:id="30" w:name="exemple-container-meeting"/>
    <w:p>
      <w:pPr>
        <w:pStyle w:val="berschrift5"/>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0"/>
    <w:bookmarkStart w:id="31" w:name="exemple-container-session"/>
    <w:p>
      <w:pPr>
        <w:pStyle w:val="berschrift5"/>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1"/>
    <w:bookmarkStart w:id="32" w:name="exemple-container-legislature"/>
    <w:p>
      <w:pPr>
        <w:pStyle w:val="berschrift5"/>
      </w:pPr>
      <w:r>
        <w:t xml:space="preserve">Exemple Container :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2"/>
    <w:bookmarkEnd w:id="33"/>
    <w:p>
      <w:r>
        <w:br w:type="page"/>
      </w:r>
    </w:p>
    <w:bookmarkEnd w:id="34"/>
    <w:bookmarkEnd w:id="35"/>
    <w:bookmarkEnd w:id="36"/>
    <w:bookmarkStart w:id="89" w:name="X383016edc8e9dae52d81dc5294e3ba584e28c9b"/>
    <w:p>
      <w:pPr>
        <w:pStyle w:val="berschrift1"/>
      </w:pPr>
      <w:r>
        <w:t xml:space="preserve">Organisation temporelle du fonctionnement des conseils</w:t>
      </w:r>
    </w:p>
    <w:p>
      <w:pPr>
        <w:pStyle w:val="FirstParagraph"/>
      </w:pPr>
      <w:r>
        <w:t xml:space="preserve">Le fonctionnement des conseils est structuré dans le temps en quatre classes :</w:t>
      </w:r>
    </w:p>
    <w:p>
      <w:pPr>
        <w:pStyle w:val="SourceCode"/>
      </w:pPr>
      <w:r>
        <w:rPr>
          <w:rStyle w:val="VerbatimChar"/>
        </w:rPr>
        <w:t xml:space="preserve">Legislature (législature)</w:t>
      </w:r>
      <w:r>
        <w:br/>
      </w:r>
      <w:r>
        <w:rPr>
          <w:rStyle w:val="VerbatimChar"/>
        </w:rPr>
        <w:t xml:space="preserve">  └─ Session (p. ex. session de printemps)</w:t>
      </w:r>
      <w:r>
        <w:br/>
      </w:r>
      <w:r>
        <w:rPr>
          <w:rStyle w:val="VerbatimChar"/>
        </w:rPr>
        <w:t xml:space="preserve">      └─ Meeting (séance individuelle)</w:t>
      </w:r>
      <w:r>
        <w:br/>
      </w:r>
      <w:r>
        <w:rPr>
          <w:rStyle w:val="VerbatimChar"/>
        </w:rPr>
        <w:t xml:space="preserve">          └─ AgendaItem (point de l'ordre du jour)</w:t>
      </w:r>
    </w:p>
    <w:p>
      <w:pPr>
        <w:pStyle w:val="FirstParagraph"/>
      </w:pPr>
      <w:r>
        <w:t xml:space="preserve">La législature constitue le cadre à long terme, la session structure le travail au sein d’une législature, le Meeting est la séance concrète au cours de laquelle les affaires sont délibérées, et le point de l’ordre du jour articule la séance individuelle. Les niveaux s’emboîtent de deux manières : la session reprend ses séances sous forme de liste (</w:t>
      </w:r>
      <w:r>
        <w:rPr>
          <w:rStyle w:val="VerbatimChar"/>
        </w:rPr>
        <w:t xml:space="preserve">meetings</w:t>
      </w:r>
      <w:r>
        <w:t xml:space="preserve">), tandis que la séance et le point de l’ordre du jour renvoient vers le haut par des références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Qui ne tient pas de sessions livre ses séances isolément et les rattache à la législature au moyen de</w:t>
      </w:r>
      <w:r>
        <w:t xml:space="preserve"> </w:t>
      </w:r>
      <w:r>
        <w:rPr>
          <w:rStyle w:val="VerbatimChar"/>
        </w:rPr>
        <w:t xml:space="preserve">parent_legislature</w:t>
      </w:r>
      <w:r>
        <w:t xml:space="preserve">.</w:t>
      </w:r>
    </w:p>
    <w:p>
      <w:pPr>
        <w:pStyle w:val="Textkrper"/>
      </w:pPr>
      <w:r>
        <w:t xml:space="preserve">Les trois premières classes sont décrites ci-après, le point de l’ordre du jour dans le chapitre suivant.</w:t>
      </w:r>
    </w:p>
    <w:bookmarkStart w:id="37" w:name="éléments-communs"/>
    <w:p>
      <w:pPr>
        <w:pStyle w:val="berschrift2"/>
      </w:pPr>
      <w:r>
        <w:t xml:space="preserve">Éléments communs</w:t>
      </w:r>
    </w:p>
    <w:p>
      <w:pPr>
        <w:pStyle w:val="FirstParagraph"/>
      </w:pPr>
      <w:r>
        <w:t xml:space="preserve">Les trois classes sont délibérément construites de la même manière. Les champs suivants ont la même signification à tous les niveaux.</w:t>
      </w:r>
    </w:p>
    <w:p>
      <w:pPr>
        <w:pStyle w:val="Textkrper"/>
      </w:pPr>
      <w:r>
        <w:rPr>
          <w:b/>
          <w:bCs/>
        </w:rPr>
        <w:t xml:space="preserve">Identification.</w:t>
      </w:r>
      <w:r>
        <w:t xml:space="preserve"> </w:t>
      </w:r>
      <w:r>
        <w:rPr>
          <w:rStyle w:val="VerbatimChar"/>
        </w:rPr>
        <w:t xml:space="preserve">global_uri</w:t>
      </w:r>
      <w:r>
        <w:t xml:space="preserve"> </w:t>
      </w:r>
      <w:r>
        <w:t xml:space="preserve">est l’identifiant et est obligatoire.</w:t>
      </w:r>
      <w:r>
        <w:t xml:space="preserve"> </w:t>
      </w:r>
      <w:r>
        <w:rPr>
          <w:rStyle w:val="VerbatimChar"/>
        </w:rPr>
        <w:t xml:space="preserve">local_id</w:t>
      </w:r>
      <w:r>
        <w:t xml:space="preserve"> </w:t>
      </w:r>
      <w:r>
        <w:t xml:space="preserve">reprend l’identifiant du système livreur,</w:t>
      </w:r>
      <w:r>
        <w:t xml:space="preserve"> </w:t>
      </w:r>
      <w:r>
        <w:rPr>
          <w:rStyle w:val="VerbatimChar"/>
        </w:rPr>
        <w:t xml:space="preserve">wikidata_uri</w:t>
      </w:r>
      <w:r>
        <w:t xml:space="preserve"> </w:t>
      </w:r>
      <w:r>
        <w:t xml:space="preserve">renvoie à l’entrée Wikidata, lorsqu’elle existe.</w:t>
      </w:r>
    </w:p>
    <w:p>
      <w:pPr>
        <w:pStyle w:val="Textkrper"/>
      </w:pPr>
      <w:r>
        <w:rPr>
          <w:b/>
          <w:bCs/>
        </w:rPr>
        <w:t xml:space="preserve">Début et fin.</w:t>
      </w:r>
      <w:r>
        <w:t xml:space="preserve"> </w:t>
      </w:r>
      <w:r>
        <w:t xml:space="preserve">Les indications temporelles sont consignées deux fois :</w:t>
      </w:r>
      <w:r>
        <w:t xml:space="preserve"> </w:t>
      </w:r>
      <w:r>
        <w:rPr>
          <w:rStyle w:val="VerbatimChar"/>
        </w:rPr>
        <w:t xml:space="preserve">date_begin_planned</w:t>
      </w:r>
      <w:r>
        <w:t xml:space="preserve"> </w:t>
      </w:r>
      <w:r>
        <w:t xml:space="preserve">et</w:t>
      </w:r>
      <w:r>
        <w:t xml:space="preserve"> </w:t>
      </w:r>
      <w:r>
        <w:rPr>
          <w:rStyle w:val="VerbatimChar"/>
        </w:rPr>
        <w:t xml:space="preserve">date_end_planned</w:t>
      </w:r>
      <w:r>
        <w:t xml:space="preserve"> </w:t>
      </w:r>
      <w:r>
        <w:t xml:space="preserve">retiennent ce qui était prévu,</w:t>
      </w:r>
      <w:r>
        <w:t xml:space="preserve"> </w:t>
      </w:r>
      <w:r>
        <w:rPr>
          <w:rStyle w:val="VerbatimChar"/>
        </w:rPr>
        <w:t xml:space="preserve">date_begin_actual</w:t>
      </w:r>
      <w:r>
        <w:t xml:space="preserve"> </w:t>
      </w:r>
      <w:r>
        <w:t xml:space="preserve">et</w:t>
      </w:r>
      <w:r>
        <w:t xml:space="preserve"> </w:t>
      </w:r>
      <w:r>
        <w:rPr>
          <w:rStyle w:val="VerbatimChar"/>
        </w:rPr>
        <w:t xml:space="preserve">date_end_actual</w:t>
      </w:r>
      <w:r>
        <w:t xml:space="preserve"> </w:t>
      </w:r>
      <w:r>
        <w:t xml:space="preserve">ce qui s’est effectivement passé. Lorsque l’heure importe, les variantes</w:t>
      </w:r>
      <w:r>
        <w:t xml:space="preserve"> </w:t>
      </w:r>
      <w:r>
        <w:rPr>
          <w:rStyle w:val="VerbatimChar"/>
        </w:rPr>
        <w:t xml:space="preserve">datetime_*</w:t>
      </w:r>
      <w:r>
        <w:t xml:space="preserve"> </w:t>
      </w:r>
      <w:r>
        <w:t xml:space="preserve">sont à disposition.</w:t>
      </w:r>
    </w:p>
    <w:p>
      <w:pPr>
        <w:pStyle w:val="Textkrper"/>
      </w:pPr>
      <w:r>
        <w:rPr>
          <w:b/>
          <w:bCs/>
        </w:rPr>
        <w:t xml:space="preserve">Espace et organe.</w:t>
      </w:r>
      <w:r>
        <w:t xml:space="preserve"> </w:t>
      </w:r>
      <w:r>
        <w:rPr>
          <w:rStyle w:val="VerbatimChar"/>
        </w:rPr>
        <w:t xml:space="preserve">spatial</w:t>
      </w:r>
      <w:r>
        <w:t xml:space="preserve"> </w:t>
      </w:r>
      <w:r>
        <w:t xml:space="preserve">renvoie à l’unité spatiale selon LINDAS — pays, canton, district ou commune, donc</w:t>
      </w:r>
      <w:r>
        <w:t xml:space="preserve"> </w:t>
      </w:r>
      <w:r>
        <w:rPr>
          <w:rStyle w:val="VerbatimChar"/>
        </w:rPr>
        <w:t xml:space="preserve">https://ld.admin.ch/canton/2</w:t>
      </w:r>
      <w:r>
        <w:t xml:space="preserve"> </w:t>
      </w:r>
      <w:r>
        <w:t xml:space="preserve">et non « BE ». C’est le champ avec lequel eCH-0294 localise ses groupes, de sorte qu’un fonctionnement de conseil et les acteurs qui le portent renvoient à la même ressource. Qui siège au sein de cette unité spatiale est indiqué par</w:t>
      </w:r>
      <w:r>
        <w:t xml:space="preserve"> </w:t>
      </w:r>
      <w:r>
        <w:rPr>
          <w:rStyle w:val="VerbatimChar"/>
        </w:rPr>
        <w:t xml:space="preserve">actor_id</w:t>
      </w:r>
      <w:r>
        <w:t xml:space="preserve">, référence abrégée à l’organe selon eCH-0294.</w:t>
      </w:r>
    </w:p>
    <w:p>
      <w:pPr>
        <w:pStyle w:val="Textkrper"/>
      </w:pPr>
      <w:r>
        <w:rPr>
          <w:b/>
          <w:bCs/>
        </w:rPr>
        <w:t xml:space="preserve">Documents liés.</w:t>
      </w:r>
      <w:r>
        <w:t xml:space="preserve"> </w:t>
      </w:r>
      <w:r>
        <w:rPr>
          <w:rStyle w:val="VerbatimChar"/>
        </w:rPr>
        <w:t xml:space="preserve">documents</w:t>
      </w:r>
      <w:r>
        <w:t xml:space="preserve"> </w:t>
      </w:r>
      <w:r>
        <w:t xml:space="preserve">relie des documents en tant que FRBR-Works selon eCH-0292 — pour la législature p. ex. les listes des membres et les répertoires des affaires, pour la session le programme de session, pour la séance le procès-verbal.</w:t>
      </w:r>
    </w:p>
    <w:bookmarkEnd w:id="37"/>
    <w:bookmarkStart w:id="46" w:name="legislature-législature"/>
    <w:p>
      <w:pPr>
        <w:pStyle w:val="berschrift2"/>
      </w:pPr>
      <w:r>
        <w:t xml:space="preserve">Legislature (législature)</w:t>
      </w:r>
    </w:p>
    <w:p>
      <w:pPr>
        <w:pStyle w:val="FirstParagraph"/>
      </w:pPr>
      <w:r>
        <w:t xml:space="preserve">Une législature désigne la période pour laquelle un parlement est élu et durant laquelle il exerce ses fonctions dans sa composition actuelle.</w:t>
      </w:r>
    </w:p>
    <w:bookmarkStart w:id="45" w:name="classe-legislature"/>
    <w:p>
      <w:pPr>
        <w:pStyle w:val="berschrift3"/>
      </w:pPr>
      <w:r>
        <w:t xml:space="preserve">Classe: Legislature</w:t>
      </w:r>
      <w:r>
        <w:t xml:space="preserve"> </w:t>
      </w:r>
      <w:bookmarkStart w:id="38" w:name="Legislature"/>
      <w:bookmarkEnd w:id="38"/>
    </w:p>
    <w:p>
      <w:pPr>
        <w:pStyle w:val="FirstParagraph"/>
      </w:pPr>
      <w:r>
        <w:rPr>
          <w:i/>
          <w:iCs/>
        </w:rPr>
        <w:t xml:space="preserve">Durée du mandat d’un parlement en tant qu’assemblée législative. Elle est en règle générale de quatre ans.</w:t>
      </w:r>
    </w:p>
    <w:bookmarkStart w:id="39" w:name="attributs-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
    <w:bookmarkStart w:id="40" w:name="utilisations"/>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emples-1"/>
    <w:p>
      <w:pPr>
        <w:pStyle w:val="berschrift4"/>
      </w:pPr>
      <w:r>
        <w:t xml:space="preserve">Exemples</w:t>
      </w:r>
    </w:p>
    <w:bookmarkStart w:id="41" w:name="X147a4246020abe03c0aaf3872949218a43b642c"/>
    <w:p>
      <w:pPr>
        <w:pStyle w:val="berschrift5"/>
      </w:pPr>
      <w:r>
        <w:t xml:space="preserve">Exemple Legislature : Législature cantonale en cours d’une durée de cinq ans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1"/>
    <w:bookmarkStart w:id="42" w:name="X643c7e1c10fa82fe4406431d14f87abb0c23963"/>
    <w:p>
      <w:pPr>
        <w:pStyle w:val="berschrift5"/>
      </w:pPr>
      <w:r>
        <w:t xml:space="preserve">Exemple Legislature :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91bbc06c2d6d71bec30358aa4f4c08d93f80d81"/>
    <w:p>
      <w:pPr>
        <w:pStyle w:val="berschrift5"/>
      </w:pPr>
      <w:r>
        <w:t xml:space="preserve">Exemple Legislature :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End w:id="44"/>
    <w:bookmarkEnd w:id="45"/>
    <w:bookmarkEnd w:id="46"/>
    <w:bookmarkStart w:id="58" w:name="session-période-de-séance"/>
    <w:p>
      <w:pPr>
        <w:pStyle w:val="berschrift2"/>
      </w:pPr>
      <w:r>
        <w:t xml:space="preserve">Session (période de séance)</w:t>
      </w:r>
    </w:p>
    <w:p>
      <w:pPr>
        <w:pStyle w:val="FirstParagraph"/>
      </w:pPr>
      <w:r>
        <w:t xml:space="preserve">Une session est une période de séance continue au cours de laquelle plusieurs séances ont lieu.</w:t>
      </w:r>
    </w:p>
    <w:bookmarkStart w:id="47" w:name="niveau-facultatif"/>
    <w:p>
      <w:pPr>
        <w:pStyle w:val="berschrift3"/>
      </w:pPr>
      <w:r>
        <w:t xml:space="preserve">Niveau facultatif</w:t>
      </w:r>
    </w:p>
    <w:p>
      <w:pPr>
        <w:pStyle w:val="FirstParagraph"/>
      </w:pPr>
      <w:r>
        <w:t xml:space="preserve">La session est le seul des trois niveaux auquel il est possible de renoncer : les entités fédérées sans sessions formelles s’en passent et gèrent directement leurs séances. Session et séance peuvent aussi coïncider — une séance d’un jour du Grand Conseil ou une Landsgemeinde est gérée comme une période de séance comportant une seule séance.</w:t>
      </w:r>
    </w:p>
    <w:bookmarkEnd w:id="47"/>
    <w:bookmarkStart w:id="48" w:name="numérotation"/>
    <w:p>
      <w:pPr>
        <w:pStyle w:val="berschrift3"/>
      </w:pPr>
      <w:r>
        <w:t xml:space="preserve">Numérotation</w:t>
      </w:r>
    </w:p>
    <w:p>
      <w:pPr>
        <w:pStyle w:val="FirstParagraph"/>
      </w:pPr>
      <w:r>
        <w:t xml:space="preserve">La numérotation varie fortement d’une pratique à l’autre, raison pour laquelle quatre champs sont disponibles :</w:t>
      </w:r>
      <w:r>
        <w:t xml:space="preserve"> </w:t>
      </w:r>
      <w:r>
        <w:rPr>
          <w:rStyle w:val="VerbatimChar"/>
        </w:rPr>
        <w:t xml:space="preserve">number</w:t>
      </w:r>
      <w:r>
        <w:t xml:space="preserve"> </w:t>
      </w:r>
      <w:r>
        <w:t xml:space="preserve">retient le numéro courant sous forme de nombre,</w:t>
      </w:r>
      <w:r>
        <w:t xml:space="preserve"> </w:t>
      </w:r>
      <w:r>
        <w:rPr>
          <w:rStyle w:val="VerbatimChar"/>
        </w:rPr>
        <w:t xml:space="preserve">sequential_number</w:t>
      </w:r>
      <w:r>
        <w:t xml:space="preserve"> </w:t>
      </w:r>
      <w:r>
        <w:t xml:space="preserve">la même indication sous forme de chaîne de caractères (et donc aussi en chiffres romains),</w:t>
      </w:r>
      <w:r>
        <w:t xml:space="preserve"> </w:t>
      </w:r>
      <w:r>
        <w:rPr>
          <w:rStyle w:val="VerbatimChar"/>
        </w:rPr>
        <w:t xml:space="preserve">position</w:t>
      </w:r>
      <w:r>
        <w:t xml:space="preserve"> </w:t>
      </w:r>
      <w:r>
        <w:t xml:space="preserve">la position au sein de la législature et</w:t>
      </w:r>
      <w:r>
        <w:t xml:space="preserve"> </w:t>
      </w:r>
      <w:r>
        <w:rPr>
          <w:rStyle w:val="VerbatimChar"/>
        </w:rPr>
        <w:t xml:space="preserve">meeting_abbreviation</w:t>
      </w:r>
      <w:r>
        <w:t xml:space="preserve"> </w:t>
      </w:r>
      <w:r>
        <w:t xml:space="preserve">une désignation abrégée telle que « FS24 ». Le Meeting connaît les mêmes quatre champs.</w:t>
      </w:r>
    </w:p>
    <w:bookmarkEnd w:id="48"/>
    <w:bookmarkStart w:id="57" w:name="classe-session"/>
    <w:p>
      <w:pPr>
        <w:pStyle w:val="berschrift3"/>
      </w:pPr>
      <w:r>
        <w:t xml:space="preserve">Classe: Session</w:t>
      </w:r>
      <w:r>
        <w:t xml:space="preserve"> </w:t>
      </w:r>
      <w:bookmarkStart w:id="49" w:name="Session"/>
      <w:bookmarkEnd w:id="49"/>
    </w:p>
    <w:p>
      <w:pPr>
        <w:pStyle w:val="FirstParagraph"/>
      </w:pPr>
      <w:r>
        <w:rPr>
          <w:i/>
          <w:iCs/>
        </w:rPr>
        <w:t xml:space="preserve">Une session parlementaire qui regroupe plusieurs séances et s’étend sur une période déterminée.</w:t>
      </w:r>
    </w:p>
    <w:bookmarkStart w:id="50" w:name="attributs-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0"/>
    <w:bookmarkStart w:id="51" w:name="utilisations-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emples-2"/>
    <w:p>
      <w:pPr>
        <w:pStyle w:val="berschrift4"/>
      </w:pPr>
      <w:r>
        <w:t xml:space="preserve">Exemples</w:t>
      </w:r>
    </w:p>
    <w:bookmarkStart w:id="52" w:name="X129c5f4c29b64c23fb990da8400c4d5358a8380"/>
    <w:p>
      <w:pPr>
        <w:pStyle w:val="berschrift5"/>
      </w:pPr>
      <w:r>
        <w:t xml:space="preserve">Exemple Session : Session fédérale avec désignation trilingue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59ca4546edaf95aff4f1f7f262874747194ed87"/>
    <w:p>
      <w:pPr>
        <w:pStyle w:val="berschrift5"/>
      </w:pPr>
      <w:r>
        <w:t xml:space="preserve">Exemple Session :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c34fd34afabc5211892825e074694f80391ab1c"/>
    <w:p>
      <w:pPr>
        <w:pStyle w:val="berschrift5"/>
      </w:pPr>
      <w:r>
        <w:t xml:space="preserve">Exemple Session :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4"/>
    <w:bookmarkStart w:id="55" w:name="X48d69c1d3a6d9de5e6f46a82203e9ade834c8b3"/>
    <w:p>
      <w:pPr>
        <w:pStyle w:val="berschrift5"/>
      </w:pPr>
      <w:r>
        <w:t xml:space="preserve">Exemple Session :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5"/>
    <w:bookmarkEnd w:id="56"/>
    <w:bookmarkEnd w:id="57"/>
    <w:bookmarkEnd w:id="58"/>
    <w:bookmarkStart w:id="88" w:name="meeting-séance-individuelle"/>
    <w:p>
      <w:pPr>
        <w:pStyle w:val="berschrift2"/>
      </w:pPr>
      <w:r>
        <w:t xml:space="preserve">Meeting (séance individuelle)</w:t>
      </w:r>
    </w:p>
    <w:p>
      <w:pPr>
        <w:pStyle w:val="FirstParagraph"/>
      </w:pPr>
      <w:r>
        <w:t xml:space="preserve">Un Meeting est la séance individuelle d’un organe — le niveau auquel les points de l’ordre du jour sont délibérés, les décisions prises et les interventions consignées.</w:t>
      </w:r>
    </w:p>
    <w:bookmarkStart w:id="59" w:name="types-de-séance"/>
    <w:p>
      <w:pPr>
        <w:pStyle w:val="berschrift3"/>
      </w:pPr>
      <w:r>
        <w:t xml:space="preserve">Types de séance</w:t>
      </w:r>
    </w:p>
    <w:p>
      <w:pPr>
        <w:pStyle w:val="FirstParagraph"/>
      </w:pPr>
      <w:r>
        <w:rPr>
          <w:rStyle w:val="VerbatimChar"/>
        </w:rPr>
        <w:t xml:space="preserve">meeting_type</w:t>
      </w:r>
      <w:r>
        <w:t xml:space="preserve"> </w:t>
      </w:r>
      <w:r>
        <w:t xml:space="preserve">distingue quatre types :</w:t>
      </w:r>
      <w:r>
        <w:t xml:space="preserve"> </w:t>
      </w:r>
      <w:r>
        <w:rPr>
          <w:rStyle w:val="VerbatimChar"/>
        </w:rPr>
        <w:t xml:space="preserve">session</w:t>
      </w:r>
      <w:r>
        <w:t xml:space="preserve"> </w:t>
      </w:r>
      <w:r>
        <w:t xml:space="preserve">pour les séances plénières d’un parlement ou d’une chambre,</w:t>
      </w:r>
      <w:r>
        <w:t xml:space="preserve"> </w:t>
      </w:r>
      <w:r>
        <w:rPr>
          <w:rStyle w:val="VerbatimChar"/>
        </w:rPr>
        <w:t xml:space="preserve">committee</w:t>
      </w:r>
      <w:r>
        <w:t xml:space="preserve"> </w:t>
      </w:r>
      <w:r>
        <w:t xml:space="preserve">pour les séances de commission,</w:t>
      </w:r>
      <w:r>
        <w:t xml:space="preserve"> </w:t>
      </w:r>
      <w:r>
        <w:rPr>
          <w:rStyle w:val="VerbatimChar"/>
        </w:rPr>
        <w:t xml:space="preserve">sitting</w:t>
      </w:r>
      <w:r>
        <w:t xml:space="preserve"> </w:t>
      </w:r>
      <w:r>
        <w:t xml:space="preserve">pour les assemblées telles que les Landsgemeinden, les assemblées communales et les assemblées de commune bourgeoise, et</w:t>
      </w:r>
      <w:r>
        <w:t xml:space="preserve"> </w:t>
      </w:r>
      <w:r>
        <w:rPr>
          <w:rStyle w:val="VerbatimChar"/>
        </w:rPr>
        <w:t xml:space="preserve">various</w:t>
      </w:r>
      <w:r>
        <w:t xml:space="preserve"> </w:t>
      </w:r>
      <w:r>
        <w:t xml:space="preserve">comme valeur résiduelle. La valeur</w:t>
      </w:r>
      <w:r>
        <w:t xml:space="preserve"> </w:t>
      </w:r>
      <w:r>
        <w:rPr>
          <w:rStyle w:val="VerbatimChar"/>
        </w:rPr>
        <w:t xml:space="preserve">sitting</w:t>
      </w:r>
      <w:r>
        <w:t xml:space="preserve"> </w:t>
      </w:r>
      <w:r>
        <w:t xml:space="preserve">procède d’un choix délibéré : les Landsgemeinden et les assemblées communales sont des assemblées des personnes ayant le droit de vote elles-mêmes, mais elles décident en tant qu’organe siégeant doté d’un ordre du jour et sont donc représentées comme une séance de conseil.</w:t>
      </w:r>
    </w:p>
    <w:bookmarkEnd w:id="59"/>
    <w:bookmarkStart w:id="60" w:name="planification-et-déroulement"/>
    <w:p>
      <w:pPr>
        <w:pStyle w:val="berschrift3"/>
      </w:pPr>
      <w:r>
        <w:t xml:space="preserve">Planification et déroulement</w:t>
      </w:r>
    </w:p>
    <w:p>
      <w:pPr>
        <w:pStyle w:val="FirstParagraph"/>
      </w:pPr>
      <w:r>
        <w:t xml:space="preserve">À ce niveau, les heures prévues et les heures effectives divergent régulièrement : une séance fixée à 14h00 ne commence, en raison de retards, qu’à 14h25 et se termine à 17h30 au lieu de 18h00.</w:t>
      </w:r>
      <w:r>
        <w:t xml:space="preserve"> </w:t>
      </w:r>
      <w:r>
        <w:rPr>
          <w:rStyle w:val="VerbatimChar"/>
        </w:rPr>
        <w:t xml:space="preserve">state</w:t>
      </w:r>
      <w:r>
        <w:t xml:space="preserve"> </w:t>
      </w:r>
      <w:r>
        <w:t xml:space="preserve">retient si une séance a lieu comme prévu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 ;</w:t>
      </w:r>
      <w:r>
        <w:t xml:space="preserve"> </w:t>
      </w:r>
      <w:r>
        <w:rPr>
          <w:rStyle w:val="VerbatimChar"/>
        </w:rPr>
        <w:t xml:space="preserve">state_name</w:t>
      </w:r>
      <w:r>
        <w:t xml:space="preserve"> </w:t>
      </w:r>
      <w:r>
        <w:t xml:space="preserve">reprend une désignation de statut divergente, en texte libre.</w:t>
      </w:r>
      <w:r>
        <w:t xml:space="preserve"> </w:t>
      </w:r>
      <w:r>
        <w:rPr>
          <w:rStyle w:val="VerbatimChar"/>
        </w:rPr>
        <w:t xml:space="preserve">location</w:t>
      </w:r>
      <w:r>
        <w:t xml:space="preserve"> </w:t>
      </w:r>
      <w:r>
        <w:t xml:space="preserve">consigne le lieu de la séance — la salle physique (« Palais fédéral, salle du Conseil national »), une visioconférence ou un format hybride.</w:t>
      </w:r>
    </w:p>
    <w:bookmarkEnd w:id="60"/>
    <w:bookmarkStart w:id="61" w:name="points-dancrage"/>
    <w:p>
      <w:pPr>
        <w:pStyle w:val="berschrift3"/>
      </w:pPr>
      <w:r>
        <w:t xml:space="preserve">Points d’ancrage</w:t>
      </w:r>
    </w:p>
    <w:p>
      <w:pPr>
        <w:pStyle w:val="FirstParagraph"/>
      </w:pPr>
      <w:r>
        <w:t xml:space="preserve">Le Meeting est le nœud auquel se rattachent les autres classes de la présente norme : les points de l’ordre du jour (</w:t>
      </w:r>
      <w:r>
        <w:rPr>
          <w:rStyle w:val="VerbatimChar"/>
        </w:rPr>
        <w:t xml:space="preserve">AgendaItem</w:t>
      </w:r>
      <w:r>
        <w:t xml:space="preserve">), les votes et élections (</w:t>
      </w:r>
      <w:r>
        <w:rPr>
          <w:rStyle w:val="VerbatimChar"/>
        </w:rPr>
        <w:t xml:space="preserve">Voting</w:t>
      </w:r>
      <w:r>
        <w:t xml:space="preserve">,</w:t>
      </w:r>
      <w:r>
        <w:t xml:space="preserve"> </w:t>
      </w:r>
      <w:r>
        <w:rPr>
          <w:rStyle w:val="VerbatimChar"/>
        </w:rPr>
        <w:t xml:space="preserve">Election</w:t>
      </w:r>
      <w:r>
        <w:t xml:space="preserve">), les interventions (</w:t>
      </w:r>
      <w:r>
        <w:rPr>
          <w:rStyle w:val="VerbatimChar"/>
        </w:rPr>
        <w:t xml:space="preserve">Speech</w:t>
      </w:r>
      <w:r>
        <w:t xml:space="preserve">) ainsi que la liste de présence (</w:t>
      </w:r>
      <w:r>
        <w:rPr>
          <w:rStyle w:val="VerbatimChar"/>
        </w:rPr>
        <w:t xml:space="preserve">Attendance.parent_meeting</w:t>
      </w:r>
      <w:r>
        <w:t xml:space="preserve">).</w:t>
      </w:r>
      <w:r>
        <w:t xml:space="preserve"> </w:t>
      </w:r>
      <w:r>
        <w:rPr>
          <w:rStyle w:val="VerbatimChar"/>
        </w:rPr>
        <w:t xml:space="preserve">documents</w:t>
      </w:r>
      <w:r>
        <w:t xml:space="preserve"> </w:t>
      </w:r>
      <w:r>
        <w:t xml:space="preserve">relie les documents de séance tels que le bulletin ou les annexes,</w:t>
      </w:r>
      <w:r>
        <w:t xml:space="preserve"> </w:t>
      </w:r>
      <w:r>
        <w:rPr>
          <w:rStyle w:val="VerbatimChar"/>
        </w:rPr>
        <w:t xml:space="preserve">has_protocol</w:t>
      </w:r>
      <w:r>
        <w:t xml:space="preserve"> </w:t>
      </w:r>
      <w:r>
        <w:t xml:space="preserve">le procès-verbal.</w:t>
      </w:r>
      <w:r>
        <w:t xml:space="preserve"> </w:t>
      </w:r>
      <w:r>
        <w:rPr>
          <w:rStyle w:val="VerbatimChar"/>
        </w:rPr>
        <w:t xml:space="preserve">parent_meeting</w:t>
      </w:r>
      <w:r>
        <w:t xml:space="preserve"> </w:t>
      </w:r>
      <w:r>
        <w:t xml:space="preserve">représente les séances qui font partie d’une séance de rang supérieur ;</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et</w:t>
      </w:r>
      <w:r>
        <w:t xml:space="preserve"> </w:t>
      </w:r>
      <w:r>
        <w:rPr>
          <w:rStyle w:val="VerbatimChar"/>
        </w:rPr>
        <w:t xml:space="preserve">group_id</w:t>
      </w:r>
      <w:r>
        <w:t xml:space="preserve"> </w:t>
      </w:r>
      <w:r>
        <w:t xml:space="preserve">retiennent en clair l’organe et le regroupement.</w:t>
      </w:r>
    </w:p>
    <w:bookmarkEnd w:id="61"/>
    <w:bookmarkStart w:id="72" w:name="classe-meeting"/>
    <w:p>
      <w:pPr>
        <w:pStyle w:val="berschrift3"/>
      </w:pPr>
      <w:r>
        <w:t xml:space="preserve">Classe: Meeting</w:t>
      </w:r>
      <w:r>
        <w:t xml:space="preserve"> </w:t>
      </w:r>
      <w:bookmarkStart w:id="62" w:name="Meeting"/>
      <w:bookmarkEnd w:id="62"/>
    </w:p>
    <w:p>
      <w:pPr>
        <w:pStyle w:val="FirstParagraph"/>
      </w:pPr>
      <w:r>
        <w:rPr>
          <w:i/>
          <w:iCs/>
        </w:rPr>
        <w:t xml:space="preserve">Une classe générale de séance utilisée pour les sessions, les séances de commission, les séances individuelles d’une session et d’autres réunions diverses.</w:t>
      </w:r>
    </w:p>
    <w:bookmarkStart w:id="63" w:name="attributs-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has_protocol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Référence au procès-verbal de cette séance, établi après celle-ci. Seul l’identifiant du procès-verbal est indiqué ; le procès-verbal lui-même est livré dans la liste</w:t>
            </w:r>
            <w:r>
              <w:t xml:space="preserve"> </w:t>
            </w:r>
            <w:r>
              <w:rPr>
                <w:rStyle w:val="VerbatimChar"/>
              </w:rPr>
              <w:t xml:space="preserve">protocols</w:t>
            </w:r>
            <w:r>
              <w:t xml:space="preserve"> </w:t>
            </w:r>
            <w:r>
              <w:t xml:space="preserve">du conteneur. Il constitue une entité à part entière dotée de son propre identifiant et est en règle générale publié après la séance, raison pour laquelle il est référencé et non imbriqué.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63"/>
    <w:bookmarkStart w:id="64" w:name="utilisations-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emples-3"/>
    <w:p>
      <w:pPr>
        <w:pStyle w:val="berschrift4"/>
      </w:pPr>
      <w:r>
        <w:t xml:space="preserve">Exemples</w:t>
      </w:r>
    </w:p>
    <w:bookmarkStart w:id="65" w:name="X106c316f18b0cca5ac09472acb10614cba76bbd"/>
    <w:p>
      <w:pPr>
        <w:pStyle w:val="berschrift5"/>
      </w:pPr>
      <w:r>
        <w:t xml:space="preserve">Exemple Meeting : Séance du Conseil des États avec procès-verbal et interventions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5"/>
    <w:bookmarkStart w:id="66" w:name="X79f0f94c83926f67faa72f10153fefe1ffb8487"/>
    <w:p>
      <w:pPr>
        <w:pStyle w:val="berschrift5"/>
      </w:pPr>
      <w:r>
        <w:t xml:space="preserve">Exemple Meeting :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6"/>
    <w:bookmarkStart w:id="67" w:name="X5c550e446bea275fb4c13be5ab8e7be77b9501e"/>
    <w:p>
      <w:pPr>
        <w:pStyle w:val="berschrift5"/>
      </w:pPr>
      <w:r>
        <w:t xml:space="preserve">Exemple Meeting :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7"/>
    <w:bookmarkStart w:id="68" w:name="X0b87d1534d3b6eee4c30bcb15fbaf242a86ff29"/>
    <w:p>
      <w:pPr>
        <w:pStyle w:val="berschrift5"/>
      </w:pPr>
      <w:r>
        <w:t xml:space="preserve">Exemple Meeting :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8"/>
    <w:bookmarkStart w:id="69" w:name="X51778ddd7091b6efbd09f861e76b3da85a42584"/>
    <w:p>
      <w:pPr>
        <w:pStyle w:val="berschrift5"/>
      </w:pPr>
      <w:r>
        <w:t xml:space="preserve">Exemple Meeting :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9"/>
    <w:bookmarkStart w:id="70" w:name="X1dccdac6d2234a180854581c9adbbce2b2b06d4"/>
    <w:p>
      <w:pPr>
        <w:pStyle w:val="berschrift5"/>
      </w:pPr>
      <w:r>
        <w:t xml:space="preserve">Exemple Meeting :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de séance.</w:t>
      </w:r>
    </w:p>
    <w:p>
      <w:pPr>
        <w:pStyle w:val="Textkrper"/>
      </w:pPr>
      <w:r>
        <w:t xml:space="preserve">URI:</w:t>
      </w:r>
      <w:r>
        <w:t xml:space="preserve"> </w:t>
      </w:r>
      <w:hyperlink ns1:id="rId74">
        <w:r>
          <w:rPr>
            <w:rStyle w:val="Hyperlink"/>
          </w:rPr>
          <w:t xml:space="preserve">ops:MeetingTypeEnum</w:t>
        </w:r>
      </w:hyperlink>
    </w:p>
    <w:bookmarkStart w:id="79" w:name="valeurs-admissibles"/>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État de la séance.</w:t>
      </w:r>
    </w:p>
    <w:p>
      <w:pPr>
        <w:pStyle w:val="Textkrper"/>
      </w:pPr>
      <w:r>
        <w:t xml:space="preserve">URI:</w:t>
      </w:r>
      <w:r>
        <w:t xml:space="preserve"> </w:t>
      </w:r>
      <w:hyperlink ns1:id="rId82">
        <w:r>
          <w:rPr>
            <w:rStyle w:val="Hyperlink"/>
          </w:rPr>
          <w:t xml:space="preserve">ops:StateEnum</w:t>
        </w:r>
      </w:hyperlink>
    </w:p>
    <w:bookmarkStart w:id="86" w:name="valeurs-admissibles-1"/>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4"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36" w:name="agendaitem-point-de-lordre-du-jour"/>
    <w:p>
      <w:pPr>
        <w:pStyle w:val="berschrift2"/>
      </w:pPr>
      <w:r>
        <w:t xml:space="preserve">AgendaItem (point de l’ordre du jour)</w:t>
      </w:r>
    </w:p>
    <w:bookmarkStart w:id="90"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90"/>
    <w:bookmarkStart w:id="91" w:name="hiérarchie-et-structure"/>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91"/>
    <w:bookmarkStart w:id="92" w:name="identification-et-numérotation"/>
    <w:p>
      <w:pPr>
        <w:pStyle w:val="berschrift3"/>
      </w:pPr>
      <w:r>
        <w:t xml:space="preserve">Identification et numérotation</w:t>
      </w:r>
    </w:p>
    <w:p>
      <w:pPr>
        <w:pStyle w:val="Compact"/>
        <w:numPr>
          <w:ilvl w:val="0"/>
          <w:numId w:val="1002"/>
        </w:numPr>
      </w:pPr>
      <w:r>
        <w:rPr>
          <w:b/>
          <w:bCs/>
        </w:rPr>
        <w:t xml:space="preserve">id</w:t>
      </w:r>
      <w:r>
        <w:t xml:space="preserve"> </w:t>
      </w:r>
      <w:r>
        <w:t xml:space="preserve">: identifiant univoque</w:t>
      </w:r>
    </w:p>
    <w:p>
      <w:pPr>
        <w:pStyle w:val="Compact"/>
        <w:numPr>
          <w:ilvl w:val="0"/>
          <w:numId w:val="1002"/>
        </w:numPr>
      </w:pPr>
      <w:r>
        <w:rPr>
          <w:b/>
          <w:bCs/>
        </w:rPr>
        <w:t xml:space="preserve">number</w:t>
      </w:r>
      <w:r>
        <w:t xml:space="preserve"> </w:t>
      </w:r>
      <w:r>
        <w:t xml:space="preserve">: numéro du point à l’ordre du jour (p. ex. « 2.1 », « 3 »)</w:t>
      </w:r>
    </w:p>
    <w:p>
      <w:pPr>
        <w:pStyle w:val="Compact"/>
        <w:numPr>
          <w:ilvl w:val="0"/>
          <w:numId w:val="1002"/>
        </w:numPr>
      </w:pPr>
      <w:r>
        <w:rPr>
          <w:b/>
          <w:bCs/>
        </w:rPr>
        <w:t xml:space="preserve">position</w:t>
      </w:r>
      <w:r>
        <w:t xml:space="preserve"> </w:t>
      </w:r>
      <w:r>
        <w:t xml:space="preserve">: ordre de tri (pour l’affichage)</w:t>
      </w:r>
    </w:p>
    <w:p>
      <w:pPr>
        <w:pStyle w:val="Compact"/>
        <w:numPr>
          <w:ilvl w:val="0"/>
          <w:numId w:val="1002"/>
        </w:numPr>
      </w:pPr>
      <w:r>
        <w:rPr>
          <w:b/>
          <w:bCs/>
        </w:rPr>
        <w:t xml:space="preserve">title</w:t>
      </w:r>
      <w:r>
        <w:t xml:space="preserve"> </w:t>
      </w:r>
      <w:r>
        <w:t xml:space="preserve">: titre du point de l’ordre du jour</w:t>
      </w:r>
    </w:p>
    <w:bookmarkEnd w:id="92"/>
    <w:bookmarkStart w:id="93"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03"/>
        </w:numPr>
      </w:pPr>
      <w:r>
        <w:rPr>
          <w:b/>
          <w:bCs/>
        </w:rPr>
        <w:t xml:space="preserve">item</w:t>
      </w:r>
      <w:r>
        <w:t xml:space="preserve"> </w:t>
      </w:r>
      <w:r>
        <w:t xml:space="preserve">: un point ordinaire avec délibération et, le cas échéant, vote</w:t>
      </w:r>
    </w:p>
    <w:p>
      <w:pPr>
        <w:pStyle w:val="Compact"/>
        <w:numPr>
          <w:ilvl w:val="0"/>
          <w:numId w:val="1003"/>
        </w:numPr>
      </w:pPr>
      <w:r>
        <w:rPr>
          <w:b/>
          <w:bCs/>
        </w:rPr>
        <w:t xml:space="preserve">item_group</w:t>
      </w:r>
      <w:r>
        <w:t xml:space="preserve"> </w:t>
      </w:r>
      <w:r>
        <w:t xml:space="preserve">: un groupe de points (p. ex. « délibérations législatives »)</w:t>
      </w:r>
    </w:p>
    <w:p>
      <w:pPr>
        <w:pStyle w:val="Compact"/>
        <w:numPr>
          <w:ilvl w:val="0"/>
          <w:numId w:val="1003"/>
        </w:numPr>
      </w:pPr>
      <w:r>
        <w:rPr>
          <w:b/>
          <w:bCs/>
        </w:rPr>
        <w:t xml:space="preserve">note</w:t>
      </w:r>
      <w:r>
        <w:t xml:space="preserve"> </w:t>
      </w:r>
      <w:r>
        <w:t xml:space="preserve">: entrées informatives sans vote (p. ex. « communications »)</w:t>
      </w:r>
    </w:p>
    <w:bookmarkEnd w:id="93"/>
    <w:bookmarkStart w:id="94"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04"/>
        </w:numPr>
      </w:pPr>
      <w:r>
        <w:rPr>
          <w:b/>
          <w:bCs/>
        </w:rPr>
        <w:t xml:space="preserve">Affaire unique</w:t>
      </w:r>
      <w:r>
        <w:t xml:space="preserve"> </w:t>
      </w:r>
      <w:r>
        <w:t xml:space="preserve">: un point traite d’un projet déterminé</w:t>
      </w:r>
    </w:p>
    <w:p>
      <w:pPr>
        <w:pStyle w:val="Compact"/>
        <w:numPr>
          <w:ilvl w:val="0"/>
          <w:numId w:val="1004"/>
        </w:numPr>
      </w:pPr>
      <w:r>
        <w:rPr>
          <w:b/>
          <w:bCs/>
        </w:rPr>
        <w:t xml:space="preserve">Plusieurs affaires</w:t>
      </w:r>
      <w:r>
        <w:t xml:space="preserve"> </w:t>
      </w:r>
      <w:r>
        <w:t xml:space="preserve">: un point regroupe des affaires connexes</w:t>
      </w:r>
    </w:p>
    <w:p>
      <w:pPr>
        <w:pStyle w:val="Compact"/>
        <w:numPr>
          <w:ilvl w:val="0"/>
          <w:numId w:val="1004"/>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94"/>
    <w:bookmarkStart w:id="95" w:name="planification-temporelle"/>
    <w:p>
      <w:pPr>
        <w:pStyle w:val="berschrift3"/>
      </w:pPr>
      <w:r>
        <w:t xml:space="preserve">Planification temporelle</w:t>
      </w:r>
    </w:p>
    <w:p>
      <w:pPr>
        <w:pStyle w:val="Compact"/>
        <w:numPr>
          <w:ilvl w:val="0"/>
          <w:numId w:val="1005"/>
        </w:numPr>
      </w:pPr>
      <w:r>
        <w:rPr>
          <w:b/>
          <w:bCs/>
        </w:rPr>
        <w:t xml:space="preserve">date_time</w:t>
      </w:r>
      <w:r>
        <w:t xml:space="preserve"> </w:t>
      </w:r>
      <w:r>
        <w:t xml:space="preserve">: moment planifié du traitement</w:t>
      </w:r>
    </w:p>
    <w:p>
      <w:pPr>
        <w:pStyle w:val="Compact"/>
        <w:numPr>
          <w:ilvl w:val="0"/>
          <w:numId w:val="1005"/>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95"/>
    <w:bookmarkStart w:id="98" w:name="statut-et-résultat"/>
    <w:p>
      <w:pPr>
        <w:pStyle w:val="berschrift3"/>
      </w:pPr>
      <w:r>
        <w:t xml:space="preserve">Statut et résultat</w:t>
      </w:r>
    </w:p>
    <w:bookmarkStart w:id="96"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96"/>
    <w:bookmarkStart w:id="97"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97"/>
    <w:bookmarkEnd w:id="98"/>
    <w:bookmarkStart w:id="99"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99"/>
    <w:bookmarkStart w:id="100"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00"/>
    <w:bookmarkStart w:id="101" w:name="description-et-url"/>
    <w:p>
      <w:pPr>
        <w:pStyle w:val="berschrift3"/>
      </w:pPr>
      <w:r>
        <w:t xml:space="preserve">Description et URL</w:t>
      </w:r>
    </w:p>
    <w:p>
      <w:pPr>
        <w:pStyle w:val="Compact"/>
        <w:numPr>
          <w:ilvl w:val="0"/>
          <w:numId w:val="1006"/>
        </w:numPr>
      </w:pPr>
      <w:r>
        <w:rPr>
          <w:b/>
          <w:bCs/>
        </w:rPr>
        <w:t xml:space="preserve">description</w:t>
      </w:r>
      <w:r>
        <w:t xml:space="preserve"> </w:t>
      </w:r>
      <w:r>
        <w:t xml:space="preserve">: description détaillée du point de l’ordre du jour</w:t>
      </w:r>
    </w:p>
    <w:p>
      <w:pPr>
        <w:pStyle w:val="Compact"/>
        <w:numPr>
          <w:ilvl w:val="0"/>
          <w:numId w:val="1006"/>
        </w:numPr>
      </w:pPr>
      <w:r>
        <w:rPr>
          <w:b/>
          <w:bCs/>
        </w:rPr>
        <w:t xml:space="preserve">url</w:t>
      </w:r>
      <w:r>
        <w:t xml:space="preserve"> </w:t>
      </w:r>
      <w:r>
        <w:t xml:space="preserve">: tableau d’URL multilingues vers les documents de séance :</w:t>
      </w:r>
    </w:p>
    <w:p>
      <w:pPr>
        <w:pStyle w:val="Compact"/>
        <w:numPr>
          <w:ilvl w:val="1"/>
          <w:numId w:val="1007"/>
        </w:numPr>
      </w:pPr>
      <w:r>
        <w:t xml:space="preserve">messages et rapports</w:t>
      </w:r>
    </w:p>
    <w:p>
      <w:pPr>
        <w:pStyle w:val="Compact"/>
        <w:numPr>
          <w:ilvl w:val="1"/>
          <w:numId w:val="1007"/>
        </w:numPr>
      </w:pPr>
      <w:r>
        <w:t xml:space="preserve">propositions</w:t>
      </w:r>
    </w:p>
    <w:p>
      <w:pPr>
        <w:pStyle w:val="Compact"/>
        <w:numPr>
          <w:ilvl w:val="1"/>
          <w:numId w:val="1007"/>
        </w:numPr>
      </w:pPr>
      <w:r>
        <w:t xml:space="preserve">propositions de modification</w:t>
      </w:r>
    </w:p>
    <w:p>
      <w:pPr>
        <w:pStyle w:val="Compact"/>
        <w:numPr>
          <w:ilvl w:val="1"/>
          <w:numId w:val="1007"/>
        </w:numPr>
      </w:pPr>
      <w:r>
        <w:t xml:space="preserve">résultats des votes</w:t>
      </w:r>
    </w:p>
    <w:bookmarkEnd w:id="101"/>
    <w:bookmarkStart w:id="105" w:name="X401ecac257743f0328682a2abee487fb90bc703"/>
    <w:p>
      <w:pPr>
        <w:pStyle w:val="berschrift3"/>
      </w:pPr>
      <w:r>
        <w:t xml:space="preserve">Particularités des différentes procédures</w:t>
      </w:r>
    </w:p>
    <w:bookmarkStart w:id="102"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02"/>
    <w:bookmarkStart w:id="103" w:name="interpellations-et-questions"/>
    <w:p>
      <w:pPr>
        <w:pStyle w:val="berschrift4"/>
      </w:pPr>
      <w:r>
        <w:t xml:space="preserve">Interpellations et questions</w:t>
      </w:r>
    </w:p>
    <w:p>
      <w:pPr>
        <w:pStyle w:val="Compact"/>
        <w:numPr>
          <w:ilvl w:val="0"/>
          <w:numId w:val="1008"/>
        </w:numPr>
      </w:pPr>
      <w:r>
        <w:t xml:space="preserve">Dépôt comme point de l’ordre du jour</w:t>
      </w:r>
    </w:p>
    <w:p>
      <w:pPr>
        <w:pStyle w:val="Compact"/>
        <w:numPr>
          <w:ilvl w:val="0"/>
          <w:numId w:val="1008"/>
        </w:numPr>
      </w:pPr>
      <w:r>
        <w:t xml:space="preserve">Réponse du gouvernement</w:t>
      </w:r>
    </w:p>
    <w:p>
      <w:pPr>
        <w:pStyle w:val="Compact"/>
        <w:numPr>
          <w:ilvl w:val="0"/>
          <w:numId w:val="1008"/>
        </w:numPr>
      </w:pPr>
      <w:r>
        <w:t xml:space="preserve">Le cas échéant, discussion</w:t>
      </w:r>
    </w:p>
    <w:bookmarkEnd w:id="103"/>
    <w:bookmarkStart w:id="104" w:name="élections"/>
    <w:p>
      <w:pPr>
        <w:pStyle w:val="berschrift4"/>
      </w:pPr>
      <w:r>
        <w:t xml:space="preserve">Élections</w:t>
      </w:r>
    </w:p>
    <w:p>
      <w:pPr>
        <w:pStyle w:val="Compact"/>
        <w:numPr>
          <w:ilvl w:val="0"/>
          <w:numId w:val="1009"/>
        </w:numPr>
      </w:pPr>
      <w:r>
        <w:t xml:space="preserve">Proposition de candidature comme point de l’ordre du jour</w:t>
      </w:r>
    </w:p>
    <w:p>
      <w:pPr>
        <w:pStyle w:val="Compact"/>
        <w:numPr>
          <w:ilvl w:val="0"/>
          <w:numId w:val="1009"/>
        </w:numPr>
      </w:pPr>
      <w:r>
        <w:t xml:space="preserve">Déroulement de l’élection</w:t>
      </w:r>
    </w:p>
    <w:p>
      <w:pPr>
        <w:pStyle w:val="Compact"/>
        <w:numPr>
          <w:ilvl w:val="0"/>
          <w:numId w:val="1009"/>
        </w:numPr>
      </w:pPr>
      <w:r>
        <w:t xml:space="preserve">Proclamation du résultat</w:t>
      </w:r>
    </w:p>
    <w:bookmarkEnd w:id="104"/>
    <w:bookmarkEnd w:id="105"/>
    <w:bookmarkStart w:id="106"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10"/>
        </w:numPr>
      </w:pPr>
      <w:r>
        <w:rPr>
          <w:b/>
          <w:bCs/>
        </w:rPr>
        <w:t xml:space="preserve">Meeting</w:t>
      </w:r>
      <w:r>
        <w:t xml:space="preserve"> </w:t>
      </w:r>
      <w:r>
        <w:t xml:space="preserve">: la séance au cours de laquelle il est traité</w:t>
      </w:r>
    </w:p>
    <w:p>
      <w:pPr>
        <w:pStyle w:val="Compact"/>
        <w:numPr>
          <w:ilvl w:val="0"/>
          <w:numId w:val="1010"/>
        </w:numPr>
      </w:pPr>
      <w:r>
        <w:rPr>
          <w:b/>
          <w:bCs/>
        </w:rPr>
        <w:t xml:space="preserve">Affairs</w:t>
      </w:r>
      <w:r>
        <w:t xml:space="preserve"> </w:t>
      </w:r>
      <w:r>
        <w:t xml:space="preserve">(eCH-0295) : les affaires de fond</w:t>
      </w:r>
    </w:p>
    <w:p>
      <w:pPr>
        <w:pStyle w:val="Compact"/>
        <w:numPr>
          <w:ilvl w:val="0"/>
          <w:numId w:val="1010"/>
        </w:numPr>
      </w:pPr>
      <w:r>
        <w:rPr>
          <w:b/>
          <w:bCs/>
        </w:rPr>
        <w:t xml:space="preserve">Resolution</w:t>
      </w:r>
      <w:r>
        <w:t xml:space="preserve"> </w:t>
      </w:r>
      <w:r>
        <w:t xml:space="preserve">: la décision formelle</w:t>
      </w:r>
    </w:p>
    <w:p>
      <w:pPr>
        <w:pStyle w:val="Compact"/>
        <w:numPr>
          <w:ilvl w:val="0"/>
          <w:numId w:val="1010"/>
        </w:numPr>
      </w:pPr>
      <w:r>
        <w:rPr>
          <w:b/>
          <w:bCs/>
        </w:rPr>
        <w:t xml:space="preserve">Voting</w:t>
      </w:r>
      <w:r>
        <w:t xml:space="preserve"> </w:t>
      </w:r>
      <w:r>
        <w:t xml:space="preserve">: le ou les votes relatifs au point</w:t>
      </w:r>
    </w:p>
    <w:p>
      <w:pPr>
        <w:pStyle w:val="Compact"/>
        <w:numPr>
          <w:ilvl w:val="0"/>
          <w:numId w:val="1010"/>
        </w:numPr>
      </w:pPr>
      <w:r>
        <w:rPr>
          <w:b/>
          <w:bCs/>
        </w:rPr>
        <w:t xml:space="preserve">Speech</w:t>
      </w:r>
      <w:r>
        <w:t xml:space="preserve"> </w:t>
      </w:r>
      <w:r>
        <w:t xml:space="preserve">: les prises de parole et interventions relatives au point</w:t>
      </w:r>
    </w:p>
    <w:bookmarkEnd w:id="106"/>
    <w:bookmarkStart w:id="107" w:name="exemples-dapplication"/>
    <w:p>
      <w:pPr>
        <w:pStyle w:val="berschrift3"/>
      </w:pPr>
      <w:r>
        <w:t xml:space="preserve">Exemples d’application</w:t>
      </w:r>
    </w:p>
    <w:p>
      <w:pPr>
        <w:pStyle w:val="FirstParagraph"/>
      </w:pPr>
      <w:r>
        <w:t xml:space="preserve">…</w:t>
      </w:r>
    </w:p>
    <w:bookmarkEnd w:id="107"/>
    <w:bookmarkStart w:id="108" w:name="utilisations-3"/>
    <w:p>
      <w:pPr>
        <w:pStyle w:val="berschrift3"/>
      </w:pPr>
      <w:r>
        <w:t xml:space="preserve">Utilisations</w:t>
      </w:r>
    </w:p>
    <w:p>
      <w:pPr>
        <w:pStyle w:val="Compact"/>
        <w:numPr>
          <w:ilvl w:val="0"/>
          <w:numId w:val="1011"/>
        </w:numPr>
      </w:pPr>
      <w:r>
        <w:t xml:space="preserve">Structuration du déroulement de la séance et de l’ordre du jour</w:t>
      </w:r>
    </w:p>
    <w:p>
      <w:pPr>
        <w:pStyle w:val="Compact"/>
        <w:numPr>
          <w:ilvl w:val="0"/>
          <w:numId w:val="1011"/>
        </w:numPr>
      </w:pPr>
      <w:r>
        <w:t xml:space="preserve">Lien entre les Meetings et les Affairs (eCH-0295)</w:t>
      </w:r>
    </w:p>
    <w:p>
      <w:pPr>
        <w:pStyle w:val="Compact"/>
        <w:numPr>
          <w:ilvl w:val="0"/>
          <w:numId w:val="1011"/>
        </w:numPr>
      </w:pPr>
      <w:r>
        <w:t xml:space="preserve">Documentation du statut et du résultat par point de l’ordre du jour</w:t>
      </w:r>
    </w:p>
    <w:p>
      <w:pPr>
        <w:pStyle w:val="Compact"/>
        <w:numPr>
          <w:ilvl w:val="0"/>
          <w:numId w:val="1011"/>
        </w:numPr>
      </w:pPr>
      <w:r>
        <w:t xml:space="preserve">Base pour les procès-verbaux de séance et les publications</w:t>
      </w:r>
    </w:p>
    <w:bookmarkEnd w:id="108"/>
    <w:bookmarkStart w:id="129" w:name="classe-agendaitem"/>
    <w:p>
      <w:pPr>
        <w:pStyle w:val="berschrift3"/>
      </w:pPr>
      <w:r>
        <w:t xml:space="preserve">Classe: AgendaItem</w:t>
      </w:r>
      <w:r>
        <w:t xml:space="preserve"> </w:t>
      </w:r>
      <w:bookmarkStart w:id="109" w:name="AgendaItem"/>
      <w:bookmarkEnd w:id="109"/>
    </w:p>
    <w:p>
      <w:pPr>
        <w:pStyle w:val="FirstParagraph"/>
      </w:pPr>
      <w:r>
        <w:rPr>
          <w:i/>
          <w:iCs/>
        </w:rPr>
        <w:t xml:space="preserve">Un point de l’ordre du jour d’une séance.</w:t>
      </w:r>
    </w:p>
    <w:bookmarkStart w:id="110" w:name="attributs-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r>
              <w:t xml:space="preserve"> </w:t>
            </w:r>
            <w:r>
              <w:t xml:space="preserve">Héritage :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r>
              <w:t xml:space="preserve"> </w:t>
            </w:r>
            <w:r>
              <w:t xml:space="preserve">Héritage :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r>
              <w:t xml:space="preserve"> </w:t>
            </w:r>
            <w:r>
              <w:t xml:space="preserve">Héritage :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r>
              <w:t xml:space="preserve"> </w:t>
            </w:r>
            <w:r>
              <w:t xml:space="preserve">Héritage : IsAgendaItem</w:t>
            </w:r>
          </w:p>
        </w:tc>
      </w:tr>
    </w:tbl>
    <w:bookmarkEnd w:id="110"/>
    <w:bookmarkStart w:id="111" w:name="utilisations-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emples-4"/>
    <w:p>
      <w:pPr>
        <w:pStyle w:val="berschrift4"/>
      </w:pPr>
      <w:r>
        <w:t xml:space="preserve">Exemples</w:t>
      </w:r>
    </w:p>
    <w:bookmarkStart w:id="112" w:name="Xbcd2f32587c304204987d986ae49105886e1e9c"/>
    <w:p>
      <w:pPr>
        <w:pStyle w:val="berschrift5"/>
      </w:pPr>
      <w:r>
        <w:t xml:space="preserve">Exemple AgendaItem : Point de l’ordre du jour avec vote final</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2"/>
    <w:bookmarkStart w:id="113" w:name="X65d2de5d4b9d56610f0a4400e91f8e1cd3f71e5"/>
    <w:p>
      <w:pPr>
        <w:pStyle w:val="berschrift5"/>
      </w:pPr>
      <w:r>
        <w:t xml:space="preserve">Exemple AgendaItem :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13"/>
    <w:bookmarkStart w:id="114" w:name="X31dd3d9310754686415d7cbf162e788d39792e7"/>
    <w:p>
      <w:pPr>
        <w:pStyle w:val="berschrift5"/>
      </w:pPr>
      <w:r>
        <w:t xml:space="preserve">Exemple AgendaItem :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4"/>
    <w:bookmarkStart w:id="115" w:name="Xfb677c58adb96b672efdc396147ecb17a986ba1"/>
    <w:p>
      <w:pPr>
        <w:pStyle w:val="berschrift5"/>
      </w:pPr>
      <w:r>
        <w:t xml:space="preserve">Exemple AgendaItem :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15"/>
    <w:bookmarkStart w:id="116" w:name="X49cdd74bd662d16f8d0886d91a7f7db36bc09de"/>
    <w:p>
      <w:pPr>
        <w:pStyle w:val="berschrift5"/>
      </w:pPr>
      <w:r>
        <w:t xml:space="preserve">Exemple AgendaItem :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16"/>
    <w:bookmarkStart w:id="117" w:name="X58d69f7f18cab41a56ee8ed384eaed317dcf493"/>
    <w:p>
      <w:pPr>
        <w:pStyle w:val="berschrift5"/>
      </w:pPr>
      <w:r>
        <w:t xml:space="preserve">Exemple AgendaItem :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7"/>
    <w:bookmarkStart w:id="118" w:name="Xcf605d7ffea2969077f3d7fe33901a3f9e1ab52"/>
    <w:p>
      <w:pPr>
        <w:pStyle w:val="berschrift5"/>
      </w:pPr>
      <w:r>
        <w:t xml:space="preserve">Exemple AgendaItem :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8"/>
    <w:bookmarkStart w:id="119" w:name="Xa1d7eb650715ca41903fe2aa5444ba01b1ed9c3"/>
    <w:p>
      <w:pPr>
        <w:pStyle w:val="berschrift5"/>
      </w:pPr>
      <w:r>
        <w:t xml:space="preserve">Exemple AgendaItem :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9"/>
    <w:bookmarkStart w:id="120" w:name="exemple-agendaitem-budget-agenda-item"/>
    <w:p>
      <w:pPr>
        <w:pStyle w:val="berschrift5"/>
      </w:pPr>
      <w:r>
        <w:t xml:space="preserve">Exemple AgendaItem :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0"/>
    <w:bookmarkStart w:id="121" w:name="X2bca9089bd16637dc2b42ff33524c54f325c34e"/>
    <w:p>
      <w:pPr>
        <w:pStyle w:val="berschrift5"/>
      </w:pPr>
      <w:r>
        <w:t xml:space="preserve">Exemple AgendaItem :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21"/>
    <w:bookmarkStart w:id="122" w:name="Xecb6d1f327c64748bb48ef26a9d88f8fb7415b2"/>
    <w:p>
      <w:pPr>
        <w:pStyle w:val="berschrift5"/>
      </w:pPr>
      <w:r>
        <w:t xml:space="preserve">Exemple AgendaItem :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2"/>
    <w:bookmarkStart w:id="123" w:name="X4ebf5d1a76ea13087b3c7ad8bcc4ccb7c57229f"/>
    <w:p>
      <w:pPr>
        <w:pStyle w:val="berschrift5"/>
      </w:pPr>
      <w:r>
        <w:t xml:space="preserve">Exemple AgendaItem :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3"/>
    <w:bookmarkStart w:id="124" w:name="Xf0e95666004bd6756902e606253da34ce9060e4"/>
    <w:p>
      <w:pPr>
        <w:pStyle w:val="berschrift5"/>
      </w:pPr>
      <w:r>
        <w:t xml:space="preserve">Exemple AgendaItem :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4"/>
    <w:bookmarkStart w:id="125" w:name="Xef1f22d391242879ccbd8ae03a75739fdb39b7b"/>
    <w:p>
      <w:pPr>
        <w:pStyle w:val="berschrift5"/>
      </w:pPr>
      <w:r>
        <w:t xml:space="preserve">Exemple AgendaItem :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5"/>
    <w:bookmarkStart w:id="126" w:name="X9437477ea664c48f940205d15b9b8c031c636f1"/>
    <w:p>
      <w:pPr>
        <w:pStyle w:val="berschrift5"/>
      </w:pPr>
      <w:r>
        <w:t xml:space="preserve">Exemple AgendaItem :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6"/>
    <w:bookmarkStart w:id="127" w:name="X5dc24777680b09896656a11f27bcabb19a96eb3"/>
    <w:p>
      <w:pPr>
        <w:pStyle w:val="berschrift5"/>
      </w:pPr>
      <w:r>
        <w:t xml:space="preserve">Exemple AgendaItem :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31">
        <w:r>
          <w:rPr>
            <w:rStyle w:val="Hyperlink"/>
          </w:rPr>
          <w:t xml:space="preserve">ops:AgendaItemTypeEnum</w:t>
        </w:r>
      </w:hyperlink>
    </w:p>
    <w:bookmarkStart w:id="134" w:name="valeurs-admissibles-2"/>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9" w:name="procès-verbal-protocol"/>
    <w:p>
      <w:pPr>
        <w:pStyle w:val="berschrift2"/>
      </w:pPr>
      <w:r>
        <w:t xml:space="preserve">Procès-verbal (Protocol)</w:t>
      </w:r>
    </w:p>
    <w:bookmarkStart w:id="137"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Textkrper"/>
      </w:pPr>
      <w:r>
        <w:t xml:space="preserve">Le procès-verbal est</w:t>
      </w:r>
      <w:r>
        <w:t xml:space="preserve"> </w:t>
      </w:r>
      <w:r>
        <w:rPr>
          <w:b/>
          <w:bCs/>
        </w:rPr>
        <w:t xml:space="preserve">référencé et non imbriqué</w:t>
      </w:r>
      <w:r>
        <w:t xml:space="preserve"> </w:t>
      </w:r>
      <w:r>
        <w:t xml:space="preserve">:</w:t>
      </w:r>
      <w:r>
        <w:t xml:space="preserve"> </w:t>
      </w:r>
      <w:r>
        <w:rPr>
          <w:rStyle w:val="VerbatimChar"/>
        </w:rPr>
        <w:t xml:space="preserve">Meeting.has_protocol</w:t>
      </w:r>
      <w:r>
        <w:t xml:space="preserve"> </w:t>
      </w:r>
      <w:r>
        <w:t xml:space="preserve">ne contient que l’identifiant, le procès-verbal lui-même figure comme entrée propre dans</w:t>
      </w:r>
      <w:r>
        <w:t xml:space="preserve"> </w:t>
      </w:r>
      <w:r>
        <w:rPr>
          <w:rStyle w:val="VerbatimChar"/>
        </w:rPr>
        <w:t xml:space="preserve">Container.protocols</w:t>
      </w:r>
      <w:r>
        <w:t xml:space="preserve">. La règle appliquée de bout en bout par la présente norme vaut donc ici aussi : est imbriqué ce qui ne possède pas d’identité propre (par exemple</w:t>
      </w:r>
      <w:r>
        <w:t xml:space="preserve"> </w:t>
      </w:r>
      <w:r>
        <w:rPr>
          <w:rStyle w:val="VerbatimChar"/>
        </w:rPr>
        <w:t xml:space="preserve">PersonReference</w:t>
      </w:r>
      <w:r>
        <w:t xml:space="preserve"> </w:t>
      </w:r>
      <w:r>
        <w:t xml:space="preserve">ou</w:t>
      </w:r>
      <w:r>
        <w:t xml:space="preserve"> </w:t>
      </w:r>
      <w:r>
        <w:rPr>
          <w:rStyle w:val="VerbatimChar"/>
        </w:rPr>
        <w:t xml:space="preserve">GroupReference</w:t>
      </w:r>
      <w:r>
        <w:t xml:space="preserve">), est référencé ce qui en possède une. Le procès-verbal dispose de sa propre</w:t>
      </w:r>
      <w:r>
        <w:t xml:space="preserve"> </w:t>
      </w:r>
      <w:r>
        <w:rPr>
          <w:rStyle w:val="VerbatimChar"/>
        </w:rPr>
        <w:t xml:space="preserve">global_uri</w:t>
      </w:r>
      <w:r>
        <w:t xml:space="preserve"> </w:t>
      </w:r>
      <w:r>
        <w:t xml:space="preserve">et peut être cité de manière autonome ; le Bulletin officiel, par exemple, est accessible à une adresse qui lui est propre. Surtout, il est établi après la séance : imbriqué, il faudrait relivrer la séance entière dès que le procès-verbal existe ; référencé, la livraison ultérieure du seul procès-verbal suffit.</w:t>
      </w:r>
    </w:p>
    <w:p>
      <w:pPr>
        <w:pStyle w:val="Textkrper"/>
      </w:pPr>
      <w:r>
        <w:t xml:space="preserve">À l’intérieur du procès-verbal, les collections restent imbriquées, car elles naissent et sont livrées avec lui. Qui publie des votes ou des interventions indépendamment du procès-verbal les livre à plat dans</w:t>
      </w:r>
      <w:r>
        <w:t xml:space="preserve"> </w:t>
      </w:r>
      <w:r>
        <w:rPr>
          <w:rStyle w:val="VerbatimChar"/>
        </w:rPr>
        <w:t xml:space="preserve">Container.votings</w:t>
      </w:r>
      <w:r>
        <w:t xml:space="preserve"> </w:t>
      </w:r>
      <w:r>
        <w:t xml:space="preserve">ou</w:t>
      </w:r>
      <w:r>
        <w:t xml:space="preserve"> </w:t>
      </w:r>
      <w:r>
        <w:rPr>
          <w:rStyle w:val="VerbatimChar"/>
        </w:rPr>
        <w:t xml:space="preserve">Container.speeches</w:t>
      </w:r>
      <w:r>
        <w:t xml:space="preserve"> </w:t>
      </w:r>
      <w:r>
        <w:t xml:space="preserve">et les relie par</w:t>
      </w:r>
      <w:r>
        <w:t xml:space="preserve"> </w:t>
      </w:r>
      <w:r>
        <w:rPr>
          <w:rStyle w:val="VerbatimChar"/>
        </w:rPr>
        <w:t xml:space="preserve">parent_meeting</w:t>
      </w:r>
      <w:r>
        <w:t xml:space="preserve"> </w:t>
      </w:r>
      <w:r>
        <w:t xml:space="preserve">et</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identifiant du procès-verbal</w:t>
      </w:r>
      <w:r>
        <w:br/>
      </w:r>
      <w:r>
        <w:rPr>
          <w:rStyle w:val="VerbatimChar"/>
        </w:rPr>
        <w:t xml:space="preserve">  ├─ agenda_items   → AgendaItem  (avant : points planifiés, parent_meeting)</w:t>
      </w:r>
      <w:r>
        <w:br/>
      </w:r>
      <w:r>
        <w:rPr>
          <w:rStyle w:val="VerbatimChar"/>
        </w:rPr>
        <w:t xml:space="preserve">  └─ protocols      → Protocol    (après : consignation, parent_meeting)</w:t>
      </w:r>
      <w:r>
        <w:br/>
      </w:r>
      <w:r>
        <w:rPr>
          <w:rStyle w:val="VerbatimChar"/>
        </w:rPr>
        <w:t xml:space="preserve">                        ├─ protocol_items  → ProtocolItem (mêmes éléments qu'AgendaItem)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3" w:name="classe-protocol"/>
    <w:p>
      <w:pPr>
        <w:pStyle w:val="berschrift3"/>
      </w:pPr>
      <w:r>
        <w:t xml:space="preserve">Classe: Protocol</w:t>
      </w:r>
      <w:r>
        <w:t xml:space="preserve"> </w:t>
      </w:r>
      <w:bookmarkStart w:id="138" w:name="Protocol"/>
      <w:bookmarkEnd w:id="138"/>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39" w:name="attributs-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Ensemble des élections.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Ensemble de segments de texte (p. ex. procès-verbal in extenso).</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39"/>
    <w:bookmarkStart w:id="140" w:name="utilisations-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Start w:id="142" w:name="exemples-5"/>
    <w:p>
      <w:pPr>
        <w:pStyle w:val="berschrift4"/>
      </w:pPr>
      <w:r>
        <w:t xml:space="preserve">Exemples</w:t>
      </w:r>
    </w:p>
    <w:bookmarkStart w:id="141" w:name="Xe58a0b7494aa61ff0d452740b3d33831378941a"/>
    <w:p>
      <w:pPr>
        <w:pStyle w:val="berschrift5"/>
      </w:pPr>
      <w:r>
        <w:t xml:space="preserve">Exemple Protocol : Procès-verbal comme entité à part entière, référencé par la séance</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1"/>
    <w:bookmarkEnd w:id="142"/>
    <w:bookmarkEnd w:id="143"/>
    <w:bookmarkStart w:id="144"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représente un point de l’ordre du jour tel qu’il a effectivement été consigné au procès-verbal. Il porte les mêmes éléments qu’</w:t>
      </w:r>
      <w:r>
        <w:rPr>
          <w:rStyle w:val="VerbatimChar"/>
        </w:rPr>
        <w:t xml:space="preserve">AgendaItem</w:t>
      </w:r>
      <w:r>
        <w:t xml:space="preserve">, sans en être une dérivation : les deux classes tirent les champs du point de l’ordre du jour du mixin</w:t>
      </w:r>
      <w:r>
        <w:t xml:space="preserve"> </w:t>
      </w:r>
      <w:r>
        <w:rPr>
          <w:rStyle w:val="VerbatimChar"/>
        </w:rPr>
        <w:t xml:space="preserve">IsAgendaItem</w:t>
      </w:r>
      <w:r>
        <w:t xml:space="preserve">. Le point consigné n’est pas un cas particulier du point planifié — il naît indépendamment et peut comprendre des points jamais mis à l’ordre du jour, de même que l’ordre du jour peut comprendre des points jamais traités.</w:t>
      </w:r>
    </w:p>
    <w:bookmarkEnd w:id="144"/>
    <w:bookmarkStart w:id="148" w:name="classe-protocolitem"/>
    <w:p>
      <w:pPr>
        <w:pStyle w:val="berschrift3"/>
      </w:pPr>
      <w:r>
        <w:t xml:space="preserve">Classe: ProtocolItem</w:t>
      </w:r>
      <w:r>
        <w:t xml:space="preserve"> </w:t>
      </w:r>
      <w:bookmarkStart w:id="145" w:name="ProtocolItem"/>
      <w:bookmarkEnd w:id="145"/>
    </w:p>
    <w:p>
      <w:pPr>
        <w:pStyle w:val="FirstParagraph"/>
      </w:pPr>
      <w:r>
        <w:rPr>
          <w:i/>
          <w:iCs/>
        </w:rPr>
        <w:t xml:space="preserve">Un point de l’ordre du jour tel qu’il a effectivement été consigné au procès-verbal. Il porte, via le mixin IsAgendaItem, les mêmes éléments qu’AgendaItem, tout en restant une classe à part entière : le point consigné n’est pas un cas particulier du point planifié.</w:t>
      </w:r>
    </w:p>
    <w:bookmarkStart w:id="146" w:name="attributs-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r>
              <w:t xml:space="preserve"> </w:t>
            </w:r>
            <w:r>
              <w:t xml:space="preserve">Héritage :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r>
              <w:t xml:space="preserve"> </w:t>
            </w:r>
            <w:r>
              <w:t xml:space="preserve">Héritage :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r>
              <w:t xml:space="preserve"> </w:t>
            </w:r>
            <w:r>
              <w:t xml:space="preserve">Héritage :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r>
              <w:t xml:space="preserve"> </w:t>
            </w:r>
            <w:r>
              <w:t xml:space="preserve">Héritage : IsAgendaItem</w:t>
            </w:r>
          </w:p>
        </w:tc>
      </w:tr>
    </w:tbl>
    <w:bookmarkEnd w:id="146"/>
    <w:bookmarkStart w:id="147" w:name="utilisations-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7"/>
    <w:bookmarkEnd w:id="148"/>
    <w:bookmarkEnd w:id="149"/>
    <w:bookmarkStart w:id="154" w:name="délibération-commune-jointdebate"/>
    <w:p>
      <w:pPr>
        <w:pStyle w:val="berschrift2"/>
      </w:pPr>
      <w:r>
        <w:t xml:space="preserve">Délibération commune (JointDebate)</w:t>
      </w:r>
    </w:p>
    <w:bookmarkStart w:id="150"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50"/>
    <w:bookmarkStart w:id="153" w:name="classe-jointdebate"/>
    <w:p>
      <w:pPr>
        <w:pStyle w:val="berschrift3"/>
      </w:pPr>
      <w:r>
        <w:t xml:space="preserve">Classe: JointDebate</w:t>
      </w:r>
      <w:r>
        <w:t xml:space="preserve"> </w:t>
      </w:r>
      <w:bookmarkStart w:id="151" w:name="JointDebate"/>
      <w:bookmarkEnd w:id="151"/>
    </w:p>
    <w:p>
      <w:pPr>
        <w:pStyle w:val="FirstParagraph"/>
      </w:pPr>
      <w:r>
        <w:rPr>
          <w:i/>
          <w:iCs/>
        </w:rPr>
        <w:t xml:space="preserve">Points de l’ordre du jour traités conjointement.</w:t>
      </w:r>
    </w:p>
    <w:bookmarkStart w:id="152" w:name="attributs-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52"/>
    <w:bookmarkEnd w:id="153"/>
    <w:bookmarkEnd w:id="154"/>
    <w:bookmarkStart w:id="195" w:name="resolution-décision"/>
    <w:p>
      <w:pPr>
        <w:pStyle w:val="berschrift2"/>
      </w:pPr>
      <w:r>
        <w:t xml:space="preserve">Resolution (décision)</w:t>
      </w:r>
    </w:p>
    <w:bookmarkStart w:id="155"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55"/>
    <w:bookmarkStart w:id="156"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56"/>
    <w:bookmarkStart w:id="165"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57"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57"/>
    <w:bookmarkStart w:id="158"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58"/>
    <w:bookmarkStart w:id="159"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59"/>
    <w:bookmarkStart w:id="160"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60"/>
    <w:bookmarkStart w:id="161"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61"/>
    <w:bookmarkStart w:id="162"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62"/>
    <w:bookmarkStart w:id="163"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63"/>
    <w:bookmarkStart w:id="164"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64"/>
    <w:bookmarkEnd w:id="165"/>
    <w:bookmarkStart w:id="166"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12"/>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12"/>
        </w:numPr>
      </w:pPr>
      <w:r>
        <w:rPr>
          <w:b/>
          <w:bCs/>
        </w:rPr>
        <w:t xml:space="preserve">Lien structuré avec les votes</w:t>
      </w:r>
      <w:r>
        <w:t xml:space="preserve"> </w:t>
      </w:r>
      <w:r>
        <w:t xml:space="preserve">: relation 1:1 claire entre Resolution et Voting</w:t>
      </w:r>
    </w:p>
    <w:p>
      <w:pPr>
        <w:numPr>
          <w:ilvl w:val="0"/>
          <w:numId w:val="1012"/>
        </w:numPr>
      </w:pPr>
      <w:r>
        <w:rPr>
          <w:b/>
          <w:bCs/>
        </w:rPr>
        <w:t xml:space="preserve">Textes de décision multilingues</w:t>
      </w:r>
      <w:r>
        <w:t xml:space="preserve"> </w:t>
      </w:r>
      <w:r>
        <w:t xml:space="preserve">: une Resolution peut contenir des textes de décision détaillés en plusieurs langues</w:t>
      </w:r>
    </w:p>
    <w:p>
      <w:pPr>
        <w:numPr>
          <w:ilvl w:val="0"/>
          <w:numId w:val="1012"/>
        </w:numPr>
      </w:pPr>
      <w:r>
        <w:rPr>
          <w:b/>
          <w:bCs/>
        </w:rPr>
        <w:t xml:space="preserve">Souplesse temporelle</w:t>
      </w:r>
      <w:r>
        <w:t xml:space="preserve"> </w:t>
      </w:r>
      <w:r>
        <w:t xml:space="preserve">: une Resolution peut être saisie séparément de l’AgendaItem dans le temps</w:t>
      </w:r>
    </w:p>
    <w:bookmarkEnd w:id="166"/>
    <w:bookmarkStart w:id="167" w:name="texte-de-la-décision"/>
    <w:p>
      <w:pPr>
        <w:pStyle w:val="berschrift3"/>
      </w:pPr>
      <w:r>
        <w:t xml:space="preserve">Texte de la décision</w:t>
      </w:r>
    </w:p>
    <w:p>
      <w:pPr>
        <w:pStyle w:val="Compact"/>
        <w:numPr>
          <w:ilvl w:val="0"/>
          <w:numId w:val="1013"/>
        </w:numPr>
      </w:pPr>
      <w:r>
        <w:rPr>
          <w:b/>
          <w:bCs/>
        </w:rPr>
        <w:t xml:space="preserve">title</w:t>
      </w:r>
      <w:r>
        <w:t xml:space="preserve"> </w:t>
      </w:r>
      <w:r>
        <w:t xml:space="preserve">: résumé succinct de la décision</w:t>
      </w:r>
    </w:p>
    <w:p>
      <w:pPr>
        <w:pStyle w:val="Compact"/>
        <w:numPr>
          <w:ilvl w:val="0"/>
          <w:numId w:val="1013"/>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67"/>
    <w:bookmarkStart w:id="168"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14"/>
        </w:numPr>
      </w:pPr>
      <w:r>
        <w:t xml:space="preserve">Rapport de voix</w:t>
      </w:r>
    </w:p>
    <w:p>
      <w:pPr>
        <w:pStyle w:val="Compact"/>
        <w:numPr>
          <w:ilvl w:val="0"/>
          <w:numId w:val="1014"/>
        </w:numPr>
      </w:pPr>
      <w:r>
        <w:t xml:space="preserve">Procédure de vote</w:t>
      </w:r>
    </w:p>
    <w:p>
      <w:pPr>
        <w:pStyle w:val="Compact"/>
        <w:numPr>
          <w:ilvl w:val="0"/>
          <w:numId w:val="1014"/>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68"/>
    <w:bookmarkStart w:id="169" w:name="horodatage"/>
    <w:p>
      <w:pPr>
        <w:pStyle w:val="berschrift3"/>
      </w:pPr>
      <w:r>
        <w:t xml:space="preserve">Horodatage</w:t>
      </w:r>
    </w:p>
    <w:p>
      <w:pPr>
        <w:pStyle w:val="Compact"/>
        <w:numPr>
          <w:ilvl w:val="0"/>
          <w:numId w:val="1015"/>
        </w:numPr>
      </w:pPr>
      <w:r>
        <w:rPr>
          <w:b/>
          <w:bCs/>
        </w:rPr>
        <w:t xml:space="preserve">datetime_created</w:t>
      </w:r>
      <w:r>
        <w:t xml:space="preserve"> </w:t>
      </w:r>
      <w:r>
        <w:t xml:space="preserve">: moment de la décision</w:t>
      </w:r>
    </w:p>
    <w:p>
      <w:pPr>
        <w:pStyle w:val="Compact"/>
        <w:numPr>
          <w:ilvl w:val="0"/>
          <w:numId w:val="1015"/>
        </w:numPr>
      </w:pPr>
      <w:r>
        <w:rPr>
          <w:b/>
          <w:bCs/>
        </w:rPr>
        <w:t xml:space="preserve">datetime_modified</w:t>
      </w:r>
      <w:r>
        <w:t xml:space="preserve"> </w:t>
      </w:r>
      <w:r>
        <w:t xml:space="preserve">: dernière modification (p. ex. en cas de corrections)</w:t>
      </w:r>
    </w:p>
    <w:bookmarkEnd w:id="169"/>
    <w:bookmarkStart w:id="170"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70"/>
    <w:bookmarkStart w:id="174" w:name="X6c6c951338de1e00242816ef80136f3152c96fb"/>
    <w:p>
      <w:pPr>
        <w:pStyle w:val="berschrift3"/>
      </w:pPr>
      <w:r>
        <w:t xml:space="preserve">Cas d’application dans différents contextes</w:t>
      </w:r>
    </w:p>
    <w:bookmarkStart w:id="171"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171"/>
    <w:bookmarkStart w:id="172" w:name="Xc00d5a85f8b298bb24a19572aa4d4cf06aa470a"/>
    <w:p>
      <w:pPr>
        <w:pStyle w:val="berschrift4"/>
      </w:pPr>
      <w:r>
        <w:t xml:space="preserve">Élimination des divergences (système bicaméral)</w:t>
      </w:r>
    </w:p>
    <w:p>
      <w:pPr>
        <w:pStyle w:val="Compact"/>
        <w:numPr>
          <w:ilvl w:val="0"/>
          <w:numId w:val="1016"/>
        </w:numPr>
      </w:pPr>
      <w:r>
        <w:t xml:space="preserve">Resolution « adhésion à la version du premier conseil »</w:t>
      </w:r>
    </w:p>
    <w:p>
      <w:pPr>
        <w:pStyle w:val="Compact"/>
        <w:numPr>
          <w:ilvl w:val="0"/>
          <w:numId w:val="1016"/>
        </w:numPr>
      </w:pPr>
      <w:r>
        <w:t xml:space="preserve">Resolution « maintien de sa propre version »</w:t>
      </w:r>
    </w:p>
    <w:p>
      <w:pPr>
        <w:pStyle w:val="Compact"/>
        <w:numPr>
          <w:ilvl w:val="0"/>
          <w:numId w:val="1016"/>
        </w:numPr>
      </w:pPr>
      <w:r>
        <w:t xml:space="preserve">Resolution « acceptation de la proposition de compromis »</w:t>
      </w:r>
    </w:p>
    <w:bookmarkEnd w:id="172"/>
    <w:bookmarkStart w:id="173" w:name="travail-en-commission"/>
    <w:p>
      <w:pPr>
        <w:pStyle w:val="berschrift4"/>
      </w:pPr>
      <w:r>
        <w:t xml:space="preserve">Travail en commission</w:t>
      </w:r>
    </w:p>
    <w:p>
      <w:pPr>
        <w:pStyle w:val="Compact"/>
        <w:numPr>
          <w:ilvl w:val="0"/>
          <w:numId w:val="1017"/>
        </w:numPr>
      </w:pPr>
      <w:r>
        <w:t xml:space="preserve">Resolution « renvoi à la commission avec mandat complémentaire »</w:t>
      </w:r>
    </w:p>
    <w:p>
      <w:pPr>
        <w:pStyle w:val="Compact"/>
        <w:numPr>
          <w:ilvl w:val="0"/>
          <w:numId w:val="1017"/>
        </w:numPr>
      </w:pPr>
      <w:r>
        <w:t xml:space="preserve">Resolution « adoption du rapport de commission »</w:t>
      </w:r>
    </w:p>
    <w:bookmarkEnd w:id="173"/>
    <w:bookmarkEnd w:id="174"/>
    <w:bookmarkStart w:id="177" w:name="considérations-techniques"/>
    <w:p>
      <w:pPr>
        <w:pStyle w:val="berschrift3"/>
      </w:pPr>
      <w:r>
        <w:t xml:space="preserve">Considérations techniques</w:t>
      </w:r>
    </w:p>
    <w:bookmarkStart w:id="175"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175"/>
    <w:bookmarkStart w:id="176"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176"/>
    <w:bookmarkEnd w:id="177"/>
    <w:bookmarkStart w:id="178" w:name="utilisations-7"/>
    <w:p>
      <w:pPr>
        <w:pStyle w:val="berschrift3"/>
      </w:pPr>
      <w:r>
        <w:t xml:space="preserve">Utilisations</w:t>
      </w:r>
    </w:p>
    <w:p>
      <w:pPr>
        <w:pStyle w:val="Compact"/>
        <w:numPr>
          <w:ilvl w:val="0"/>
          <w:numId w:val="1018"/>
        </w:numPr>
      </w:pPr>
      <w:r>
        <w:rPr>
          <w:b/>
          <w:bCs/>
        </w:rPr>
        <w:t xml:space="preserve">Documentation officielle</w:t>
      </w:r>
      <w:r>
        <w:t xml:space="preserve"> </w:t>
      </w:r>
      <w:r>
        <w:t xml:space="preserve">: qu’a-t-on décidé ?</w:t>
      </w:r>
    </w:p>
    <w:p>
      <w:pPr>
        <w:pStyle w:val="Compact"/>
        <w:numPr>
          <w:ilvl w:val="0"/>
          <w:numId w:val="1018"/>
        </w:numPr>
      </w:pPr>
      <w:r>
        <w:rPr>
          <w:b/>
          <w:bCs/>
        </w:rPr>
        <w:t xml:space="preserve">Force juridique</w:t>
      </w:r>
      <w:r>
        <w:t xml:space="preserve"> </w:t>
      </w:r>
      <w:r>
        <w:t xml:space="preserve">: preuve formelle de la décision</w:t>
      </w:r>
    </w:p>
    <w:p>
      <w:pPr>
        <w:pStyle w:val="Compact"/>
        <w:numPr>
          <w:ilvl w:val="0"/>
          <w:numId w:val="1018"/>
        </w:numPr>
      </w:pPr>
      <w:r>
        <w:rPr>
          <w:b/>
          <w:bCs/>
        </w:rPr>
        <w:t xml:space="preserve">Information du public</w:t>
      </w:r>
      <w:r>
        <w:t xml:space="preserve"> </w:t>
      </w:r>
      <w:r>
        <w:t xml:space="preserve">: résumé compréhensible de votes complexes</w:t>
      </w:r>
    </w:p>
    <w:p>
      <w:pPr>
        <w:pStyle w:val="Compact"/>
        <w:numPr>
          <w:ilvl w:val="0"/>
          <w:numId w:val="1018"/>
        </w:numPr>
      </w:pPr>
      <w:r>
        <w:rPr>
          <w:b/>
          <w:bCs/>
        </w:rPr>
        <w:t xml:space="preserve">Gestion des affaires</w:t>
      </w:r>
      <w:r>
        <w:t xml:space="preserve"> </w:t>
      </w:r>
      <w:r>
        <w:t xml:space="preserve">: suivi des décisions et de leur mise en œuvre</w:t>
      </w:r>
    </w:p>
    <w:p>
      <w:pPr>
        <w:pStyle w:val="Compact"/>
        <w:numPr>
          <w:ilvl w:val="0"/>
          <w:numId w:val="1018"/>
        </w:numPr>
      </w:pPr>
      <w:r>
        <w:rPr>
          <w:b/>
          <w:bCs/>
        </w:rPr>
        <w:t xml:space="preserve">Évaluation statistique</w:t>
      </w:r>
      <w:r>
        <w:t xml:space="preserve"> </w:t>
      </w:r>
      <w:r>
        <w:t xml:space="preserve">: taux d’acceptation et de rejet</w:t>
      </w:r>
    </w:p>
    <w:bookmarkEnd w:id="178"/>
    <w:bookmarkStart w:id="182" w:name="classe-resolution"/>
    <w:p>
      <w:pPr>
        <w:pStyle w:val="berschrift3"/>
      </w:pPr>
      <w:r>
        <w:t xml:space="preserve">Classe: Resolution</w:t>
      </w:r>
      <w:r>
        <w:t xml:space="preserve"> </w:t>
      </w:r>
      <w:bookmarkStart w:id="179" w:name="Resolution"/>
      <w:bookmarkEnd w:id="179"/>
    </w:p>
    <w:p>
      <w:pPr>
        <w:pStyle w:val="FirstParagraph"/>
      </w:pPr>
      <w:r>
        <w:rPr>
          <w:i/>
          <w:iCs/>
        </w:rPr>
        <w:t xml:space="preserve">Une décision prise sur un point de l’ordre du jour, y compris les procédures de vote.</w:t>
      </w:r>
    </w:p>
    <w:bookmarkStart w:id="180" w:name="attributs-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80"/>
    <w:bookmarkStart w:id="181" w:name="utilisations-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81"/>
    <w:bookmarkEnd w:id="182"/>
    <w:bookmarkStart w:id="194" w:name="enum-resolutiontypeenum"/>
    <w:p>
      <w:pPr>
        <w:pStyle w:val="berschrift3"/>
      </w:pPr>
      <w:r>
        <w:t xml:space="preserve">Enum: ResolutionTypeEnum</w:t>
      </w:r>
      <w:r>
        <w:t xml:space="preserve"> </w:t>
      </w:r>
      <w:bookmarkStart w:id="183" w:name="ResolutionTypeEnum"/>
      <w:bookmarkEnd w:id="183"/>
    </w:p>
    <w:p>
      <w:pPr>
        <w:pStyle w:val="FirstParagraph"/>
      </w:pPr>
      <w:r>
        <w:rPr>
          <w:i/>
          <w:iCs/>
        </w:rPr>
        <w:t xml:space="preserve">Type de décision prise sur un point de l’ordre du jour.</w:t>
      </w:r>
    </w:p>
    <w:p>
      <w:pPr>
        <w:pStyle w:val="Textkrper"/>
      </w:pPr>
      <w:r>
        <w:t xml:space="preserve">URI:</w:t>
      </w:r>
      <w:r>
        <w:t xml:space="preserve"> </w:t>
      </w:r>
      <w:hyperlink ns1:id="rId184">
        <w:r>
          <w:rPr>
            <w:rStyle w:val="Hyperlink"/>
          </w:rPr>
          <w:t xml:space="preserve">ops:ResolutionTypeEnum</w:t>
        </w:r>
      </w:hyperlink>
    </w:p>
    <w:bookmarkStart w:id="193" w:name="valeurs-admissibles-3"/>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185">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186">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187">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188">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189">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190">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191">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192">
              <w:r>
                <w:rPr>
                  <w:rStyle w:val="Hyperlink"/>
                </w:rPr>
                <w:t xml:space="preserve">ops:enum/resolution_type/other</w:t>
              </w:r>
            </w:hyperlink>
          </w:p>
        </w:tc>
      </w:tr>
    </w:tbl>
    <w:bookmarkEnd w:id="193"/>
    <w:bookmarkEnd w:id="194"/>
    <w:bookmarkEnd w:id="195"/>
    <w:bookmarkStart w:id="203" w:name="motion-propositions"/>
    <w:p>
      <w:pPr>
        <w:pStyle w:val="berschrift2"/>
      </w:pPr>
      <w:r>
        <w:t xml:space="preserve">Motion (propositions)</w:t>
      </w:r>
    </w:p>
    <w:bookmarkStart w:id="196" w:name="but"/>
    <w:p>
      <w:pPr>
        <w:pStyle w:val="berschrift3"/>
      </w:pPr>
      <w:r>
        <w:t xml:space="preserve">But</w:t>
      </w:r>
    </w:p>
    <w:p>
      <w:pPr>
        <w:pStyle w:val="FirstParagraph"/>
      </w:pPr>
      <w:r>
        <w:t xml:space="preserve">Saisit les propositions déposées durant la séance (propositions de modification, propositions d’ordre, etc.).</w:t>
      </w:r>
    </w:p>
    <w:bookmarkEnd w:id="196"/>
    <w:bookmarkStart w:id="197" w:name="structure"/>
    <w:p>
      <w:pPr>
        <w:pStyle w:val="berschrift3"/>
      </w:pPr>
      <w:r>
        <w:t xml:space="preserve">Structure</w:t>
      </w:r>
    </w:p>
    <w:p>
      <w:pPr>
        <w:pStyle w:val="Compact"/>
        <w:numPr>
          <w:ilvl w:val="0"/>
          <w:numId w:val="1019"/>
        </w:numPr>
      </w:pPr>
      <w:r>
        <w:rPr>
          <w:b/>
          <w:bCs/>
        </w:rPr>
        <w:t xml:space="preserve">motion_type</w:t>
      </w:r>
      <w:r>
        <w:t xml:space="preserve"> </w:t>
      </w:r>
      <w:r>
        <w:t xml:space="preserve">: type de la proposition</w:t>
      </w:r>
    </w:p>
    <w:p>
      <w:pPr>
        <w:pStyle w:val="Compact"/>
        <w:numPr>
          <w:ilvl w:val="1"/>
          <w:numId w:val="1020"/>
        </w:numPr>
      </w:pPr>
      <w:r>
        <w:rPr>
          <w:b/>
          <w:bCs/>
        </w:rPr>
        <w:t xml:space="preserve">amendment</w:t>
      </w:r>
      <w:r>
        <w:t xml:space="preserve"> </w:t>
      </w:r>
      <w:r>
        <w:t xml:space="preserve">: proposition de modification d’un texte de loi</w:t>
      </w:r>
    </w:p>
    <w:p>
      <w:pPr>
        <w:pStyle w:val="Compact"/>
        <w:numPr>
          <w:ilvl w:val="1"/>
          <w:numId w:val="1020"/>
        </w:numPr>
      </w:pPr>
      <w:r>
        <w:rPr>
          <w:b/>
          <w:bCs/>
        </w:rPr>
        <w:t xml:space="preserve">procedural</w:t>
      </w:r>
      <w:r>
        <w:t xml:space="preserve"> </w:t>
      </w:r>
      <w:r>
        <w:t xml:space="preserve">: proposition d’ordre (p. ex. clôture du débat)</w:t>
      </w:r>
    </w:p>
    <w:p>
      <w:pPr>
        <w:pStyle w:val="Compact"/>
        <w:numPr>
          <w:ilvl w:val="1"/>
          <w:numId w:val="1020"/>
        </w:numPr>
      </w:pPr>
      <w:r>
        <w:rPr>
          <w:b/>
          <w:bCs/>
        </w:rPr>
        <w:t xml:space="preserve">referral</w:t>
      </w:r>
      <w:r>
        <w:t xml:space="preserve"> </w:t>
      </w:r>
      <w:r>
        <w:t xml:space="preserve">: proposition de renvoi</w:t>
      </w:r>
    </w:p>
    <w:p>
      <w:pPr>
        <w:pStyle w:val="Compact"/>
        <w:numPr>
          <w:ilvl w:val="1"/>
          <w:numId w:val="1020"/>
        </w:numPr>
      </w:pPr>
      <w:r>
        <w:rPr>
          <w:b/>
          <w:bCs/>
        </w:rPr>
        <w:t xml:space="preserve">other</w:t>
      </w:r>
      <w:r>
        <w:t xml:space="preserve"> </w:t>
      </w:r>
      <w:r>
        <w:t xml:space="preserve">: autres propositions</w:t>
      </w:r>
    </w:p>
    <w:p>
      <w:pPr>
        <w:pStyle w:val="Compact"/>
        <w:numPr>
          <w:ilvl w:val="0"/>
          <w:numId w:val="1019"/>
        </w:numPr>
      </w:pPr>
      <w:r>
        <w:rPr>
          <w:b/>
          <w:bCs/>
        </w:rPr>
        <w:t xml:space="preserve">title</w:t>
      </w:r>
      <w:r>
        <w:t xml:space="preserve"> </w:t>
      </w:r>
      <w:r>
        <w:t xml:space="preserve">: titre court de la proposition</w:t>
      </w:r>
    </w:p>
    <w:p>
      <w:pPr>
        <w:pStyle w:val="Compact"/>
        <w:numPr>
          <w:ilvl w:val="0"/>
          <w:numId w:val="1019"/>
        </w:numPr>
      </w:pPr>
      <w:r>
        <w:rPr>
          <w:b/>
          <w:bCs/>
        </w:rPr>
        <w:t xml:space="preserve">description</w:t>
      </w:r>
      <w:r>
        <w:t xml:space="preserve"> </w:t>
      </w:r>
      <w:r>
        <w:t xml:space="preserve">: texte complet de la proposition</w:t>
      </w:r>
    </w:p>
    <w:p>
      <w:pPr>
        <w:pStyle w:val="Compact"/>
        <w:numPr>
          <w:ilvl w:val="0"/>
          <w:numId w:val="1019"/>
        </w:numPr>
      </w:pPr>
      <w:r>
        <w:rPr>
          <w:b/>
          <w:bCs/>
        </w:rPr>
        <w:t xml:space="preserve">proposer_person_id</w:t>
      </w:r>
      <w:r>
        <w:t xml:space="preserve"> </w:t>
      </w:r>
      <w:r>
        <w:t xml:space="preserve">: auteure ou auteur de la proposition</w:t>
      </w:r>
    </w:p>
    <w:p>
      <w:pPr>
        <w:pStyle w:val="Compact"/>
        <w:numPr>
          <w:ilvl w:val="0"/>
          <w:numId w:val="1019"/>
        </w:numPr>
      </w:pPr>
      <w:r>
        <w:rPr>
          <w:b/>
          <w:bCs/>
        </w:rPr>
        <w:t xml:space="preserve">seconder_person_id</w:t>
      </w:r>
      <w:r>
        <w:t xml:space="preserve"> </w:t>
      </w:r>
      <w:r>
        <w:t xml:space="preserve">: cosignataires (si requis)</w:t>
      </w:r>
    </w:p>
    <w:p>
      <w:pPr>
        <w:pStyle w:val="Compact"/>
        <w:numPr>
          <w:ilvl w:val="0"/>
          <w:numId w:val="1019"/>
        </w:numPr>
      </w:pPr>
      <w:r>
        <w:rPr>
          <w:b/>
          <w:bCs/>
        </w:rPr>
        <w:t xml:space="preserve">result</w:t>
      </w:r>
      <w:r>
        <w:t xml:space="preserve"> </w:t>
      </w:r>
      <w:r>
        <w:t xml:space="preserve">: résultat (accepted, rejected, withdrawn)</w:t>
      </w:r>
    </w:p>
    <w:bookmarkEnd w:id="197"/>
    <w:bookmarkStart w:id="198"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198"/>
    <w:bookmarkStart w:id="199"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199"/>
    <w:bookmarkStart w:id="202" w:name="classe-motion"/>
    <w:p>
      <w:pPr>
        <w:pStyle w:val="berschrift3"/>
      </w:pPr>
      <w:r>
        <w:t xml:space="preserve">Classe: Motion</w:t>
      </w:r>
      <w:r>
        <w:t xml:space="preserve"> </w:t>
      </w:r>
      <w:bookmarkStart w:id="200" w:name="Motion"/>
      <w:bookmarkEnd w:id="200"/>
    </w:p>
    <w:p>
      <w:pPr>
        <w:pStyle w:val="FirstParagraph"/>
      </w:pPr>
      <w:r>
        <w:rPr>
          <w:i/>
          <w:iCs/>
        </w:rPr>
        <w:t xml:space="preserve">Une proposition formelle déposée au cours des délibérations.</w:t>
      </w:r>
    </w:p>
    <w:bookmarkStart w:id="201" w:name="attributs-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201"/>
    <w:p>
      <w:r>
        <w:br w:type="page"/>
      </w:r>
    </w:p>
    <w:bookmarkEnd w:id="202"/>
    <w:bookmarkEnd w:id="203"/>
    <w:bookmarkEnd w:id="204"/>
    <w:bookmarkStart w:id="339"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60" w:name="voting-vote"/>
    <w:p>
      <w:pPr>
        <w:pStyle w:val="berschrift2"/>
      </w:pPr>
      <w:r>
        <w:t xml:space="preserve">Voting (vote)</w:t>
      </w:r>
    </w:p>
    <w:bookmarkStart w:id="205" w:name="but-de-lentité-4"/>
    <w:p>
      <w:pPr>
        <w:pStyle w:val="berschrift3"/>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05"/>
    <w:bookmarkStart w:id="206" w:name="rattachement-au-procès-verbal"/>
    <w:p>
      <w:pPr>
        <w:pStyle w:val="berschrift3"/>
      </w:pPr>
      <w:r>
        <w:t xml:space="preserve">Rattachement au procès-verbal</w:t>
      </w:r>
    </w:p>
    <w:p>
      <w:pPr>
        <w:pStyle w:val="FirstParagraph"/>
      </w:pPr>
      <w:r>
        <w:t xml:space="preserve">Les votes et les élections ont lieu au cours de la séance.</w:t>
      </w:r>
      <w:r>
        <w:t xml:space="preserve"> </w:t>
      </w:r>
      <w:r>
        <w:rPr>
          <w:rStyle w:val="VerbatimChar"/>
        </w:rPr>
        <w:t xml:space="preserve">Voting</w:t>
      </w:r>
      <w:r>
        <w:t xml:space="preserve"> </w:t>
      </w:r>
      <w:r>
        <w:t xml:space="preserve">et</w:t>
      </w:r>
      <w:r>
        <w:t xml:space="preserve"> </w:t>
      </w:r>
      <w:r>
        <w:rPr>
          <w:rStyle w:val="VerbatimChar"/>
        </w:rPr>
        <w:t xml:space="preserve">Election</w:t>
      </w:r>
      <w:r>
        <w:t xml:space="preserve"> </w:t>
      </w:r>
      <w:r>
        <w:t xml:space="preserve">se rattachent donc au procès-verbal par</w:t>
      </w:r>
      <w:r>
        <w:t xml:space="preserve"> </w:t>
      </w:r>
      <w:r>
        <w:rPr>
          <w:rStyle w:val="VerbatimChar"/>
        </w:rPr>
        <w:t xml:space="preserve">parent_protocol</w:t>
      </w:r>
      <w:r>
        <w:t xml:space="preserve"> </w:t>
      </w:r>
      <w:r>
        <w:t xml:space="preserve">et non à l’ordre du jour publié à l’avance : ce qui a été mis à l’ordre du jour ne dit pas encore sur quoi il a effectivement été voté. Lorsque le vote a eu lieu sous un point de l’ordre du jour,</w:t>
      </w:r>
      <w:r>
        <w:t xml:space="preserve"> </w:t>
      </w:r>
      <w:r>
        <w:rPr>
          <w:rStyle w:val="VerbatimChar"/>
        </w:rPr>
        <w:t xml:space="preserve">parent_protocol_item</w:t>
      </w:r>
      <w:r>
        <w:t xml:space="preserve"> </w:t>
      </w:r>
      <w:r>
        <w:t xml:space="preserve">renvoie en outre au point consigné (</w:t>
      </w:r>
      <w:r>
        <w:rPr>
          <w:rStyle w:val="VerbatimChar"/>
        </w:rPr>
        <w:t xml:space="preserve">ProtocolItem</w:t>
      </w:r>
      <w:r>
        <w:t xml:space="preserve">) ; sans point de l’ordre du jour, ce champ reste vide et le rattachement découle de</w:t>
      </w:r>
      <w:r>
        <w:t xml:space="preserve"> </w:t>
      </w:r>
      <w:r>
        <w:rPr>
          <w:rStyle w:val="VerbatimChar"/>
        </w:rPr>
        <w:t xml:space="preserve">parent_protocol</w:t>
      </w:r>
      <w:r>
        <w:t xml:space="preserve"> </w:t>
      </w:r>
      <w:r>
        <w:t xml:space="preserve">et</w:t>
      </w:r>
      <w:r>
        <w:t xml:space="preserve"> </w:t>
      </w:r>
      <w:r>
        <w:rPr>
          <w:rStyle w:val="VerbatimChar"/>
        </w:rPr>
        <w:t xml:space="preserve">parent_meeting</w:t>
      </w:r>
      <w:r>
        <w:t xml:space="preserve">. Inversement,</w:t>
      </w:r>
      <w:r>
        <w:t xml:space="preserve"> </w:t>
      </w:r>
      <w:r>
        <w:rPr>
          <w:rStyle w:val="VerbatimChar"/>
        </w:rPr>
        <w:t xml:space="preserve">Protocol</w:t>
      </w:r>
      <w:r>
        <w:t xml:space="preserve"> </w:t>
      </w:r>
      <w:r>
        <w:t xml:space="preserve">reprend les votes et les élections sous forme de listes (</w:t>
      </w:r>
      <w:r>
        <w:rPr>
          <w:rStyle w:val="VerbatimChar"/>
        </w:rPr>
        <w:t xml:space="preserve">votings</w:t>
      </w:r>
      <w:r>
        <w:t xml:space="preserve">,</w:t>
      </w:r>
      <w:r>
        <w:t xml:space="preserve"> </w:t>
      </w:r>
      <w:r>
        <w:rPr>
          <w:rStyle w:val="VerbatimChar"/>
        </w:rPr>
        <w:t xml:space="preserve">elections</w:t>
      </w:r>
      <w:r>
        <w:t xml:space="preserve">).</w:t>
      </w:r>
    </w:p>
    <w:bookmarkEnd w:id="206"/>
    <w:bookmarkStart w:id="211" w:name="types-de-votes"/>
    <w:p>
      <w:pPr>
        <w:pStyle w:val="berschrift3"/>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07" w:name="intermediate"/>
    <w:p>
      <w:pPr>
        <w:pStyle w:val="berschrift4"/>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07"/>
    <w:bookmarkStart w:id="208" w:name="final"/>
    <w:p>
      <w:pPr>
        <w:pStyle w:val="berschrift4"/>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08"/>
    <w:bookmarkStart w:id="209" w:name="casting"/>
    <w:p>
      <w:pPr>
        <w:pStyle w:val="berschrift4"/>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09"/>
    <w:bookmarkStart w:id="210" w:name="secret"/>
    <w:p>
      <w:pPr>
        <w:pStyle w:val="berschrift4"/>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10"/>
    <w:bookmarkEnd w:id="211"/>
    <w:bookmarkStart w:id="212" w:name="structure-dun-vote"/>
    <w:p>
      <w:pPr>
        <w:pStyle w:val="berschrift3"/>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12"/>
    <w:bookmarkStart w:id="215" w:name="procédures-de-vote"/>
    <w:p>
      <w:pPr>
        <w:pStyle w:val="berschrift3"/>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13" w:name="open-procedures-votes-ouverts"/>
    <w:p>
      <w:pPr>
        <w:pStyle w:val="berschrift4"/>
      </w:pPr>
      <w:r>
        <w:t xml:space="preserve">Open procedures (votes ouverts)</w:t>
      </w:r>
    </w:p>
    <w:p>
      <w:pPr>
        <w:pStyle w:val="Compact"/>
        <w:numPr>
          <w:ilvl w:val="0"/>
          <w:numId w:val="1021"/>
        </w:numPr>
      </w:pPr>
      <w:r>
        <w:rPr>
          <w:b/>
          <w:bCs/>
        </w:rPr>
        <w:t xml:space="preserve">show_of_hands</w:t>
      </w:r>
      <w:r>
        <w:t xml:space="preserve"> </w:t>
      </w:r>
      <w:r>
        <w:t xml:space="preserve">: à main levée (traditionnel)</w:t>
      </w:r>
    </w:p>
    <w:p>
      <w:pPr>
        <w:pStyle w:val="Compact"/>
        <w:numPr>
          <w:ilvl w:val="0"/>
          <w:numId w:val="1021"/>
        </w:numPr>
      </w:pPr>
      <w:r>
        <w:rPr>
          <w:b/>
          <w:bCs/>
        </w:rPr>
        <w:t xml:space="preserve">standing</w:t>
      </w:r>
      <w:r>
        <w:t xml:space="preserve"> </w:t>
      </w:r>
      <w:r>
        <w:t xml:space="preserve">: par assis et levé (plus rare)</w:t>
      </w:r>
    </w:p>
    <w:p>
      <w:pPr>
        <w:pStyle w:val="Compact"/>
        <w:numPr>
          <w:ilvl w:val="0"/>
          <w:numId w:val="1021"/>
        </w:numPr>
      </w:pPr>
      <w:r>
        <w:rPr>
          <w:b/>
          <w:bCs/>
        </w:rPr>
        <w:t xml:space="preserve">electronic</w:t>
      </w:r>
      <w:r>
        <w:t xml:space="preserve"> </w:t>
      </w:r>
      <w:r>
        <w:t xml:space="preserve">: vote électronique (fréquent aux niveaux fédéral et cantonal)</w:t>
      </w:r>
    </w:p>
    <w:p>
      <w:pPr>
        <w:pStyle w:val="Compact"/>
        <w:numPr>
          <w:ilvl w:val="0"/>
          <w:numId w:val="1021"/>
        </w:numPr>
      </w:pPr>
      <w:r>
        <w:rPr>
          <w:b/>
          <w:bCs/>
        </w:rPr>
        <w:t xml:space="preserve">roll_call</w:t>
      </w:r>
      <w:r>
        <w:t xml:space="preserve"> </w:t>
      </w:r>
      <w:r>
        <w:t xml:space="preserve">: vote nominatif avec appel des noms</w:t>
      </w:r>
    </w:p>
    <w:p>
      <w:pPr>
        <w:pStyle w:val="Compact"/>
        <w:numPr>
          <w:ilvl w:val="0"/>
          <w:numId w:val="1021"/>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21"/>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21"/>
        </w:numPr>
      </w:pPr>
      <w:r>
        <w:rPr>
          <w:b/>
          <w:bCs/>
        </w:rPr>
        <w:t xml:space="preserve">virtual_voting</w:t>
      </w:r>
      <w:r>
        <w:t xml:space="preserve"> </w:t>
      </w:r>
      <w:r>
        <w:t xml:space="preserve">: expression de la voix lors de séances virtuelles en situation de crise.</w:t>
      </w:r>
    </w:p>
    <w:bookmarkEnd w:id="213"/>
    <w:bookmarkStart w:id="214" w:name="secret-procedures-votes-secrets"/>
    <w:p>
      <w:pPr>
        <w:pStyle w:val="berschrift4"/>
      </w:pPr>
      <w:r>
        <w:t xml:space="preserve">Secret procedures (votes secrets)</w:t>
      </w:r>
    </w:p>
    <w:p>
      <w:pPr>
        <w:pStyle w:val="Compact"/>
        <w:numPr>
          <w:ilvl w:val="0"/>
          <w:numId w:val="1022"/>
        </w:numPr>
      </w:pPr>
      <w:r>
        <w:rPr>
          <w:b/>
          <w:bCs/>
        </w:rPr>
        <w:t xml:space="preserve">secret_ballot</w:t>
      </w:r>
      <w:r>
        <w:t xml:space="preserve"> </w:t>
      </w:r>
      <w:r>
        <w:t xml:space="preserve">: vote secret avec bulletins</w:t>
      </w:r>
    </w:p>
    <w:p>
      <w:pPr>
        <w:pStyle w:val="Compact"/>
        <w:numPr>
          <w:ilvl w:val="0"/>
          <w:numId w:val="1022"/>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14"/>
    <w:bookmarkEnd w:id="215"/>
    <w:bookmarkStart w:id="219" w:name="résultat-du-vote"/>
    <w:p>
      <w:pPr>
        <w:pStyle w:val="berschrift3"/>
      </w:pPr>
      <w:r>
        <w:t xml:space="preserve">Résultat du vote</w:t>
      </w:r>
    </w:p>
    <w:p>
      <w:pPr>
        <w:pStyle w:val="FirstParagraph"/>
      </w:pPr>
      <w:r>
        <w:t xml:space="preserve">Le résultat est saisi de deux manières :</w:t>
      </w:r>
    </w:p>
    <w:bookmarkStart w:id="216" w:name="chiffres-détaillés"/>
    <w:p>
      <w:pPr>
        <w:pStyle w:val="berschrift4"/>
      </w:pPr>
      <w:r>
        <w:t xml:space="preserve">Chiffres détaillés</w:t>
      </w:r>
    </w:p>
    <w:p>
      <w:pPr>
        <w:pStyle w:val="Compact"/>
        <w:numPr>
          <w:ilvl w:val="0"/>
          <w:numId w:val="1023"/>
        </w:numPr>
      </w:pPr>
      <w:r>
        <w:rPr>
          <w:b/>
          <w:bCs/>
        </w:rPr>
        <w:t xml:space="preserve">total_count_yes</w:t>
      </w:r>
      <w:r>
        <w:t xml:space="preserve"> </w:t>
      </w:r>
      <w:r>
        <w:t xml:space="preserve">: nombre de voix « oui »</w:t>
      </w:r>
    </w:p>
    <w:p>
      <w:pPr>
        <w:pStyle w:val="Compact"/>
        <w:numPr>
          <w:ilvl w:val="0"/>
          <w:numId w:val="1023"/>
        </w:numPr>
      </w:pPr>
      <w:r>
        <w:rPr>
          <w:b/>
          <w:bCs/>
        </w:rPr>
        <w:t xml:space="preserve">total_count_no</w:t>
      </w:r>
      <w:r>
        <w:t xml:space="preserve"> </w:t>
      </w:r>
      <w:r>
        <w:t xml:space="preserve">: nombre de voix « non »</w:t>
      </w:r>
    </w:p>
    <w:p>
      <w:pPr>
        <w:pStyle w:val="Compact"/>
        <w:numPr>
          <w:ilvl w:val="0"/>
          <w:numId w:val="1023"/>
        </w:numPr>
      </w:pPr>
      <w:r>
        <w:rPr>
          <w:b/>
          <w:bCs/>
        </w:rPr>
        <w:t xml:space="preserve">total_count_abstention</w:t>
      </w:r>
      <w:r>
        <w:t xml:space="preserve"> </w:t>
      </w:r>
      <w:r>
        <w:t xml:space="preserve">: nombre d’abstentions</w:t>
      </w:r>
    </w:p>
    <w:p>
      <w:pPr>
        <w:pStyle w:val="Compact"/>
        <w:numPr>
          <w:ilvl w:val="0"/>
          <w:numId w:val="1023"/>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23"/>
        </w:numPr>
      </w:pPr>
      <w:r>
        <w:rPr>
          <w:b/>
          <w:bCs/>
        </w:rPr>
        <w:t xml:space="preserve">total_absent</w:t>
      </w:r>
      <w:r>
        <w:t xml:space="preserve"> </w:t>
      </w:r>
      <w:r>
        <w:t xml:space="preserve">: nombre de personnes absentes (qui n’ont pas pu voter)</w:t>
      </w:r>
    </w:p>
    <w:p>
      <w:pPr>
        <w:pStyle w:val="Compact"/>
        <w:numPr>
          <w:ilvl w:val="0"/>
          <w:numId w:val="1023"/>
        </w:numPr>
      </w:pPr>
      <w:r>
        <w:rPr>
          <w:b/>
          <w:bCs/>
        </w:rPr>
        <w:t xml:space="preserve">total</w:t>
      </w:r>
      <w:r>
        <w:t xml:space="preserve"> </w:t>
      </w:r>
      <w:r>
        <w:t xml:space="preserve">: nombre total de membres votants (sans les absents ni la voix de la présidence)</w:t>
      </w:r>
    </w:p>
    <w:p>
      <w:pPr>
        <w:pStyle w:val="Compact"/>
        <w:numPr>
          <w:ilvl w:val="0"/>
          <w:numId w:val="1023"/>
        </w:numPr>
      </w:pPr>
      <w:r>
        <w:rPr>
          <w:b/>
          <w:bCs/>
        </w:rPr>
        <w:t xml:space="preserve">majority_count</w:t>
      </w:r>
      <w:r>
        <w:t xml:space="preserve"> </w:t>
      </w:r>
      <w:r>
        <w:t xml:space="preserve">: nombre de voix nécessaires pour atteindre la majorité requise</w:t>
      </w:r>
    </w:p>
    <w:bookmarkEnd w:id="216"/>
    <w:bookmarkStart w:id="217" w:name="résultat-global"/>
    <w:p>
      <w:pPr>
        <w:pStyle w:val="berschrift4"/>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17"/>
    <w:bookmarkStart w:id="218" w:name="X43f880b67d68b1a13a8da52fd63695ccc098544"/>
    <w:p>
      <w:pPr>
        <w:pStyle w:val="berschrift4"/>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24"/>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24"/>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24"/>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24"/>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25"/>
        </w:numPr>
      </w:pPr>
      <w:r>
        <w:t xml:space="preserve">Total des voix exprimées : 112 (sur 125 membres)</w:t>
      </w:r>
    </w:p>
    <w:p>
      <w:pPr>
        <w:pStyle w:val="Compact"/>
        <w:numPr>
          <w:ilvl w:val="0"/>
          <w:numId w:val="1025"/>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8"/>
    <w:bookmarkEnd w:id="219"/>
    <w:bookmarkStart w:id="224" w:name="types-de-majorité"/>
    <w:p>
      <w:pPr>
        <w:pStyle w:val="berschrift3"/>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20" w:name="simple"/>
    <w:p>
      <w:pPr>
        <w:pStyle w:val="berschrift4"/>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20"/>
    <w:bookmarkStart w:id="221" w:name="absolute"/>
    <w:p>
      <w:pPr>
        <w:pStyle w:val="berschrift4"/>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21"/>
    <w:bookmarkStart w:id="222" w:name="two_thirds"/>
    <w:p>
      <w:pPr>
        <w:pStyle w:val="berschrift4"/>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22"/>
    <w:bookmarkStart w:id="223" w:name="qualified"/>
    <w:p>
      <w:pPr>
        <w:pStyle w:val="berschrift4"/>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23"/>
    <w:bookmarkEnd w:id="224"/>
    <w:bookmarkStart w:id="225" w:name="seuil"/>
    <w:p>
      <w:pPr>
        <w:pStyle w:val="berschrift3"/>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25"/>
    <w:bookmarkStart w:id="226" w:name="quorum"/>
    <w:p>
      <w:pPr>
        <w:pStyle w:val="berschrift3"/>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26"/>
    <w:bookmarkStart w:id="227" w:name="votes-nominatifs"/>
    <w:p>
      <w:pPr>
        <w:pStyle w:val="berschrift3"/>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26"/>
        </w:numPr>
      </w:pPr>
      <w:r>
        <w:rPr>
          <w:b/>
          <w:bCs/>
        </w:rPr>
        <w:t xml:space="preserve">true</w:t>
      </w:r>
      <w:r>
        <w:t xml:space="preserve"> </w:t>
      </w:r>
      <w:r>
        <w:t xml:space="preserve">: les voix individuelles sont saisies et publiées</w:t>
      </w:r>
    </w:p>
    <w:p>
      <w:pPr>
        <w:pStyle w:val="Compact"/>
        <w:numPr>
          <w:ilvl w:val="0"/>
          <w:numId w:val="1026"/>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27"/>
    <w:bookmarkStart w:id="228" w:name="relation-avec-les-voix-individuelles"/>
    <w:p>
      <w:pPr>
        <w:pStyle w:val="berschrift3"/>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28"/>
    <w:bookmarkStart w:id="229" w:name="description-et-documentation"/>
    <w:p>
      <w:pPr>
        <w:pStyle w:val="berschrift3"/>
      </w:pPr>
      <w:r>
        <w:t xml:space="preserve">Description et documentation</w:t>
      </w:r>
    </w:p>
    <w:p>
      <w:pPr>
        <w:pStyle w:val="Compact"/>
        <w:numPr>
          <w:ilvl w:val="0"/>
          <w:numId w:val="1027"/>
        </w:numPr>
      </w:pPr>
      <w:r>
        <w:rPr>
          <w:b/>
          <w:bCs/>
        </w:rPr>
        <w:t xml:space="preserve">description</w:t>
      </w:r>
      <w:r>
        <w:t xml:space="preserve"> </w:t>
      </w:r>
      <w:r>
        <w:t xml:space="preserve">: description de l’objet du vote (objet, question soumise au vote)</w:t>
      </w:r>
    </w:p>
    <w:p>
      <w:pPr>
        <w:pStyle w:val="Compact"/>
        <w:numPr>
          <w:ilvl w:val="0"/>
          <w:numId w:val="1027"/>
        </w:numPr>
      </w:pPr>
      <w:r>
        <w:rPr>
          <w:b/>
          <w:bCs/>
        </w:rPr>
        <w:t xml:space="preserve">url</w:t>
      </w:r>
      <w:r>
        <w:t xml:space="preserve"> </w:t>
      </w:r>
      <w:r>
        <w:t xml:space="preserve">: URL multilingues vers les détails du vote</w:t>
      </w:r>
    </w:p>
    <w:bookmarkEnd w:id="229"/>
    <w:bookmarkStart w:id="230" w:name="horodatage-1"/>
    <w:p>
      <w:pPr>
        <w:pStyle w:val="berschrift3"/>
      </w:pPr>
      <w:r>
        <w:t xml:space="preserve">Horodatage</w:t>
      </w:r>
    </w:p>
    <w:p>
      <w:pPr>
        <w:pStyle w:val="Compact"/>
        <w:numPr>
          <w:ilvl w:val="0"/>
          <w:numId w:val="1028"/>
        </w:numPr>
      </w:pPr>
      <w:r>
        <w:rPr>
          <w:b/>
          <w:bCs/>
        </w:rPr>
        <w:t xml:space="preserve">datetime_created</w:t>
      </w:r>
      <w:r>
        <w:t xml:space="preserve"> </w:t>
      </w:r>
      <w:r>
        <w:t xml:space="preserve">: moment du déroulement du vote</w:t>
      </w:r>
    </w:p>
    <w:p>
      <w:pPr>
        <w:pStyle w:val="Compact"/>
        <w:numPr>
          <w:ilvl w:val="0"/>
          <w:numId w:val="1028"/>
        </w:numPr>
      </w:pPr>
      <w:r>
        <w:rPr>
          <w:b/>
          <w:bCs/>
        </w:rPr>
        <w:t xml:space="preserve">datetime_modified</w:t>
      </w:r>
      <w:r>
        <w:t xml:space="preserve"> </w:t>
      </w:r>
      <w:r>
        <w:t xml:space="preserve">: dernière actualisation (p. ex. en cas de corrections du procès-verbal de vote)</w:t>
      </w:r>
    </w:p>
    <w:bookmarkEnd w:id="230"/>
    <w:bookmarkStart w:id="239" w:name="classe-voting"/>
    <w:p>
      <w:pPr>
        <w:pStyle w:val="berschrift3"/>
      </w:pPr>
      <w:r>
        <w:t xml:space="preserve">Classe: Voting</w:t>
      </w:r>
      <w:r>
        <w:t xml:space="preserve"> </w:t>
      </w:r>
      <w:bookmarkStart w:id="231" w:name="Voting"/>
      <w:bookmarkEnd w:id="231"/>
    </w:p>
    <w:p>
      <w:pPr>
        <w:pStyle w:val="FirstParagraph"/>
      </w:pPr>
      <w:r>
        <w:rPr>
          <w:i/>
          <w:iCs/>
        </w:rPr>
        <w:t xml:space="preserve">Une procédure de vote avec les voix individuelles et les résultats.</w:t>
      </w:r>
    </w:p>
    <w:bookmarkStart w:id="232" w:name="attributs-1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dans lequel le vote ou l’élection est consigné. Un vote a lieu au cours de la séance et se rattache donc au procès-verbal et non à l’ordre du jour planifié à l’avance.</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Le point consigné au procès-verbal (ProtocolItem) sous lequel le vote ou l’élection a eu lieu. Absent lorsque le vote a eu lieu sans point de l’ordre du jour ; le rattachement à la séance découle alors uniquement de parent_protocol et parent_meeting.</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32"/>
    <w:bookmarkStart w:id="233" w:name="utilisations-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3"/>
    <w:bookmarkStart w:id="238" w:name="exemples-6"/>
    <w:p>
      <w:pPr>
        <w:pStyle w:val="berschrift4"/>
      </w:pPr>
      <w:r>
        <w:t xml:space="preserve">Exemples</w:t>
      </w:r>
    </w:p>
    <w:bookmarkStart w:id="234" w:name="exemple-voting-vote-final-sur-le-budget"/>
    <w:p>
      <w:pPr>
        <w:pStyle w:val="berschrift5"/>
      </w:pPr>
      <w:r>
        <w:t xml:space="preserve">Exemple Voting : Vote final sur le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4"/>
    <w:bookmarkStart w:id="235" w:name="Xe96c2b6703fae241b85cf047a4848dbbd537b7d"/>
    <w:p>
      <w:pPr>
        <w:pStyle w:val="berschrift5"/>
      </w:pPr>
      <w:r>
        <w:t xml:space="preserve">Exemple Voting :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5"/>
    <w:bookmarkStart w:id="236" w:name="X48a63ba74a4a813b82e44c12200a9d493994906"/>
    <w:p>
      <w:pPr>
        <w:pStyle w:val="berschrift5"/>
      </w:pPr>
      <w:r>
        <w:t xml:space="preserve">Exemple Voting :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6"/>
    <w:bookmarkStart w:id="237" w:name="X0cfbee0565dc4ed7922d5c747c1ce647ffedce0"/>
    <w:p>
      <w:pPr>
        <w:pStyle w:val="berschrift5"/>
      </w:pPr>
      <w:r>
        <w:t xml:space="preserve">Exemple Voting :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7"/>
    <w:bookmarkEnd w:id="238"/>
    <w:bookmarkEnd w:id="239"/>
    <w:bookmarkStart w:id="248" w:name="enum-votingtypeenum"/>
    <w:p>
      <w:pPr>
        <w:pStyle w:val="berschrift3"/>
      </w:pPr>
      <w:r>
        <w:t xml:space="preserve">Enum: VotingTypeEnum</w:t>
      </w:r>
      <w:r>
        <w:t xml:space="preserve"> </w:t>
      </w:r>
      <w:bookmarkStart w:id="240" w:name="VotingTypeEnum"/>
      <w:bookmarkEnd w:id="240"/>
    </w:p>
    <w:p>
      <w:pPr>
        <w:pStyle w:val="FirstParagraph"/>
      </w:pPr>
      <w:r>
        <w:rPr>
          <w:i/>
          <w:iCs/>
        </w:rPr>
        <w:t xml:space="preserve">Type de procédure de vote.</w:t>
      </w:r>
    </w:p>
    <w:p>
      <w:pPr>
        <w:pStyle w:val="Textkrper"/>
      </w:pPr>
      <w:r>
        <w:t xml:space="preserve">URI:</w:t>
      </w:r>
      <w:r>
        <w:t xml:space="preserve"> </w:t>
      </w:r>
      <w:hyperlink ns1:id="rId241">
        <w:r>
          <w:rPr>
            <w:rStyle w:val="Hyperlink"/>
          </w:rPr>
          <w:t xml:space="preserve">ops:VotingTypeEnum</w:t>
        </w:r>
      </w:hyperlink>
    </w:p>
    <w:bookmarkStart w:id="247" w:name="valeurs-admissibles-4"/>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42">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43">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44">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45">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46">
              <w:r>
                <w:rPr>
                  <w:rStyle w:val="Hyperlink"/>
                </w:rPr>
                <w:t xml:space="preserve">ops:enum/voting_type/other</w:t>
              </w:r>
            </w:hyperlink>
          </w:p>
        </w:tc>
      </w:tr>
    </w:tbl>
    <w:bookmarkEnd w:id="247"/>
    <w:bookmarkEnd w:id="248"/>
    <w:bookmarkStart w:id="255" w:name="enum-majoritytypeenum"/>
    <w:p>
      <w:pPr>
        <w:pStyle w:val="berschrift3"/>
      </w:pPr>
      <w:r>
        <w:t xml:space="preserve">Enum: MajorityTypeEnum</w:t>
      </w:r>
      <w:r>
        <w:t xml:space="preserve"> </w:t>
      </w:r>
      <w:bookmarkStart w:id="249" w:name="MajorityTypeEnum"/>
      <w:bookmarkEnd w:id="249"/>
    </w:p>
    <w:p>
      <w:pPr>
        <w:pStyle w:val="FirstParagraph"/>
      </w:pPr>
      <w:r>
        <w:rPr>
          <w:i/>
          <w:iCs/>
        </w:rPr>
        <w:t xml:space="preserve">Type de majorité requise pour le vote.</w:t>
      </w:r>
    </w:p>
    <w:p>
      <w:pPr>
        <w:pStyle w:val="Textkrper"/>
      </w:pPr>
      <w:r>
        <w:t xml:space="preserve">URI:</w:t>
      </w:r>
      <w:r>
        <w:t xml:space="preserve"> </w:t>
      </w:r>
      <w:hyperlink ns1:id="rId250">
        <w:r>
          <w:rPr>
            <w:rStyle w:val="Hyperlink"/>
          </w:rPr>
          <w:t xml:space="preserve">ops:MajorityTypeEnum</w:t>
        </w:r>
      </w:hyperlink>
    </w:p>
    <w:bookmarkStart w:id="254" w:name="valeurs-admissibles-5"/>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51">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52">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53">
              <w:r>
                <w:rPr>
                  <w:rStyle w:val="Hyperlink"/>
                </w:rPr>
                <w:t xml:space="preserve">ops:enum/majority_type/other</w:t>
              </w:r>
            </w:hyperlink>
          </w:p>
        </w:tc>
      </w:tr>
    </w:tbl>
    <w:bookmarkEnd w:id="254"/>
    <w:bookmarkEnd w:id="255"/>
    <w:bookmarkStart w:id="259" w:name="classe-totalother"/>
    <w:p>
      <w:pPr>
        <w:pStyle w:val="berschrift3"/>
      </w:pPr>
      <w:r>
        <w:t xml:space="preserve">Classe: TotalOther</w:t>
      </w:r>
      <w:r>
        <w:t xml:space="preserve"> </w:t>
      </w:r>
      <w:bookmarkStart w:id="256" w:name="TotalOther"/>
      <w:bookmarkEnd w:id="256"/>
    </w:p>
    <w:p>
      <w:pPr>
        <w:pStyle w:val="FirstParagraph"/>
      </w:pPr>
      <w:r>
        <w:rPr>
          <w:i/>
          <w:iCs/>
        </w:rPr>
        <w:t xml:space="preserve">Décomptes de voix supplémentaires lorsque plusieurs options sont soumises au vote (p. ex. Zurich utilise 5 boutons).</w:t>
      </w:r>
    </w:p>
    <w:bookmarkStart w:id="257" w:name="attributs-1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pour la catégorie « autres ».</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bl>
    <w:bookmarkEnd w:id="257"/>
    <w:bookmarkStart w:id="258" w:name="utilisations-10"/>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8"/>
    <w:bookmarkEnd w:id="259"/>
    <w:bookmarkEnd w:id="260"/>
    <w:bookmarkStart w:id="301" w:name="individual-vote-voix-individuelle"/>
    <w:p>
      <w:pPr>
        <w:pStyle w:val="berschrift2"/>
      </w:pPr>
      <w:r>
        <w:t xml:space="preserve">Individual Vote (voix individuelle)</w:t>
      </w:r>
    </w:p>
    <w:bookmarkStart w:id="261" w:name="but-de-lentité-5"/>
    <w:p>
      <w:pPr>
        <w:pStyle w:val="berschrift3"/>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61"/>
    <w:bookmarkStart w:id="262" w:name="relation-avec-le-vote"/>
    <w:p>
      <w:pPr>
        <w:pStyle w:val="berschrift3"/>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62"/>
    <w:bookmarkStart w:id="263" w:name="identification-de-la-personne"/>
    <w:p>
      <w:pPr>
        <w:pStyle w:val="berschrift3"/>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63"/>
    <w:bookmarkStart w:id="267" w:name="types-de-voix"/>
    <w:p>
      <w:pPr>
        <w:pStyle w:val="berschrift3"/>
      </w:pPr>
      <w:r>
        <w:t xml:space="preserve">Types de voix</w:t>
      </w:r>
    </w:p>
    <w:p>
      <w:pPr>
        <w:pStyle w:val="FirstParagraph"/>
      </w:pPr>
      <w:r>
        <w:t xml:space="preserve">Outre</w:t>
      </w:r>
      <w:r>
        <w:t xml:space="preserve"> </w:t>
      </w:r>
      <w:r>
        <w:rPr>
          <w:rStyle w:val="VerbatimChar"/>
        </w:rPr>
        <w:t xml:space="preserve">yes</w:t>
      </w:r>
      <w:r>
        <w:t xml:space="preserve">,</w:t>
      </w:r>
      <w:r>
        <w:t xml:space="preserve"> </w:t>
      </w:r>
      <w:r>
        <w:rPr>
          <w:rStyle w:val="VerbatimChar"/>
        </w:rPr>
        <w:t xml:space="preserve">no</w:t>
      </w:r>
      <w:r>
        <w:t xml:space="preserve"> </w:t>
      </w:r>
      <w:r>
        <w:t xml:space="preserve">et</w:t>
      </w:r>
      <w:r>
        <w:t xml:space="preserve"> </w:t>
      </w:r>
      <w:r>
        <w:rPr>
          <w:rStyle w:val="VerbatimChar"/>
        </w:rPr>
        <w:t xml:space="preserve">abstention</w:t>
      </w:r>
      <w:r>
        <w:t xml:space="preserve">, le champ connaît trois autres valeurs :</w:t>
      </w:r>
      <w:r>
        <w:t xml:space="preserve"> </w:t>
      </w:r>
      <w:r>
        <w:rPr>
          <w:rStyle w:val="VerbatimChar"/>
        </w:rPr>
        <w:t xml:space="preserve">not_voted</w:t>
      </w:r>
      <w:r>
        <w:t xml:space="preserve"> </w:t>
      </w:r>
      <w:r>
        <w:t xml:space="preserve">pour les membres présents qui n’ont pas voté,</w:t>
      </w:r>
      <w:r>
        <w:t xml:space="preserve"> </w:t>
      </w:r>
      <w:r>
        <w:rPr>
          <w:rStyle w:val="VerbatimChar"/>
        </w:rPr>
        <w:t xml:space="preserve">tie_breaker</w:t>
      </w:r>
      <w:r>
        <w:t xml:space="preserve"> </w:t>
      </w:r>
      <w:r>
        <w:t xml:space="preserve">pour la voix prépondérante de la présidence et</w:t>
      </w:r>
      <w:r>
        <w:t xml:space="preserve"> </w:t>
      </w:r>
      <w:r>
        <w:rPr>
          <w:rStyle w:val="VerbatimChar"/>
        </w:rPr>
        <w:t xml:space="preserve">other</w:t>
      </w:r>
      <w:r>
        <w:t xml:space="preserve"> </w:t>
      </w:r>
      <w:r>
        <w:t xml:space="preserve">pour tout ce qui ne se laisse pas ramener à cet axe.</w:t>
      </w:r>
      <w:r>
        <w:t xml:space="preserve"> </w:t>
      </w:r>
      <w:r>
        <w:rPr>
          <w:rStyle w:val="VerbatimChar"/>
        </w:rPr>
        <w:t xml:space="preserve">other</w:t>
      </w:r>
      <w:r>
        <w:t xml:space="preserve"> </w:t>
      </w:r>
      <w:r>
        <w:t xml:space="preserve">est le pendant individuel de</w:t>
      </w:r>
      <w:r>
        <w:t xml:space="preserve"> </w:t>
      </w:r>
      <w:r>
        <w:rPr>
          <w:rStyle w:val="VerbatimChar"/>
        </w:rPr>
        <w:t xml:space="preserve">total_other</w:t>
      </w:r>
      <w:r>
        <w:t xml:space="preserve"> </w:t>
      </w:r>
      <w:r>
        <w:t xml:space="preserve">: lors d’un vote sélectif, la personne a voté, mais ni oui ni non — l’option qu’elle a choisie est retenue par</w:t>
      </w:r>
      <w:r>
        <w:t xml:space="preserve"> </w:t>
      </w:r>
      <w:r>
        <w:rPr>
          <w:rStyle w:val="VerbatimChar"/>
        </w:rPr>
        <w:t xml:space="preserve">type_label</w:t>
      </w:r>
      <w:r>
        <w:t xml:space="preserve"> </w:t>
      </w:r>
      <w:r>
        <w:t xml:space="preserve">(« Auswahl A »). La voix individuelle reste ainsi exploitable sans que la norme doive tenir chaque mécanique de sélection cantonale comme valeur d’énumération propre.</w:t>
      </w:r>
    </w:p>
    <w:p>
      <w:pPr>
        <w:pStyle w:val="Textkrper"/>
      </w:pPr>
      <w:r>
        <w:t xml:space="preserve">Le champ</w:t>
      </w:r>
      <w:r>
        <w:t xml:space="preserve"> </w:t>
      </w:r>
      <w:r>
        <w:rPr>
          <w:b/>
          <w:bCs/>
        </w:rPr>
        <w:t xml:space="preserve">vote</w:t>
      </w:r>
      <w:r>
        <w:t xml:space="preserve"> </w:t>
      </w:r>
      <w:r>
        <w:t xml:space="preserve">saisit le type d’expression de la voix :</w:t>
      </w:r>
    </w:p>
    <w:bookmarkStart w:id="264" w:name="yes"/>
    <w:p>
      <w:pPr>
        <w:pStyle w:val="berschrift4"/>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64"/>
    <w:bookmarkStart w:id="265" w:name="no"/>
    <w:p>
      <w:pPr>
        <w:pStyle w:val="berschrift4"/>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65"/>
    <w:bookmarkStart w:id="266" w:name="abstention"/>
    <w:p>
      <w:pPr>
        <w:pStyle w:val="berschrift4"/>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66"/>
    <w:bookmarkEnd w:id="267"/>
    <w:bookmarkStart w:id="269" w:name="poids-de-la-voix"/>
    <w:p>
      <w:pPr>
        <w:pStyle w:val="berschrift3"/>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29"/>
        </w:numPr>
      </w:pPr>
      <w:r>
        <w:rPr>
          <w:b/>
          <w:bCs/>
        </w:rPr>
        <w:t xml:space="preserve">Cas standard</w:t>
      </w:r>
      <w:r>
        <w:t xml:space="preserve"> </w:t>
      </w:r>
      <w:r>
        <w:t xml:space="preserve">: 1.0 (une voix)</w:t>
      </w:r>
    </w:p>
    <w:p>
      <w:pPr>
        <w:pStyle w:val="Compact"/>
        <w:numPr>
          <w:ilvl w:val="0"/>
          <w:numId w:val="1029"/>
        </w:numPr>
      </w:pPr>
      <w:r>
        <w:rPr>
          <w:b/>
          <w:bCs/>
        </w:rPr>
        <w:t xml:space="preserve">Cas particuliers</w:t>
      </w:r>
      <w:r>
        <w:t xml:space="preserve"> </w:t>
      </w:r>
      <w:r>
        <w:t xml:space="preserve">: d’autres valeurs sont possibles</w:t>
      </w:r>
    </w:p>
    <w:bookmarkStart w:id="268" w:name="X355dff197cd3b6438eab29150c81432d9bc95c2"/>
    <w:p>
      <w:pPr>
        <w:pStyle w:val="berschrift4"/>
      </w:pPr>
      <w:r>
        <w:t xml:space="preserve">Cas d’application d’un poids de voix divergent</w:t>
      </w:r>
    </w:p>
    <w:p>
      <w:pPr>
        <w:pStyle w:val="Compact"/>
        <w:numPr>
          <w:ilvl w:val="0"/>
          <w:numId w:val="1030"/>
        </w:numPr>
      </w:pPr>
      <w:r>
        <w:rPr>
          <w:b/>
          <w:bCs/>
        </w:rPr>
        <w:t xml:space="preserve">Suppléance</w:t>
      </w:r>
      <w:r>
        <w:t xml:space="preserve"> </w:t>
      </w:r>
      <w:r>
        <w:t xml:space="preserve">: dans certains systèmes, une personne peut voter pour une personne absente (weight : 2.0)</w:t>
      </w:r>
    </w:p>
    <w:p>
      <w:pPr>
        <w:pStyle w:val="Compact"/>
        <w:numPr>
          <w:ilvl w:val="0"/>
          <w:numId w:val="1030"/>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30"/>
        </w:numPr>
      </w:pPr>
      <w:r>
        <w:rPr>
          <w:b/>
          <w:bCs/>
        </w:rPr>
        <w:t xml:space="preserve">Systèmes historiques</w:t>
      </w:r>
      <w:r>
        <w:t xml:space="preserve"> </w:t>
      </w:r>
      <w:r>
        <w:t xml:space="preserve">: autrefois, dans certains cantons, différents groupes de personnes disposaient d’un poids de voix différent</w:t>
      </w:r>
    </w:p>
    <w:bookmarkEnd w:id="268"/>
    <w:bookmarkEnd w:id="269"/>
    <w:bookmarkStart w:id="270" w:name="appartenance-à-un-groupe"/>
    <w:p>
      <w:pPr>
        <w:pStyle w:val="berschrift3"/>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70"/>
    <w:bookmarkStart w:id="271" w:name="position-et-ordre"/>
    <w:p>
      <w:pPr>
        <w:pStyle w:val="berschrift3"/>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71"/>
    <w:bookmarkStart w:id="272" w:name="description-et-contexte"/>
    <w:p>
      <w:pPr>
        <w:pStyle w:val="berschrift3"/>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72"/>
    <w:bookmarkStart w:id="273" w:name="horodatage-2"/>
    <w:p>
      <w:pPr>
        <w:pStyle w:val="berschrift3"/>
      </w:pPr>
      <w:r>
        <w:t xml:space="preserve">Horodatage</w:t>
      </w:r>
    </w:p>
    <w:p>
      <w:pPr>
        <w:pStyle w:val="Compact"/>
        <w:numPr>
          <w:ilvl w:val="0"/>
          <w:numId w:val="1031"/>
        </w:numPr>
      </w:pPr>
      <w:r>
        <w:rPr>
          <w:b/>
          <w:bCs/>
        </w:rPr>
        <w:t xml:space="preserve">datetime_created</w:t>
      </w:r>
      <w:r>
        <w:t xml:space="preserve"> </w:t>
      </w:r>
      <w:r>
        <w:t xml:space="preserve">: première publication</w:t>
      </w:r>
    </w:p>
    <w:p>
      <w:pPr>
        <w:pStyle w:val="Compact"/>
        <w:numPr>
          <w:ilvl w:val="0"/>
          <w:numId w:val="1031"/>
        </w:numPr>
      </w:pPr>
      <w:r>
        <w:rPr>
          <w:b/>
          <w:bCs/>
        </w:rPr>
        <w:t xml:space="preserve">datetime_modified</w:t>
      </w:r>
      <w:r>
        <w:t xml:space="preserve"> </w:t>
      </w:r>
      <w:r>
        <w:t xml:space="preserve">: dernière actualisation (p. ex. en cas de corrections de la publication)</w:t>
      </w:r>
    </w:p>
    <w:bookmarkEnd w:id="273"/>
    <w:bookmarkStart w:id="274" w:name="présence-et-expression-de-la-voix"/>
    <w:p>
      <w:pPr>
        <w:pStyle w:val="berschrift3"/>
      </w:pPr>
      <w:r>
        <w:t xml:space="preserve">Présence et expression de la voix</w:t>
      </w:r>
    </w:p>
    <w:p>
      <w:pPr>
        <w:pStyle w:val="FirstParagraph"/>
      </w:pPr>
      <w:r>
        <w:t xml:space="preserve">Différence importante :</w:t>
      </w:r>
    </w:p>
    <w:p>
      <w:pPr>
        <w:pStyle w:val="Compact"/>
        <w:numPr>
          <w:ilvl w:val="0"/>
          <w:numId w:val="1032"/>
        </w:numPr>
      </w:pPr>
      <w:r>
        <w:rPr>
          <w:b/>
          <w:bCs/>
        </w:rPr>
        <w:t xml:space="preserve">Attendance</w:t>
      </w:r>
      <w:r>
        <w:t xml:space="preserve"> </w:t>
      </w:r>
      <w:r>
        <w:t xml:space="preserve">(autre entité) : saisit la présence générale à une séance</w:t>
      </w:r>
    </w:p>
    <w:p>
      <w:pPr>
        <w:pStyle w:val="Compact"/>
        <w:numPr>
          <w:ilvl w:val="0"/>
          <w:numId w:val="1032"/>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74"/>
    <w:bookmarkStart w:id="275" w:name="votes-nominatifs-et-votes-secrets"/>
    <w:p>
      <w:pPr>
        <w:pStyle w:val="berschrift3"/>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33"/>
        </w:numPr>
      </w:pPr>
      <w:r>
        <w:rPr>
          <w:b/>
          <w:bCs/>
        </w:rPr>
        <w:t xml:space="preserve">Vote nominatif</w:t>
      </w:r>
      <w:r>
        <w:t xml:space="preserve"> </w:t>
      </w:r>
      <w:r>
        <w:t xml:space="preserve">: chaque voix est saisie et est publique</w:t>
      </w:r>
    </w:p>
    <w:p>
      <w:pPr>
        <w:pStyle w:val="Compact"/>
        <w:numPr>
          <w:ilvl w:val="0"/>
          <w:numId w:val="1033"/>
        </w:numPr>
      </w:pPr>
      <w:r>
        <w:rPr>
          <w:b/>
          <w:bCs/>
        </w:rPr>
        <w:t xml:space="preserve">Vote secret</w:t>
      </w:r>
      <w:r>
        <w:t xml:space="preserve"> </w:t>
      </w:r>
      <w:r>
        <w:t xml:space="preserve">: seul le résultat global est saisi, pas d’IndividualVotes</w:t>
      </w:r>
    </w:p>
    <w:bookmarkEnd w:id="275"/>
    <w:bookmarkStart w:id="290" w:name="classe-individualvote"/>
    <w:p>
      <w:pPr>
        <w:pStyle w:val="berschrift3"/>
      </w:pPr>
      <w:r>
        <w:t xml:space="preserve">Classe: IndividualVote</w:t>
      </w:r>
      <w:r>
        <w:t xml:space="preserve"> </w:t>
      </w:r>
      <w:bookmarkStart w:id="276" w:name="IndividualVote"/>
      <w:bookmarkEnd w:id="276"/>
    </w:p>
    <w:p>
      <w:pPr>
        <w:pStyle w:val="FirstParagraph"/>
      </w:pPr>
      <w:r>
        <w:rPr>
          <w:i/>
          <w:iCs/>
        </w:rPr>
        <w:t xml:space="preserve">Une voix individuelle exprimée par un membre lors d’une procédure de vote.</w:t>
      </w:r>
    </w:p>
    <w:bookmarkStart w:id="277" w:name="attributs-1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7"/>
    <w:bookmarkStart w:id="278" w:name="utilisations-11"/>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8"/>
    <w:bookmarkStart w:id="289" w:name="exemples-7"/>
    <w:p>
      <w:pPr>
        <w:pStyle w:val="berschrift4"/>
      </w:pPr>
      <w:r>
        <w:t xml:space="preserve">Exemples</w:t>
      </w:r>
    </w:p>
    <w:bookmarkStart w:id="279" w:name="X44174c8c6cc5c4d7b76e47f44378bfba3d9e476"/>
    <w:p>
      <w:pPr>
        <w:pStyle w:val="berschrift5"/>
      </w:pPr>
      <w:r>
        <w:t xml:space="preserve">Exemple IndividualVote : Absent lors d’un choix multiple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9"/>
    <w:bookmarkStart w:id="280" w:name="exemple-individualvote-abstention"/>
    <w:p>
      <w:pPr>
        <w:pStyle w:val="berschrift5"/>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exemple-individualvote-yes-vote"/>
    <w:p>
      <w:pPr>
        <w:pStyle w:val="berschrift5"/>
      </w:pPr>
      <w:r>
        <w:t xml:space="preserve">Exemple IndividualVote :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exemple-individualvote-did-not-vote"/>
    <w:p>
      <w:pPr>
        <w:pStyle w:val="berschrift5"/>
      </w:pPr>
      <w:r>
        <w:t xml:space="preserve">Exemple IndividualVote :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2"/>
    <w:bookmarkStart w:id="283" w:name="exemple-individualvote-no-vote"/>
    <w:p>
      <w:pPr>
        <w:pStyle w:val="berschrift5"/>
      </w:pPr>
      <w:r>
        <w:t xml:space="preserve">Exemple IndividualVote :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807ea69ff193a4f47818ee327a28177fee6c4c6"/>
    <w:p>
      <w:pPr>
        <w:pStyle w:val="berschrift5"/>
      </w:pPr>
      <w:r>
        <w:t xml:space="preserve">Exemple IndividualVote :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4"/>
    <w:bookmarkStart w:id="285" w:name="X244160609760ac4fc9eac5b51129a1f07862011"/>
    <w:p>
      <w:pPr>
        <w:pStyle w:val="berschrift5"/>
      </w:pPr>
      <w:r>
        <w:t xml:space="preserve">Exemple IndividualVote :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5"/>
    <w:bookmarkStart w:id="286" w:name="X3df7ae5cd204f8985921574f6f076fca88e9661"/>
    <w:p>
      <w:pPr>
        <w:pStyle w:val="berschrift5"/>
      </w:pPr>
      <w:r>
        <w:t xml:space="preserve">Exemple IndividualVote :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Start w:id="287" w:name="X029fb6acaaa1ddd60b63c15a53cbef128cd0448"/>
    <w:p>
      <w:pPr>
        <w:pStyle w:val="berschrift5"/>
      </w:pPr>
      <w:r>
        <w:t xml:space="preserve">Exemple IndividualVote :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7"/>
    <w:bookmarkStart w:id="288" w:name="X7a8ef7d9e8cafc5e8a4fa14d16510e27525f7b6"/>
    <w:p>
      <w:pPr>
        <w:pStyle w:val="berschrift5"/>
      </w:pPr>
      <w:r>
        <w:t xml:space="preserve">Exemple IndividualVote :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8"/>
    <w:bookmarkEnd w:id="289"/>
    <w:bookmarkEnd w:id="290"/>
    <w:bookmarkStart w:id="300" w:name="enum-individualvotetypeenum"/>
    <w:p>
      <w:pPr>
        <w:pStyle w:val="berschrift3"/>
      </w:pPr>
      <w:r>
        <w:t xml:space="preserve">Enum: IndividualVoteTypeEnum</w:t>
      </w:r>
      <w:r>
        <w:t xml:space="preserve"> </w:t>
      </w:r>
      <w:bookmarkStart w:id="291" w:name="IndividualVoteTypeEnum"/>
      <w:bookmarkEnd w:id="291"/>
    </w:p>
    <w:p>
      <w:pPr>
        <w:pStyle w:val="FirstParagraph"/>
      </w:pPr>
      <w:r>
        <w:rPr>
          <w:i/>
          <w:iCs/>
        </w:rPr>
        <w:t xml:space="preserve">Type de voix individuelle exprimée par un membre.</w:t>
      </w:r>
    </w:p>
    <w:p>
      <w:pPr>
        <w:pStyle w:val="Textkrper"/>
      </w:pPr>
      <w:r>
        <w:t xml:space="preserve">URI:</w:t>
      </w:r>
      <w:r>
        <w:t xml:space="preserve"> </w:t>
      </w:r>
      <w:hyperlink ns1:id="rId292">
        <w:r>
          <w:rPr>
            <w:rStyle w:val="Hyperlink"/>
          </w:rPr>
          <w:t xml:space="preserve">ops:IndividualVoteTypeEnum</w:t>
        </w:r>
      </w:hyperlink>
    </w:p>
    <w:bookmarkStart w:id="299" w:name="valeurs-admissibles-6"/>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293">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294">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5">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296">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297">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298">
              <w:r>
                <w:rPr>
                  <w:rStyle w:val="Hyperlink"/>
                </w:rPr>
                <w:t xml:space="preserve">ops:enum/individual_vote_type/other</w:t>
              </w:r>
            </w:hyperlink>
          </w:p>
        </w:tc>
      </w:tr>
    </w:tbl>
    <w:bookmarkEnd w:id="299"/>
    <w:bookmarkEnd w:id="300"/>
    <w:bookmarkEnd w:id="301"/>
    <w:bookmarkStart w:id="338" w:name="election-élection"/>
    <w:p>
      <w:pPr>
        <w:pStyle w:val="berschrift2"/>
      </w:pPr>
      <w:r>
        <w:t xml:space="preserve">Election (élection)</w:t>
      </w:r>
    </w:p>
    <w:bookmarkStart w:id="302" w:name="notion-et-signification"/>
    <w:p>
      <w:pPr>
        <w:pStyle w:val="berschrift3"/>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02"/>
    <w:bookmarkStart w:id="303" w:name="différence-élection-et-vote"/>
    <w:p>
      <w:pPr>
        <w:pStyle w:val="berschrift3"/>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03"/>
    <w:bookmarkStart w:id="307" w:name="types-délections"/>
    <w:p>
      <w:pPr>
        <w:pStyle w:val="berschrift3"/>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04" w:name="open"/>
    <w:p>
      <w:pPr>
        <w:pStyle w:val="berschrift4"/>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04"/>
    <w:bookmarkStart w:id="305" w:name="secret-1"/>
    <w:p>
      <w:pPr>
        <w:pStyle w:val="berschrift4"/>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05"/>
    <w:bookmarkStart w:id="306" w:name="tacit"/>
    <w:p>
      <w:pPr>
        <w:pStyle w:val="berschrift4"/>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06"/>
    <w:bookmarkEnd w:id="307"/>
    <w:bookmarkStart w:id="308" w:name="Xc73e6b750957a26d18edbd1c0f7ef285f7ed238"/>
    <w:p>
      <w:pPr>
        <w:pStyle w:val="berschrift3"/>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08"/>
    <w:bookmarkStart w:id="309" w:name="description-et-titre"/>
    <w:p>
      <w:pPr>
        <w:pStyle w:val="berschrift3"/>
      </w:pPr>
      <w:r>
        <w:t xml:space="preserve">Description et titre</w:t>
      </w:r>
    </w:p>
    <w:p>
      <w:pPr>
        <w:pStyle w:val="Compact"/>
        <w:numPr>
          <w:ilvl w:val="0"/>
          <w:numId w:val="1034"/>
        </w:numPr>
      </w:pPr>
      <w:r>
        <w:rPr>
          <w:b/>
          <w:bCs/>
        </w:rPr>
        <w:t xml:space="preserve">title</w:t>
      </w:r>
      <w:r>
        <w:t xml:space="preserve"> </w:t>
      </w:r>
      <w:r>
        <w:t xml:space="preserve">: titre de l’élection (p. ex. « Élection de la présidence de la CER »)</w:t>
      </w:r>
    </w:p>
    <w:p>
      <w:pPr>
        <w:pStyle w:val="Compact"/>
        <w:numPr>
          <w:ilvl w:val="0"/>
          <w:numId w:val="1034"/>
        </w:numPr>
      </w:pPr>
      <w:r>
        <w:rPr>
          <w:b/>
          <w:bCs/>
        </w:rPr>
        <w:t xml:space="preserve">description</w:t>
      </w:r>
      <w:r>
        <w:t xml:space="preserve"> </w:t>
      </w:r>
      <w:r>
        <w:t xml:space="preserve">: description détaillée, contexte, circonstances particulières</w:t>
      </w:r>
    </w:p>
    <w:bookmarkEnd w:id="309"/>
    <w:bookmarkStart w:id="310" w:name="résultat-de-lélection"/>
    <w:p>
      <w:pPr>
        <w:pStyle w:val="berschrift3"/>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35"/>
        </w:numPr>
      </w:pPr>
      <w:r>
        <w:rPr>
          <w:b/>
          <w:bCs/>
        </w:rPr>
        <w:t xml:space="preserve">elected</w:t>
      </w:r>
      <w:r>
        <w:t xml:space="preserve"> </w:t>
      </w:r>
      <w:r>
        <w:t xml:space="preserve">: personne(s) élue(s)</w:t>
      </w:r>
    </w:p>
    <w:p>
      <w:pPr>
        <w:pStyle w:val="Compact"/>
        <w:numPr>
          <w:ilvl w:val="0"/>
          <w:numId w:val="1035"/>
        </w:numPr>
      </w:pPr>
      <w:r>
        <w:rPr>
          <w:b/>
          <w:bCs/>
        </w:rPr>
        <w:t xml:space="preserve">not_elected</w:t>
      </w:r>
      <w:r>
        <w:t xml:space="preserve"> </w:t>
      </w:r>
      <w:r>
        <w:t xml:space="preserve">: aucune personne élue (p. ex. majorité absolue non atteinte)</w:t>
      </w:r>
    </w:p>
    <w:p>
      <w:pPr>
        <w:pStyle w:val="Compact"/>
        <w:numPr>
          <w:ilvl w:val="0"/>
          <w:numId w:val="1035"/>
        </w:numPr>
      </w:pPr>
      <w:r>
        <w:rPr>
          <w:b/>
          <w:bCs/>
        </w:rPr>
        <w:t xml:space="preserve">deferred</w:t>
      </w:r>
      <w:r>
        <w:t xml:space="preserve"> </w:t>
      </w:r>
      <w:r>
        <w:t xml:space="preserve">: élection reportée</w:t>
      </w:r>
    </w:p>
    <w:p>
      <w:pPr>
        <w:pStyle w:val="Compact"/>
        <w:numPr>
          <w:ilvl w:val="0"/>
          <w:numId w:val="1035"/>
        </w:numPr>
      </w:pPr>
      <w:r>
        <w:rPr>
          <w:b/>
          <w:bCs/>
        </w:rPr>
        <w:t xml:space="preserve">withdrawn</w:t>
      </w:r>
      <w:r>
        <w:t xml:space="preserve"> </w:t>
      </w:r>
      <w:r>
        <w:t xml:space="preserve">: élection retirée</w:t>
      </w:r>
    </w:p>
    <w:bookmarkEnd w:id="310"/>
    <w:bookmarkStart w:id="311" w:name="personnes-élues"/>
    <w:p>
      <w:pPr>
        <w:pStyle w:val="berschrift3"/>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11"/>
    <w:bookmarkStart w:id="312" w:name="répartition-des-voix"/>
    <w:p>
      <w:pPr>
        <w:pStyle w:val="berschrift3"/>
      </w:pPr>
      <w:r>
        <w:t xml:space="preserve">Répartition des voix</w:t>
      </w:r>
    </w:p>
    <w:p>
      <w:pPr>
        <w:pStyle w:val="FirstParagraph"/>
      </w:pPr>
      <w:r>
        <w:t xml:space="preserve">Lors d’élections ouvertes ou après la publication des résultats :</w:t>
      </w:r>
    </w:p>
    <w:p>
      <w:pPr>
        <w:pStyle w:val="Compact"/>
        <w:numPr>
          <w:ilvl w:val="0"/>
          <w:numId w:val="1036"/>
        </w:numPr>
      </w:pPr>
      <w:r>
        <w:rPr>
          <w:b/>
          <w:bCs/>
        </w:rPr>
        <w:t xml:space="preserve">total_votes</w:t>
      </w:r>
      <w:r>
        <w:t xml:space="preserve"> </w:t>
      </w:r>
      <w:r>
        <w:t xml:space="preserve">: nombre total de voix exprimées</w:t>
      </w:r>
    </w:p>
    <w:p>
      <w:pPr>
        <w:pStyle w:val="Compact"/>
        <w:numPr>
          <w:ilvl w:val="0"/>
          <w:numId w:val="1036"/>
        </w:numPr>
      </w:pPr>
      <w:r>
        <w:rPr>
          <w:b/>
          <w:bCs/>
        </w:rPr>
        <w:t xml:space="preserve">valid_votes</w:t>
      </w:r>
      <w:r>
        <w:t xml:space="preserve"> </w:t>
      </w:r>
      <w:r>
        <w:t xml:space="preserve">: voix valables</w:t>
      </w:r>
    </w:p>
    <w:p>
      <w:pPr>
        <w:pStyle w:val="Compact"/>
        <w:numPr>
          <w:ilvl w:val="0"/>
          <w:numId w:val="1036"/>
        </w:numPr>
      </w:pPr>
      <w:r>
        <w:rPr>
          <w:b/>
          <w:bCs/>
        </w:rPr>
        <w:t xml:space="preserve">invalid_votes</w:t>
      </w:r>
      <w:r>
        <w:t xml:space="preserve"> </w:t>
      </w:r>
      <w:r>
        <w:t xml:space="preserve">: voix nulles</w:t>
      </w:r>
    </w:p>
    <w:p>
      <w:pPr>
        <w:pStyle w:val="Compact"/>
        <w:numPr>
          <w:ilvl w:val="0"/>
          <w:numId w:val="1036"/>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12"/>
    <w:bookmarkStart w:id="313" w:name="procédure-délection"/>
    <w:p>
      <w:pPr>
        <w:pStyle w:val="berschrift3"/>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37"/>
        </w:numPr>
      </w:pPr>
      <w:r>
        <w:rPr>
          <w:b/>
          <w:bCs/>
        </w:rPr>
        <w:t xml:space="preserve">written_ballot</w:t>
      </w:r>
      <w:r>
        <w:t xml:space="preserve"> </w:t>
      </w:r>
      <w:r>
        <w:t xml:space="preserve">: élection écrite avec bulletins</w:t>
      </w:r>
    </w:p>
    <w:p>
      <w:pPr>
        <w:pStyle w:val="Compact"/>
        <w:numPr>
          <w:ilvl w:val="0"/>
          <w:numId w:val="1037"/>
        </w:numPr>
      </w:pPr>
      <w:r>
        <w:rPr>
          <w:b/>
          <w:bCs/>
        </w:rPr>
        <w:t xml:space="preserve">electronic</w:t>
      </w:r>
      <w:r>
        <w:t xml:space="preserve"> </w:t>
      </w:r>
      <w:r>
        <w:t xml:space="preserve">: élection électronique</w:t>
      </w:r>
    </w:p>
    <w:p>
      <w:pPr>
        <w:pStyle w:val="Compact"/>
        <w:numPr>
          <w:ilvl w:val="0"/>
          <w:numId w:val="1037"/>
        </w:numPr>
      </w:pPr>
      <w:r>
        <w:rPr>
          <w:b/>
          <w:bCs/>
        </w:rPr>
        <w:t xml:space="preserve">show_of_hands</w:t>
      </w:r>
      <w:r>
        <w:t xml:space="preserve"> </w:t>
      </w:r>
      <w:r>
        <w:t xml:space="preserve">: à main levée (lors d’élections ouvertes)</w:t>
      </w:r>
    </w:p>
    <w:p>
      <w:pPr>
        <w:pStyle w:val="Compact"/>
        <w:numPr>
          <w:ilvl w:val="0"/>
          <w:numId w:val="1037"/>
        </w:numPr>
      </w:pPr>
      <w:r>
        <w:rPr>
          <w:b/>
          <w:bCs/>
        </w:rPr>
        <w:t xml:space="preserve">acclamation</w:t>
      </w:r>
      <w:r>
        <w:t xml:space="preserve"> </w:t>
      </w:r>
      <w:r>
        <w:t xml:space="preserve">: par acclamation (lors d’élections tacites)</w:t>
      </w:r>
    </w:p>
    <w:bookmarkEnd w:id="313"/>
    <w:bookmarkStart w:id="317" w:name="rapports-de-majorité"/>
    <w:p>
      <w:pPr>
        <w:pStyle w:val="berschrift3"/>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14" w:name="absolute-1"/>
    <w:p>
      <w:pPr>
        <w:pStyle w:val="berschrift4"/>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14"/>
    <w:bookmarkStart w:id="315" w:name="simple-1"/>
    <w:p>
      <w:pPr>
        <w:pStyle w:val="berschrift4"/>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15"/>
    <w:bookmarkStart w:id="316" w:name="qualified-1"/>
    <w:p>
      <w:pPr>
        <w:pStyle w:val="berschrift4"/>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16"/>
    <w:bookmarkEnd w:id="317"/>
    <w:bookmarkStart w:id="318" w:name="tours-de-scrutin"/>
    <w:p>
      <w:pPr>
        <w:pStyle w:val="berschrift3"/>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18"/>
    <w:bookmarkStart w:id="319" w:name="horodatage-3"/>
    <w:p>
      <w:pPr>
        <w:pStyle w:val="berschrift3"/>
      </w:pPr>
      <w:r>
        <w:t xml:space="preserve">Horodatage</w:t>
      </w:r>
    </w:p>
    <w:p>
      <w:pPr>
        <w:pStyle w:val="Compact"/>
        <w:numPr>
          <w:ilvl w:val="0"/>
          <w:numId w:val="1038"/>
        </w:numPr>
      </w:pPr>
      <w:r>
        <w:rPr>
          <w:b/>
          <w:bCs/>
        </w:rPr>
        <w:t xml:space="preserve">datetime_created</w:t>
      </w:r>
      <w:r>
        <w:t xml:space="preserve"> </w:t>
      </w:r>
      <w:r>
        <w:t xml:space="preserve">: moment du déroulement</w:t>
      </w:r>
    </w:p>
    <w:p>
      <w:pPr>
        <w:pStyle w:val="Compact"/>
        <w:numPr>
          <w:ilvl w:val="0"/>
          <w:numId w:val="1038"/>
        </w:numPr>
      </w:pPr>
      <w:r>
        <w:rPr>
          <w:b/>
          <w:bCs/>
        </w:rPr>
        <w:t xml:space="preserve">datetime_modified</w:t>
      </w:r>
      <w:r>
        <w:t xml:space="preserve"> </w:t>
      </w:r>
      <w:r>
        <w:t xml:space="preserve">: dernière actualisation</w:t>
      </w:r>
    </w:p>
    <w:bookmarkEnd w:id="319"/>
    <w:bookmarkStart w:id="320" w:name="url-et-documentation-1"/>
    <w:p>
      <w:pPr>
        <w:pStyle w:val="berschrift3"/>
      </w:pPr>
      <w:r>
        <w:t xml:space="preserve">URL et documentation</w:t>
      </w:r>
    </w:p>
    <w:p>
      <w:pPr>
        <w:pStyle w:val="Compact"/>
        <w:numPr>
          <w:ilvl w:val="0"/>
          <w:numId w:val="1039"/>
        </w:numPr>
      </w:pPr>
      <w:r>
        <w:rPr>
          <w:b/>
          <w:bCs/>
        </w:rPr>
        <w:t xml:space="preserve">url</w:t>
      </w:r>
      <w:r>
        <w:t xml:space="preserve"> </w:t>
      </w:r>
      <w:r>
        <w:t xml:space="preserve">: URL multilingues vers les documents électoraux :</w:t>
      </w:r>
    </w:p>
    <w:p>
      <w:pPr>
        <w:pStyle w:val="Compact"/>
        <w:numPr>
          <w:ilvl w:val="1"/>
          <w:numId w:val="1040"/>
        </w:numPr>
      </w:pPr>
      <w:r>
        <w:t xml:space="preserve">profils des candidatures</w:t>
      </w:r>
    </w:p>
    <w:p>
      <w:pPr>
        <w:pStyle w:val="Compact"/>
        <w:numPr>
          <w:ilvl w:val="1"/>
          <w:numId w:val="1040"/>
        </w:numPr>
      </w:pPr>
      <w:r>
        <w:t xml:space="preserve">résultats de l’élection</w:t>
      </w:r>
    </w:p>
    <w:p>
      <w:pPr>
        <w:pStyle w:val="Compact"/>
        <w:numPr>
          <w:ilvl w:val="1"/>
          <w:numId w:val="1040"/>
        </w:numPr>
      </w:pPr>
      <w:r>
        <w:t xml:space="preserve">procès-verbaux</w:t>
      </w:r>
    </w:p>
    <w:bookmarkEnd w:id="320"/>
    <w:bookmarkStart w:id="325" w:name="particularités-des-différentes-élections"/>
    <w:p>
      <w:pPr>
        <w:pStyle w:val="berschrift3"/>
      </w:pPr>
      <w:r>
        <w:t xml:space="preserve">Particularités des différentes élections</w:t>
      </w:r>
    </w:p>
    <w:bookmarkStart w:id="321" w:name="élection-du-conseil-fédéral"/>
    <w:p>
      <w:pPr>
        <w:pStyle w:val="berschrift4"/>
      </w:pPr>
      <w:r>
        <w:t xml:space="preserve">Élection du Conseil fédéral</w:t>
      </w:r>
    </w:p>
    <w:p>
      <w:pPr>
        <w:pStyle w:val="Compact"/>
        <w:numPr>
          <w:ilvl w:val="0"/>
          <w:numId w:val="1041"/>
        </w:numPr>
      </w:pPr>
      <w:r>
        <w:t xml:space="preserve">Élection à bulletin secret</w:t>
      </w:r>
    </w:p>
    <w:p>
      <w:pPr>
        <w:pStyle w:val="Compact"/>
        <w:numPr>
          <w:ilvl w:val="0"/>
          <w:numId w:val="1041"/>
        </w:numPr>
      </w:pPr>
      <w:r>
        <w:t xml:space="preserve">Majorité absolue requise (au 1er tour)</w:t>
      </w:r>
    </w:p>
    <w:p>
      <w:pPr>
        <w:pStyle w:val="Compact"/>
        <w:numPr>
          <w:ilvl w:val="0"/>
          <w:numId w:val="1041"/>
        </w:numPr>
      </w:pPr>
      <w:r>
        <w:t xml:space="preserve">Par l’Assemblée fédérale (Chambres réunies)</w:t>
      </w:r>
    </w:p>
    <w:bookmarkEnd w:id="321"/>
    <w:bookmarkStart w:id="322" w:name="élection-des-juges-fédéraux"/>
    <w:p>
      <w:pPr>
        <w:pStyle w:val="berschrift4"/>
      </w:pPr>
      <w:r>
        <w:t xml:space="preserve">Élection des juges fédéraux</w:t>
      </w:r>
    </w:p>
    <w:p>
      <w:pPr>
        <w:pStyle w:val="Compact"/>
        <w:numPr>
          <w:ilvl w:val="0"/>
          <w:numId w:val="1042"/>
        </w:numPr>
      </w:pPr>
      <w:r>
        <w:t xml:space="preserve">Élection à bulletin secret</w:t>
      </w:r>
    </w:p>
    <w:p>
      <w:pPr>
        <w:pStyle w:val="Compact"/>
        <w:numPr>
          <w:ilvl w:val="0"/>
          <w:numId w:val="1042"/>
        </w:numPr>
      </w:pPr>
      <w:r>
        <w:t xml:space="preserve">Principe proportionnel (prise en compte des partis, des régions linguistiques, des genres)</w:t>
      </w:r>
    </w:p>
    <w:bookmarkEnd w:id="322"/>
    <w:bookmarkStart w:id="323" w:name="présidences-de-commission"/>
    <w:p>
      <w:pPr>
        <w:pStyle w:val="berschrift4"/>
      </w:pPr>
      <w:r>
        <w:t xml:space="preserve">Présidences de commission</w:t>
      </w:r>
    </w:p>
    <w:p>
      <w:pPr>
        <w:pStyle w:val="Compact"/>
        <w:numPr>
          <w:ilvl w:val="0"/>
          <w:numId w:val="1043"/>
        </w:numPr>
      </w:pPr>
      <w:r>
        <w:t xml:space="preserve">Élection par le parlement concerné</w:t>
      </w:r>
    </w:p>
    <w:p>
      <w:pPr>
        <w:pStyle w:val="Compact"/>
        <w:numPr>
          <w:ilvl w:val="0"/>
          <w:numId w:val="1043"/>
        </w:numPr>
      </w:pPr>
      <w:r>
        <w:t xml:space="preserve">Souvent moins publique</w:t>
      </w:r>
    </w:p>
    <w:bookmarkEnd w:id="323"/>
    <w:bookmarkStart w:id="324" w:name="niveaux-cantonal-et-communal"/>
    <w:p>
      <w:pPr>
        <w:pStyle w:val="berschrift4"/>
      </w:pPr>
      <w:r>
        <w:t xml:space="preserve">Niveaux cantonal et communal</w:t>
      </w:r>
    </w:p>
    <w:p>
      <w:pPr>
        <w:pStyle w:val="Compact"/>
        <w:numPr>
          <w:ilvl w:val="0"/>
          <w:numId w:val="1044"/>
        </w:numPr>
      </w:pPr>
      <w:r>
        <w:t xml:space="preserve">Grande diversité de procédures électorales</w:t>
      </w:r>
    </w:p>
    <w:p>
      <w:pPr>
        <w:pStyle w:val="Compact"/>
        <w:numPr>
          <w:ilvl w:val="0"/>
          <w:numId w:val="1044"/>
        </w:numPr>
      </w:pPr>
      <w:r>
        <w:t xml:space="preserve">En partie élection populaire au lieu d’une élection parlementaire</w:t>
      </w:r>
    </w:p>
    <w:p>
      <w:pPr>
        <w:pStyle w:val="Compact"/>
        <w:numPr>
          <w:ilvl w:val="0"/>
          <w:numId w:val="1044"/>
        </w:numPr>
      </w:pPr>
      <w:r>
        <w:t xml:space="preserve">Exigences de majorité différentes</w:t>
      </w:r>
    </w:p>
    <w:bookmarkEnd w:id="324"/>
    <w:bookmarkEnd w:id="325"/>
    <w:bookmarkStart w:id="326" w:name="transparence-et-confidentialité"/>
    <w:p>
      <w:pPr>
        <w:pStyle w:val="berschrift3"/>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26"/>
    <w:bookmarkStart w:id="330" w:name="classe-election"/>
    <w:p>
      <w:pPr>
        <w:pStyle w:val="berschrift3"/>
      </w:pPr>
      <w:r>
        <w:t xml:space="preserve">Classe: Election</w:t>
      </w:r>
      <w:r>
        <w:t xml:space="preserve"> </w:t>
      </w:r>
      <w:bookmarkStart w:id="327" w:name="Election"/>
      <w:bookmarkEnd w:id="327"/>
    </w:p>
    <w:p>
      <w:pPr>
        <w:pStyle w:val="FirstParagraph"/>
      </w:pPr>
      <w:r>
        <w:rPr>
          <w:i/>
          <w:iCs/>
        </w:rPr>
        <w:t xml:space="preserve">Une procédure d’élection visant à pourvoir des fonctions par des personnes.</w:t>
      </w:r>
    </w:p>
    <w:bookmarkStart w:id="328" w:name="attributs-1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Le procès-verbal dans lequel le vote ou l’élection est consigné. Un vote a lieu au cours de la séance et se rattache donc au procès-verbal et non à l’ordre du jour planifié à l’avance.</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Le point consigné au procès-verbal (ProtocolItem) sous lequel le vote ou l’élection a eu lieu. Absent lorsque le vote a eu lieu sans point de l’ordre du jour ; le rattachement à la séance découle alors uniquement de parent_protocol et parent_meeting.</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28"/>
    <w:bookmarkStart w:id="329" w:name="utilisations-1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329"/>
    <w:bookmarkEnd w:id="330"/>
    <w:bookmarkStart w:id="337" w:name="enum-electiontypeenum"/>
    <w:p>
      <w:pPr>
        <w:pStyle w:val="berschrift3"/>
      </w:pPr>
      <w:r>
        <w:t xml:space="preserve">Enum: ElectionTypeEnum</w:t>
      </w:r>
      <w:r>
        <w:t xml:space="preserve"> </w:t>
      </w:r>
      <w:bookmarkStart w:id="331" w:name="ElectionTypeEnum"/>
      <w:bookmarkEnd w:id="331"/>
    </w:p>
    <w:p>
      <w:pPr>
        <w:pStyle w:val="FirstParagraph"/>
      </w:pPr>
      <w:r>
        <w:rPr>
          <w:i/>
          <w:iCs/>
        </w:rPr>
        <w:t xml:space="preserve">Type de procédure d’élection.</w:t>
      </w:r>
    </w:p>
    <w:p>
      <w:pPr>
        <w:pStyle w:val="Textkrper"/>
      </w:pPr>
      <w:r>
        <w:t xml:space="preserve">URI:</w:t>
      </w:r>
      <w:r>
        <w:t xml:space="preserve"> </w:t>
      </w:r>
      <w:hyperlink ns1:id="rId332">
        <w:r>
          <w:rPr>
            <w:rStyle w:val="Hyperlink"/>
          </w:rPr>
          <w:t xml:space="preserve">ops:ElectionTypeEnum</w:t>
        </w:r>
      </w:hyperlink>
    </w:p>
    <w:bookmarkStart w:id="336" w:name="valeurs-admissibles-7"/>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33">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34">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35">
              <w:r>
                <w:rPr>
                  <w:rStyle w:val="Hyperlink"/>
                </w:rPr>
                <w:t xml:space="preserve">ops:enum/election_type/silent</w:t>
              </w:r>
            </w:hyperlink>
          </w:p>
        </w:tc>
      </w:tr>
    </w:tbl>
    <w:bookmarkEnd w:id="336"/>
    <w:p>
      <w:r>
        <w:br w:type="page"/>
      </w:r>
    </w:p>
    <w:bookmarkEnd w:id="337"/>
    <w:bookmarkEnd w:id="338"/>
    <w:bookmarkEnd w:id="339"/>
    <w:bookmarkStart w:id="371" w:name="présence"/>
    <w:p>
      <w:pPr>
        <w:pStyle w:val="berschrift1"/>
      </w:pPr>
      <w:r>
        <w:t xml:space="preserve">Présence</w:t>
      </w:r>
    </w:p>
    <w:p>
      <w:pPr>
        <w:pStyle w:val="FirstParagraph"/>
      </w:pPr>
      <w:r>
        <w:t xml:space="preserve">Les listes de présence consignent qui a participé à une séance. Elles documentent la participation et constituent la base permettant d’apprécier la capacité de décision d’un organe.</w:t>
      </w:r>
    </w:p>
    <w:bookmarkStart w:id="344" w:name="attendance-présence"/>
    <w:p>
      <w:pPr>
        <w:pStyle w:val="berschrift2"/>
      </w:pPr>
      <w:r>
        <w:t xml:space="preserve">Attendance (présence)</w:t>
      </w:r>
    </w:p>
    <w:bookmarkStart w:id="340" w:name="notion-et-signification-1"/>
    <w:p>
      <w:pPr>
        <w:pStyle w:val="berschrift3"/>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340"/>
    <w:bookmarkStart w:id="343" w:name="structure-à-deux-niveaux"/>
    <w:p>
      <w:pPr>
        <w:pStyle w:val="berschrift3"/>
      </w:pPr>
      <w:r>
        <w:t xml:space="preserve">Structure à deux niveaux</w:t>
      </w:r>
    </w:p>
    <w:p>
      <w:pPr>
        <w:pStyle w:val="FirstParagraph"/>
      </w:pPr>
      <w:r>
        <w:t xml:space="preserve">La norme distingue deux niveaux de saisie de la présence :</w:t>
      </w:r>
    </w:p>
    <w:bookmarkStart w:id="341" w:name="attendance-niveau-agrégé"/>
    <w:p>
      <w:pPr>
        <w:pStyle w:val="berschrift4"/>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341"/>
    <w:bookmarkStart w:id="342" w:name="individualattendance-niveau-individuel"/>
    <w:p>
      <w:pPr>
        <w:pStyle w:val="berschrift4"/>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342"/>
    <w:bookmarkEnd w:id="343"/>
    <w:bookmarkEnd w:id="344"/>
    <w:bookmarkStart w:id="348" w:name="attendance-niveau-agrégé-1"/>
    <w:p>
      <w:pPr>
        <w:pStyle w:val="berschrift2"/>
      </w:pPr>
      <w:r>
        <w:t xml:space="preserve">Attendance (niveau agrégé)</w:t>
      </w:r>
    </w:p>
    <w:bookmarkStart w:id="345" w:name="rattachement-à-la-séance-et-à-lorgane"/>
    <w:p>
      <w:pPr>
        <w:pStyle w:val="berschrift4"/>
      </w:pPr>
      <w:r>
        <w:t xml:space="preserve">Rattachement à la séance et à l’organe</w:t>
      </w:r>
    </w:p>
    <w:p>
      <w:pPr>
        <w:pStyle w:val="Compact"/>
        <w:numPr>
          <w:ilvl w:val="0"/>
          <w:numId w:val="1045"/>
        </w:numPr>
      </w:pPr>
      <w:r>
        <w:rPr>
          <w:b/>
          <w:bCs/>
        </w:rPr>
        <w:t xml:space="preserve">parent_meeting</w:t>
      </w:r>
      <w:r>
        <w:t xml:space="preserve"> </w:t>
      </w:r>
      <w:r>
        <w:t xml:space="preserve">: renvoi à la séance à laquelle se rapporte la liste de présence</w:t>
      </w:r>
    </w:p>
    <w:p>
      <w:pPr>
        <w:pStyle w:val="Compact"/>
        <w:numPr>
          <w:ilvl w:val="0"/>
          <w:numId w:val="1045"/>
        </w:numPr>
      </w:pPr>
      <w:r>
        <w:rPr>
          <w:b/>
          <w:bCs/>
        </w:rPr>
        <w:t xml:space="preserve">actor_id</w:t>
      </w:r>
      <w:r>
        <w:t xml:space="preserve"> </w:t>
      </w:r>
      <w:r>
        <w:t xml:space="preserve">: renvoi à l’organe (parlement, commission) selon eCH-0294 Actors</w:t>
      </w:r>
    </w:p>
    <w:p>
      <w:pPr>
        <w:pStyle w:val="Compact"/>
        <w:numPr>
          <w:ilvl w:val="0"/>
          <w:numId w:val="1045"/>
        </w:numPr>
      </w:pPr>
      <w:r>
        <w:rPr>
          <w:b/>
          <w:bCs/>
        </w:rPr>
        <w:t xml:space="preserve">datetime_begin</w:t>
      </w:r>
      <w:r>
        <w:t xml:space="preserve"> </w:t>
      </w:r>
      <w:r>
        <w:t xml:space="preserve">: moment de la constatation de la présence</w:t>
      </w:r>
    </w:p>
    <w:bookmarkEnd w:id="345"/>
    <w:bookmarkStart w:id="346" w:name="chiffres-agrégés"/>
    <w:p>
      <w:pPr>
        <w:pStyle w:val="berschrift4"/>
      </w:pPr>
      <w:r>
        <w:t xml:space="preserve">Chiffres agrégés</w:t>
      </w:r>
    </w:p>
    <w:p>
      <w:pPr>
        <w:pStyle w:val="Compact"/>
        <w:numPr>
          <w:ilvl w:val="0"/>
          <w:numId w:val="1046"/>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46"/>
        </w:numPr>
      </w:pPr>
      <w:r>
        <w:rPr>
          <w:b/>
          <w:bCs/>
        </w:rPr>
        <w:t xml:space="preserve">total_present</w:t>
      </w:r>
      <w:r>
        <w:t xml:space="preserve"> </w:t>
      </w:r>
      <w:r>
        <w:t xml:space="preserve">: nombre de membres présents</w:t>
      </w:r>
    </w:p>
    <w:p>
      <w:pPr>
        <w:pStyle w:val="Compact"/>
        <w:numPr>
          <w:ilvl w:val="0"/>
          <w:numId w:val="1046"/>
        </w:numPr>
      </w:pPr>
      <w:r>
        <w:rPr>
          <w:b/>
          <w:bCs/>
        </w:rPr>
        <w:t xml:space="preserve">total_excused</w:t>
      </w:r>
      <w:r>
        <w:t xml:space="preserve"> </w:t>
      </w:r>
      <w:r>
        <w:t xml:space="preserve">: nombre de membres excusés</w:t>
      </w:r>
    </w:p>
    <w:p>
      <w:pPr>
        <w:pStyle w:val="Compact"/>
        <w:numPr>
          <w:ilvl w:val="0"/>
          <w:numId w:val="1046"/>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346"/>
    <w:bookmarkStart w:id="347" w:name="quorum-1"/>
    <w:p>
      <w:pPr>
        <w:pStyle w:val="berschrift4"/>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347"/>
    <w:bookmarkEnd w:id="348"/>
    <w:bookmarkStart w:id="370" w:name="individualattendance-niveau-individuel-1"/>
    <w:p>
      <w:pPr>
        <w:pStyle w:val="berschrift2"/>
      </w:pPr>
      <w:r>
        <w:t xml:space="preserve">IndividualAttendance (niveau individuel)</w:t>
      </w:r>
    </w:p>
    <w:bookmarkStart w:id="349" w:name="lien"/>
    <w:p>
      <w:pPr>
        <w:pStyle w:val="berschrift4"/>
      </w:pPr>
      <w:r>
        <w:t xml:space="preserve">Lien</w:t>
      </w:r>
    </w:p>
    <w:p>
      <w:pPr>
        <w:pStyle w:val="Compact"/>
        <w:numPr>
          <w:ilvl w:val="0"/>
          <w:numId w:val="1047"/>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47"/>
        </w:numPr>
      </w:pPr>
      <w:r>
        <w:rPr>
          <w:b/>
          <w:bCs/>
        </w:rPr>
        <w:t xml:space="preserve">actor_id</w:t>
      </w:r>
      <w:r>
        <w:t xml:space="preserve"> </w:t>
      </w:r>
      <w:r>
        <w:t xml:space="preserve">: renvoi à la personne selon eCH-0294 Actors</w:t>
      </w:r>
    </w:p>
    <w:bookmarkEnd w:id="349"/>
    <w:bookmarkStart w:id="351" w:name="type-de-présence"/>
    <w:p>
      <w:pPr>
        <w:pStyle w:val="berschrift4"/>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48"/>
        </w:numPr>
      </w:pPr>
      <w:r>
        <w:rPr>
          <w:b/>
          <w:bCs/>
        </w:rPr>
        <w:t xml:space="preserve">present</w:t>
      </w:r>
      <w:r>
        <w:t xml:space="preserve"> </w:t>
      </w:r>
      <w:r>
        <w:t xml:space="preserve">: présent en personne</w:t>
      </w:r>
    </w:p>
    <w:p>
      <w:pPr>
        <w:pStyle w:val="Compact"/>
        <w:numPr>
          <w:ilvl w:val="0"/>
          <w:numId w:val="1048"/>
        </w:numPr>
      </w:pPr>
      <w:r>
        <w:rPr>
          <w:b/>
          <w:bCs/>
        </w:rPr>
        <w:t xml:space="preserve">remote</w:t>
      </w:r>
      <w:r>
        <w:t xml:space="preserve"> </w:t>
      </w:r>
      <w:r>
        <w:t xml:space="preserve">: présent à distance (p. ex. visioconférence)</w:t>
      </w:r>
    </w:p>
    <w:p>
      <w:pPr>
        <w:pStyle w:val="Compact"/>
        <w:numPr>
          <w:ilvl w:val="0"/>
          <w:numId w:val="1048"/>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350">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351"/>
    <w:bookmarkStart w:id="352" w:name="motif"/>
    <w:p>
      <w:pPr>
        <w:pStyle w:val="berschrift4"/>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d’un retard ou d’une suppléance.</w:t>
      </w:r>
    </w:p>
    <w:bookmarkEnd w:id="352"/>
    <w:bookmarkStart w:id="353" w:name="différence-attendance-et-individualvote"/>
    <w:p>
      <w:pPr>
        <w:pStyle w:val="berschrift3"/>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353"/>
    <w:bookmarkStart w:id="354" w:name="utilisations-13"/>
    <w:p>
      <w:pPr>
        <w:pStyle w:val="berschrift3"/>
      </w:pPr>
      <w:r>
        <w:t xml:space="preserve">Utilisations</w:t>
      </w:r>
    </w:p>
    <w:p>
      <w:pPr>
        <w:pStyle w:val="FirstParagraph"/>
      </w:pPr>
      <w:r>
        <w:t xml:space="preserve">Les entités Attendance permettent :</w:t>
      </w:r>
    </w:p>
    <w:p>
      <w:pPr>
        <w:pStyle w:val="Compact"/>
        <w:numPr>
          <w:ilvl w:val="0"/>
          <w:numId w:val="1049"/>
        </w:numPr>
      </w:pPr>
      <w:r>
        <w:rPr>
          <w:b/>
          <w:bCs/>
        </w:rPr>
        <w:t xml:space="preserve">Documentation</w:t>
      </w:r>
      <w:r>
        <w:t xml:space="preserve"> </w:t>
      </w:r>
      <w:r>
        <w:t xml:space="preserve">: saisie traçable de la participation</w:t>
      </w:r>
    </w:p>
    <w:p>
      <w:pPr>
        <w:pStyle w:val="Compact"/>
        <w:numPr>
          <w:ilvl w:val="0"/>
          <w:numId w:val="1049"/>
        </w:numPr>
      </w:pPr>
      <w:r>
        <w:rPr>
          <w:b/>
          <w:bCs/>
        </w:rPr>
        <w:t xml:space="preserve">Vérification du quorum</w:t>
      </w:r>
      <w:r>
        <w:t xml:space="preserve"> </w:t>
      </w:r>
      <w:r>
        <w:t xml:space="preserve">: garantie de la capacité de décision</w:t>
      </w:r>
    </w:p>
    <w:p>
      <w:pPr>
        <w:pStyle w:val="Compact"/>
        <w:numPr>
          <w:ilvl w:val="0"/>
          <w:numId w:val="1049"/>
        </w:numPr>
      </w:pPr>
      <w:r>
        <w:rPr>
          <w:b/>
          <w:bCs/>
        </w:rPr>
        <w:t xml:space="preserve">Transparence</w:t>
      </w:r>
      <w:r>
        <w:t xml:space="preserve"> </w:t>
      </w:r>
      <w:r>
        <w:t xml:space="preserve">: information publique sur la présence</w:t>
      </w:r>
    </w:p>
    <w:p>
      <w:pPr>
        <w:pStyle w:val="Compact"/>
        <w:numPr>
          <w:ilvl w:val="0"/>
          <w:numId w:val="1049"/>
        </w:numPr>
      </w:pPr>
      <w:r>
        <w:rPr>
          <w:b/>
          <w:bCs/>
        </w:rPr>
        <w:t xml:space="preserve">Reddition de comptes</w:t>
      </w:r>
      <w:r>
        <w:t xml:space="preserve"> </w:t>
      </w:r>
      <w:r>
        <w:t xml:space="preserve">: contrôle de l’exécution des obligations</w:t>
      </w:r>
    </w:p>
    <w:p>
      <w:pPr>
        <w:pStyle w:val="Compact"/>
        <w:numPr>
          <w:ilvl w:val="0"/>
          <w:numId w:val="1049"/>
        </w:numPr>
      </w:pPr>
      <w:r>
        <w:rPr>
          <w:b/>
          <w:bCs/>
        </w:rPr>
        <w:t xml:space="preserve">Statistiques</w:t>
      </w:r>
      <w:r>
        <w:t xml:space="preserve"> </w:t>
      </w:r>
      <w:r>
        <w:t xml:space="preserve">: évaluation des taux de présence</w:t>
      </w:r>
    </w:p>
    <w:p>
      <w:pPr>
        <w:pStyle w:val="Compact"/>
        <w:numPr>
          <w:ilvl w:val="0"/>
          <w:numId w:val="1049"/>
        </w:numPr>
      </w:pPr>
      <w:r>
        <w:rPr>
          <w:b/>
          <w:bCs/>
        </w:rPr>
        <w:t xml:space="preserve">Administration</w:t>
      </w:r>
      <w:r>
        <w:t xml:space="preserve"> </w:t>
      </w:r>
      <w:r>
        <w:t xml:space="preserve">: calcul des indemnités et des frais</w:t>
      </w:r>
    </w:p>
    <w:bookmarkEnd w:id="354"/>
    <w:bookmarkStart w:id="358" w:name="classe-attendance"/>
    <w:p>
      <w:pPr>
        <w:pStyle w:val="berschrift3"/>
      </w:pPr>
      <w:r>
        <w:t xml:space="preserve">Classe: Attendance</w:t>
      </w:r>
      <w:r>
        <w:t xml:space="preserve"> </w:t>
      </w:r>
      <w:bookmarkStart w:id="355" w:name="Attendance"/>
      <w:bookmarkEnd w:id="355"/>
    </w:p>
    <w:p>
      <w:pPr>
        <w:pStyle w:val="FirstParagraph"/>
      </w:pPr>
      <w:r>
        <w:rPr>
          <w:i/>
          <w:iCs/>
        </w:rPr>
        <w:t xml:space="preserve">Liste de présence agrégée pour une séance (nombre de membres présents, absents, excusés).</w:t>
      </w:r>
    </w:p>
    <w:bookmarkStart w:id="356" w:name="attributs-1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56"/>
    <w:bookmarkStart w:id="357" w:name="utilisations-1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7"/>
    <w:bookmarkEnd w:id="358"/>
    <w:bookmarkStart w:id="362" w:name="classe-individualattendance"/>
    <w:p>
      <w:pPr>
        <w:pStyle w:val="berschrift3"/>
      </w:pPr>
      <w:r>
        <w:t xml:space="preserve">Classe: IndividualAttendance</w:t>
      </w:r>
      <w:r>
        <w:t xml:space="preserve"> </w:t>
      </w:r>
      <w:bookmarkStart w:id="359" w:name="IndividualAttendance"/>
      <w:bookmarkEnd w:id="359"/>
    </w:p>
    <w:p>
      <w:pPr>
        <w:pStyle w:val="FirstParagraph"/>
      </w:pPr>
      <w:r>
        <w:rPr>
          <w:i/>
          <w:iCs/>
        </w:rPr>
        <w:t xml:space="preserve">Constatation individuelle de la présence d’une personne à une séance (rattachée à l’agrégat Attendance parent).</w:t>
      </w:r>
    </w:p>
    <w:bookmarkStart w:id="360" w:name="attributs-1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du retard ou de la suppléance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60"/>
    <w:bookmarkStart w:id="361" w:name="utilisations-1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61"/>
    <w:bookmarkEnd w:id="362"/>
    <w:bookmarkStart w:id="369" w:name="enum-attendancetypeenum"/>
    <w:p>
      <w:pPr>
        <w:pStyle w:val="berschrift3"/>
      </w:pPr>
      <w:r>
        <w:t xml:space="preserve">Enum: AttendanceTypeEnum</w:t>
      </w:r>
      <w:r>
        <w:t xml:space="preserve"> </w:t>
      </w:r>
      <w:bookmarkStart w:id="363" w:name="AttendanceTypeEnum"/>
      <w:bookmarkEnd w:id="363"/>
    </w:p>
    <w:p>
      <w:pPr>
        <w:pStyle w:val="FirstParagraph"/>
      </w:pPr>
      <w:r>
        <w:rPr>
          <w:i/>
          <w:iCs/>
        </w:rPr>
        <w:t xml:space="preserve">Type de présence individuelle.</w:t>
      </w:r>
    </w:p>
    <w:p>
      <w:pPr>
        <w:pStyle w:val="Textkrper"/>
      </w:pPr>
      <w:r>
        <w:t xml:space="preserve">URI:</w:t>
      </w:r>
      <w:r>
        <w:t xml:space="preserve"> </w:t>
      </w:r>
      <w:hyperlink ns1:id="rId364">
        <w:r>
          <w:rPr>
            <w:rStyle w:val="Hyperlink"/>
          </w:rPr>
          <w:t xml:space="preserve">ops:AttendanceTypeEnum</w:t>
        </w:r>
      </w:hyperlink>
    </w:p>
    <w:bookmarkStart w:id="368" w:name="valeurs-admissibles-8"/>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365">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366">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367">
              <w:r>
                <w:rPr>
                  <w:rStyle w:val="Hyperlink"/>
                </w:rPr>
                <w:t xml:space="preserve">ops:enum/attendance_type/present</w:t>
              </w:r>
            </w:hyperlink>
          </w:p>
        </w:tc>
      </w:tr>
    </w:tbl>
    <w:bookmarkEnd w:id="368"/>
    <w:p>
      <w:r>
        <w:br w:type="page"/>
      </w:r>
    </w:p>
    <w:bookmarkEnd w:id="369"/>
    <w:bookmarkEnd w:id="370"/>
    <w:bookmarkEnd w:id="371"/>
    <w:bookmarkStart w:id="403" w:name="interventions"/>
    <w:p>
      <w:pPr>
        <w:pStyle w:val="berschrift1"/>
      </w:pPr>
      <w:r>
        <w:t xml:space="preserve">Interventions</w:t>
      </w:r>
    </w:p>
    <w:p>
      <w:pPr>
        <w:pStyle w:val="FirstParagraph"/>
      </w:pPr>
      <w:r>
        <w:t xml:space="preserve">Les interventions consignent le débat parlementaire — qui a pris la parole, quand et sur quel point de l’ordre du jour, avec le texte in extenso et, lorsqu’il existe, l’enregistrement audio ou vidéo.</w:t>
      </w:r>
    </w:p>
    <w:bookmarkStart w:id="402" w:name="speech-intervention-prise-de-parole"/>
    <w:p>
      <w:pPr>
        <w:pStyle w:val="berschrift2"/>
      </w:pPr>
      <w:r>
        <w:t xml:space="preserve">Speech (intervention, prise de parole)</w:t>
      </w:r>
    </w:p>
    <w:bookmarkStart w:id="372" w:name="notion-et-signification-2"/>
    <w:p>
      <w:pPr>
        <w:pStyle w:val="berschrift3"/>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72"/>
    <w:bookmarkStart w:id="377" w:name="types-de-speeches"/>
    <w:p>
      <w:pPr>
        <w:pStyle w:val="berschrift3"/>
      </w:pPr>
      <w:r>
        <w:t xml:space="preserve">Types de Speeches</w:t>
      </w:r>
    </w:p>
    <w:p>
      <w:pPr>
        <w:pStyle w:val="FirstParagraph"/>
      </w:pPr>
      <w:r>
        <w:t xml:space="preserve">Les interventions parlementaires prennent différentes formes :</w:t>
      </w:r>
    </w:p>
    <w:bookmarkStart w:id="373" w:name="interventions-principales"/>
    <w:p>
      <w:pPr>
        <w:pStyle w:val="berschrift4"/>
      </w:pPr>
      <w:r>
        <w:t xml:space="preserve">Interventions principales</w:t>
      </w:r>
    </w:p>
    <w:p>
      <w:pPr>
        <w:pStyle w:val="Compact"/>
        <w:numPr>
          <w:ilvl w:val="0"/>
          <w:numId w:val="1050"/>
        </w:numPr>
      </w:pPr>
      <w:r>
        <w:t xml:space="preserve">Prises de position détaillées sur une affaire</w:t>
      </w:r>
    </w:p>
    <w:p>
      <w:pPr>
        <w:pStyle w:val="Compact"/>
        <w:numPr>
          <w:ilvl w:val="0"/>
          <w:numId w:val="1050"/>
        </w:numPr>
      </w:pPr>
      <w:r>
        <w:t xml:space="preserve">Motivation de propositions</w:t>
      </w:r>
    </w:p>
    <w:p>
      <w:pPr>
        <w:pStyle w:val="Compact"/>
        <w:numPr>
          <w:ilvl w:val="0"/>
          <w:numId w:val="1050"/>
        </w:numPr>
      </w:pPr>
      <w:r>
        <w:t xml:space="preserve">Exposé de la position du groupe</w:t>
      </w:r>
    </w:p>
    <w:bookmarkEnd w:id="373"/>
    <w:bookmarkStart w:id="374" w:name="interventions-brèves"/>
    <w:p>
      <w:pPr>
        <w:pStyle w:val="berschrift4"/>
      </w:pPr>
      <w:r>
        <w:t xml:space="preserve">Interventions brèves</w:t>
      </w:r>
    </w:p>
    <w:p>
      <w:pPr>
        <w:pStyle w:val="Compact"/>
        <w:numPr>
          <w:ilvl w:val="0"/>
          <w:numId w:val="1051"/>
        </w:numPr>
      </w:pPr>
      <w:r>
        <w:t xml:space="preserve">Prises de parole courtes</w:t>
      </w:r>
    </w:p>
    <w:p>
      <w:pPr>
        <w:pStyle w:val="Compact"/>
        <w:numPr>
          <w:ilvl w:val="0"/>
          <w:numId w:val="1051"/>
        </w:numPr>
      </w:pPr>
      <w:r>
        <w:t xml:space="preserve">Questions intercalaires</w:t>
      </w:r>
    </w:p>
    <w:p>
      <w:pPr>
        <w:pStyle w:val="Compact"/>
        <w:numPr>
          <w:ilvl w:val="0"/>
          <w:numId w:val="1051"/>
        </w:numPr>
      </w:pPr>
      <w:r>
        <w:t xml:space="preserve">Rectifications</w:t>
      </w:r>
    </w:p>
    <w:bookmarkEnd w:id="374"/>
    <w:bookmarkStart w:id="375" w:name="déclarations-de-groupe"/>
    <w:p>
      <w:pPr>
        <w:pStyle w:val="berschrift4"/>
      </w:pPr>
      <w:r>
        <w:t xml:space="preserve">Déclarations de groupe</w:t>
      </w:r>
    </w:p>
    <w:p>
      <w:pPr>
        <w:pStyle w:val="Compact"/>
        <w:numPr>
          <w:ilvl w:val="0"/>
          <w:numId w:val="1052"/>
        </w:numPr>
      </w:pPr>
      <w:r>
        <w:t xml:space="preserve">Prise de position officielle d’un groupe</w:t>
      </w:r>
    </w:p>
    <w:p>
      <w:pPr>
        <w:pStyle w:val="Compact"/>
        <w:numPr>
          <w:ilvl w:val="0"/>
          <w:numId w:val="1052"/>
        </w:numPr>
      </w:pPr>
      <w:r>
        <w:t xml:space="preserve">Présentée par la ou le porte-parole du groupe</w:t>
      </w:r>
    </w:p>
    <w:bookmarkEnd w:id="375"/>
    <w:bookmarkStart w:id="376" w:name="interventions-gouvernementales"/>
    <w:p>
      <w:pPr>
        <w:pStyle w:val="berschrift4"/>
      </w:pPr>
      <w:r>
        <w:t xml:space="preserve">Interventions gouvernementales</w:t>
      </w:r>
    </w:p>
    <w:p>
      <w:pPr>
        <w:pStyle w:val="Compact"/>
        <w:numPr>
          <w:ilvl w:val="0"/>
          <w:numId w:val="1053"/>
        </w:numPr>
      </w:pPr>
      <w:r>
        <w:t xml:space="preserve">Prises de position de membres du gouvernement</w:t>
      </w:r>
    </w:p>
    <w:p>
      <w:pPr>
        <w:pStyle w:val="Compact"/>
        <w:numPr>
          <w:ilvl w:val="0"/>
          <w:numId w:val="1053"/>
        </w:numPr>
      </w:pPr>
      <w:r>
        <w:t xml:space="preserve">Réponses aux questions</w:t>
      </w:r>
    </w:p>
    <w:p>
      <w:pPr>
        <w:pStyle w:val="Compact"/>
        <w:numPr>
          <w:ilvl w:val="0"/>
          <w:numId w:val="1053"/>
        </w:numPr>
      </w:pPr>
      <w:r>
        <w:t xml:space="preserve">Défense de projets</w:t>
      </w:r>
    </w:p>
    <w:bookmarkEnd w:id="376"/>
    <w:bookmarkEnd w:id="377"/>
    <w:bookmarkStart w:id="379" w:name="structure-et-rattachement"/>
    <w:p>
      <w:pPr>
        <w:pStyle w:val="berschrift3"/>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78" w:name="champs-de-rattachement"/>
    <w:p>
      <w:pPr>
        <w:pStyle w:val="berschrift4"/>
      </w:pPr>
      <w:r>
        <w:t xml:space="preserve">Champs de rattachement</w:t>
      </w:r>
    </w:p>
    <w:p>
      <w:pPr>
        <w:pStyle w:val="Compact"/>
        <w:numPr>
          <w:ilvl w:val="0"/>
          <w:numId w:val="1054"/>
        </w:numPr>
      </w:pPr>
      <w:r>
        <w:rPr>
          <w:b/>
          <w:bCs/>
        </w:rPr>
        <w:t xml:space="preserve">meeting_id</w:t>
      </w:r>
      <w:r>
        <w:t xml:space="preserve"> </w:t>
      </w:r>
      <w:r>
        <w:t xml:space="preserve">: la séance au cours de laquelle l’intervention a eu lieu</w:t>
      </w:r>
    </w:p>
    <w:p>
      <w:pPr>
        <w:pStyle w:val="Compact"/>
        <w:numPr>
          <w:ilvl w:val="0"/>
          <w:numId w:val="1054"/>
        </w:numPr>
      </w:pPr>
      <w:r>
        <w:rPr>
          <w:b/>
          <w:bCs/>
        </w:rPr>
        <w:t xml:space="preserve">agenda_item_id</w:t>
      </w:r>
      <w:r>
        <w:t xml:space="preserve"> </w:t>
      </w:r>
      <w:r>
        <w:t xml:space="preserve">: le point de l’ordre du jour auquel se rapporte l’intervention</w:t>
      </w:r>
    </w:p>
    <w:p>
      <w:pPr>
        <w:pStyle w:val="Compact"/>
        <w:numPr>
          <w:ilvl w:val="0"/>
          <w:numId w:val="1054"/>
        </w:numPr>
      </w:pPr>
      <w:r>
        <w:rPr>
          <w:b/>
          <w:bCs/>
        </w:rPr>
        <w:t xml:space="preserve">person_id</w:t>
      </w:r>
      <w:r>
        <w:t xml:space="preserve"> </w:t>
      </w:r>
      <w:r>
        <w:t xml:space="preserve">: la personne qui s’exprime (selon eCH-0294 Actors)</w:t>
      </w:r>
    </w:p>
    <w:bookmarkEnd w:id="378"/>
    <w:bookmarkEnd w:id="379"/>
    <w:bookmarkStart w:id="380" w:name="X9ca50a71b8d0f7518b3b24134e269a33f0b90ff"/>
    <w:p>
      <w:pPr>
        <w:pStyle w:val="berschrift3"/>
      </w:pPr>
      <w:r>
        <w:t xml:space="preserve">Identification des personnes qui s’expriment</w:t>
      </w:r>
    </w:p>
    <w:p>
      <w:pPr>
        <w:pStyle w:val="Compact"/>
        <w:numPr>
          <w:ilvl w:val="0"/>
          <w:numId w:val="1055"/>
        </w:numPr>
      </w:pPr>
      <w:r>
        <w:rPr>
          <w:b/>
          <w:bCs/>
        </w:rPr>
        <w:t xml:space="preserve">person_id</w:t>
      </w:r>
      <w:r>
        <w:t xml:space="preserve"> </w:t>
      </w:r>
      <w:r>
        <w:t xml:space="preserve">: identification univoque de la personne</w:t>
      </w:r>
    </w:p>
    <w:p>
      <w:pPr>
        <w:pStyle w:val="Compact"/>
        <w:numPr>
          <w:ilvl w:val="0"/>
          <w:numId w:val="1055"/>
        </w:numPr>
      </w:pPr>
      <w:r>
        <w:rPr>
          <w:b/>
          <w:bCs/>
        </w:rPr>
        <w:t xml:space="preserve">person_name</w:t>
      </w:r>
      <w:r>
        <w:t xml:space="preserve"> </w:t>
      </w:r>
      <w:r>
        <w:t xml:space="preserve">: nom, pour un accès rapide</w:t>
      </w:r>
    </w:p>
    <w:p>
      <w:pPr>
        <w:pStyle w:val="Compact"/>
        <w:numPr>
          <w:ilvl w:val="0"/>
          <w:numId w:val="1055"/>
        </w:numPr>
      </w:pPr>
      <w:r>
        <w:rPr>
          <w:b/>
          <w:bCs/>
        </w:rPr>
        <w:t xml:space="preserve">role</w:t>
      </w:r>
      <w:r>
        <w:t xml:space="preserve"> </w:t>
      </w:r>
      <w:r>
        <w:t xml:space="preserve">: rôle de la personne (p. ex. « présidence de groupe », « rapporteuse ou rapporteur », « conseillère fédérale / conseiller fédéral »)</w:t>
      </w:r>
    </w:p>
    <w:bookmarkEnd w:id="380"/>
    <w:bookmarkStart w:id="381" w:name="saisie-temporelle"/>
    <w:p>
      <w:pPr>
        <w:pStyle w:val="berschrift3"/>
      </w:pPr>
      <w:r>
        <w:t xml:space="preserve">Saisie temporelle</w:t>
      </w:r>
    </w:p>
    <w:p>
      <w:pPr>
        <w:pStyle w:val="Compact"/>
        <w:numPr>
          <w:ilvl w:val="0"/>
          <w:numId w:val="1056"/>
        </w:numPr>
      </w:pPr>
      <w:r>
        <w:rPr>
          <w:b/>
          <w:bCs/>
        </w:rPr>
        <w:t xml:space="preserve">start_time</w:t>
      </w:r>
      <w:r>
        <w:t xml:space="preserve"> </w:t>
      </w:r>
      <w:r>
        <w:t xml:space="preserve">: début de l’intervention</w:t>
      </w:r>
    </w:p>
    <w:p>
      <w:pPr>
        <w:pStyle w:val="Compact"/>
        <w:numPr>
          <w:ilvl w:val="0"/>
          <w:numId w:val="1056"/>
        </w:numPr>
      </w:pPr>
      <w:r>
        <w:rPr>
          <w:b/>
          <w:bCs/>
        </w:rPr>
        <w:t xml:space="preserve">end_time</w:t>
      </w:r>
      <w:r>
        <w:t xml:space="preserve"> </w:t>
      </w:r>
      <w:r>
        <w:t xml:space="preserve">: fin de l’intervention</w:t>
      </w:r>
    </w:p>
    <w:p>
      <w:pPr>
        <w:pStyle w:val="Compact"/>
        <w:numPr>
          <w:ilvl w:val="0"/>
          <w:numId w:val="1056"/>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81"/>
    <w:bookmarkStart w:id="382" w:name="langue-de-lintervention"/>
    <w:p>
      <w:pPr>
        <w:pStyle w:val="berschrift3"/>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57"/>
        </w:numPr>
      </w:pPr>
      <w:r>
        <w:rPr>
          <w:b/>
          <w:bCs/>
        </w:rPr>
        <w:t xml:space="preserve">de</w:t>
      </w:r>
      <w:r>
        <w:t xml:space="preserve"> </w:t>
      </w:r>
      <w:r>
        <w:t xml:space="preserve">: allemand</w:t>
      </w:r>
    </w:p>
    <w:p>
      <w:pPr>
        <w:pStyle w:val="Compact"/>
        <w:numPr>
          <w:ilvl w:val="0"/>
          <w:numId w:val="1057"/>
        </w:numPr>
      </w:pPr>
      <w:r>
        <w:rPr>
          <w:b/>
          <w:bCs/>
        </w:rPr>
        <w:t xml:space="preserve">fr</w:t>
      </w:r>
      <w:r>
        <w:t xml:space="preserve"> </w:t>
      </w:r>
      <w:r>
        <w:t xml:space="preserve">: français</w:t>
      </w:r>
    </w:p>
    <w:p>
      <w:pPr>
        <w:pStyle w:val="Compact"/>
        <w:numPr>
          <w:ilvl w:val="0"/>
          <w:numId w:val="1057"/>
        </w:numPr>
      </w:pPr>
      <w:r>
        <w:rPr>
          <w:b/>
          <w:bCs/>
        </w:rPr>
        <w:t xml:space="preserve">it</w:t>
      </w:r>
      <w:r>
        <w:t xml:space="preserve"> </w:t>
      </w:r>
      <w:r>
        <w:t xml:space="preserve">: italien</w:t>
      </w:r>
    </w:p>
    <w:p>
      <w:pPr>
        <w:pStyle w:val="Compact"/>
        <w:numPr>
          <w:ilvl w:val="0"/>
          <w:numId w:val="1057"/>
        </w:numPr>
      </w:pPr>
      <w:r>
        <w:rPr>
          <w:b/>
          <w:bCs/>
        </w:rPr>
        <w:t xml:space="preserve">rm</w:t>
      </w:r>
      <w:r>
        <w:t xml:space="preserve"> </w:t>
      </w:r>
      <w:r>
        <w:t xml:space="preserve">: romanche</w:t>
      </w:r>
    </w:p>
    <w:p>
      <w:pPr>
        <w:pStyle w:val="Compact"/>
        <w:numPr>
          <w:ilvl w:val="0"/>
          <w:numId w:val="1057"/>
        </w:numPr>
      </w:pPr>
      <w:r>
        <w:rPr>
          <w:b/>
          <w:bCs/>
        </w:rPr>
        <w:t xml:space="preserve">en</w:t>
      </w:r>
      <w:r>
        <w:t xml:space="preserve"> </w:t>
      </w:r>
      <w:r>
        <w:t xml:space="preserve">: anglais</w:t>
      </w:r>
    </w:p>
    <w:bookmarkEnd w:id="382"/>
    <w:bookmarkStart w:id="388" w:name="documents-textuels"/>
    <w:p>
      <w:pPr>
        <w:pStyle w:val="berschrift3"/>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86" w:name="différentes-versions-du-texte"/>
    <w:p>
      <w:pPr>
        <w:pStyle w:val="berschrift4"/>
      </w:pPr>
      <w:r>
        <w:t xml:space="preserve">Différentes versions du texte</w:t>
      </w:r>
    </w:p>
    <w:bookmarkStart w:id="383" w:name="transcription-brute"/>
    <w:p>
      <w:pPr>
        <w:pStyle w:val="berschrift5"/>
      </w:pPr>
      <w:r>
        <w:t xml:space="preserve">Transcription brute</w:t>
      </w:r>
    </w:p>
    <w:p>
      <w:pPr>
        <w:pStyle w:val="Compact"/>
        <w:numPr>
          <w:ilvl w:val="0"/>
          <w:numId w:val="1058"/>
        </w:numPr>
      </w:pPr>
      <w:r>
        <w:t xml:space="preserve">Retranscription littérale</w:t>
      </w:r>
    </w:p>
    <w:p>
      <w:pPr>
        <w:pStyle w:val="Compact"/>
        <w:numPr>
          <w:ilvl w:val="0"/>
          <w:numId w:val="1058"/>
        </w:numPr>
      </w:pPr>
      <w:r>
        <w:t xml:space="preserve">Non remaniée, avec les mots de remplissage</w:t>
      </w:r>
    </w:p>
    <w:p>
      <w:pPr>
        <w:pStyle w:val="Compact"/>
        <w:numPr>
          <w:ilvl w:val="0"/>
          <w:numId w:val="1058"/>
        </w:numPr>
      </w:pPr>
      <w:r>
        <w:t xml:space="preserve">Disponible directement après la séance</w:t>
      </w:r>
    </w:p>
    <w:bookmarkEnd w:id="383"/>
    <w:bookmarkStart w:id="384" w:name="transcription-remaniée"/>
    <w:p>
      <w:pPr>
        <w:pStyle w:val="berschrift5"/>
      </w:pPr>
      <w:r>
        <w:t xml:space="preserve">Transcription remaniée</w:t>
      </w:r>
    </w:p>
    <w:p>
      <w:pPr>
        <w:pStyle w:val="Compact"/>
        <w:numPr>
          <w:ilvl w:val="0"/>
          <w:numId w:val="1059"/>
        </w:numPr>
      </w:pPr>
      <w:r>
        <w:t xml:space="preserve">Revue sur le plan rédactionnel</w:t>
      </w:r>
    </w:p>
    <w:p>
      <w:pPr>
        <w:pStyle w:val="Compact"/>
        <w:numPr>
          <w:ilvl w:val="0"/>
          <w:numId w:val="1059"/>
        </w:numPr>
      </w:pPr>
      <w:r>
        <w:t xml:space="preserve">Corrigée grammaticalement</w:t>
      </w:r>
    </w:p>
    <w:p>
      <w:pPr>
        <w:pStyle w:val="Compact"/>
        <w:numPr>
          <w:ilvl w:val="0"/>
          <w:numId w:val="1059"/>
        </w:numPr>
      </w:pPr>
      <w:r>
        <w:t xml:space="preserve">Version officielle du procès-verbal</w:t>
      </w:r>
    </w:p>
    <w:bookmarkEnd w:id="384"/>
    <w:bookmarkStart w:id="385" w:name="traductions"/>
    <w:p>
      <w:pPr>
        <w:pStyle w:val="berschrift5"/>
      </w:pPr>
      <w:r>
        <w:t xml:space="preserve">Traductions</w:t>
      </w:r>
    </w:p>
    <w:p>
      <w:pPr>
        <w:pStyle w:val="Compact"/>
        <w:numPr>
          <w:ilvl w:val="0"/>
          <w:numId w:val="1060"/>
        </w:numPr>
      </w:pPr>
      <w:r>
        <w:t xml:space="preserve">Dans d’autres langues nationales</w:t>
      </w:r>
    </w:p>
    <w:p>
      <w:pPr>
        <w:pStyle w:val="Compact"/>
        <w:numPr>
          <w:ilvl w:val="0"/>
          <w:numId w:val="1060"/>
        </w:numPr>
      </w:pPr>
      <w:r>
        <w:t xml:space="preserve">Pour les publications internationales</w:t>
      </w:r>
    </w:p>
    <w:bookmarkEnd w:id="385"/>
    <w:bookmarkEnd w:id="386"/>
    <w:bookmarkStart w:id="387" w:name="structure-de-textsegment"/>
    <w:p>
      <w:pPr>
        <w:pStyle w:val="berschrift4"/>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87"/>
    <w:bookmarkEnd w:id="388"/>
    <w:bookmarkStart w:id="392" w:name="enregistrements-multimédias"/>
    <w:p>
      <w:pPr>
        <w:pStyle w:val="berschrift3"/>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89" w:name="enregistrements-audio"/>
    <w:p>
      <w:pPr>
        <w:pStyle w:val="berschrift4"/>
      </w:pPr>
      <w:r>
        <w:t xml:space="preserve">Enregistrements audio</w:t>
      </w:r>
    </w:p>
    <w:p>
      <w:pPr>
        <w:pStyle w:val="Compact"/>
        <w:numPr>
          <w:ilvl w:val="0"/>
          <w:numId w:val="1061"/>
        </w:numPr>
      </w:pPr>
      <w:r>
        <w:t xml:space="preserve">Son original de l’intervention</w:t>
      </w:r>
    </w:p>
    <w:p>
      <w:pPr>
        <w:pStyle w:val="Compact"/>
        <w:numPr>
          <w:ilvl w:val="0"/>
          <w:numId w:val="1061"/>
        </w:numPr>
      </w:pPr>
      <w:r>
        <w:t xml:space="preserve">Format : MP3, WAV, etc.</w:t>
      </w:r>
    </w:p>
    <w:p>
      <w:pPr>
        <w:pStyle w:val="Compact"/>
        <w:numPr>
          <w:ilvl w:val="0"/>
          <w:numId w:val="1061"/>
        </w:numPr>
      </w:pPr>
      <w:r>
        <w:t xml:space="preserve">Métadonnées techniques (qualité, débit binaire)</w:t>
      </w:r>
    </w:p>
    <w:bookmarkEnd w:id="389"/>
    <w:bookmarkStart w:id="390" w:name="enregistrements-vidéo"/>
    <w:p>
      <w:pPr>
        <w:pStyle w:val="berschrift4"/>
      </w:pPr>
      <w:r>
        <w:t xml:space="preserve">Enregistrements vidéo</w:t>
      </w:r>
    </w:p>
    <w:p>
      <w:pPr>
        <w:pStyle w:val="Compact"/>
        <w:numPr>
          <w:ilvl w:val="0"/>
          <w:numId w:val="1062"/>
        </w:numPr>
      </w:pPr>
      <w:r>
        <w:t xml:space="preserve">Enregistrement visuel (lors des séances plénières)</w:t>
      </w:r>
    </w:p>
    <w:p>
      <w:pPr>
        <w:pStyle w:val="Compact"/>
        <w:numPr>
          <w:ilvl w:val="0"/>
          <w:numId w:val="1062"/>
        </w:numPr>
      </w:pPr>
      <w:r>
        <w:t xml:space="preserve">Format : MP4, WebM, etc.</w:t>
      </w:r>
    </w:p>
    <w:p>
      <w:pPr>
        <w:pStyle w:val="Compact"/>
        <w:numPr>
          <w:ilvl w:val="0"/>
          <w:numId w:val="1062"/>
        </w:numPr>
      </w:pPr>
      <w:r>
        <w:t xml:space="preserve">Différentes résolutions</w:t>
      </w:r>
    </w:p>
    <w:bookmarkEnd w:id="390"/>
    <w:bookmarkStart w:id="391" w:name="diffusion-en-direct"/>
    <w:p>
      <w:pPr>
        <w:pStyle w:val="berschrift4"/>
      </w:pPr>
      <w:r>
        <w:t xml:space="preserve">Diffusion en direct</w:t>
      </w:r>
    </w:p>
    <w:p>
      <w:pPr>
        <w:pStyle w:val="Compact"/>
        <w:numPr>
          <w:ilvl w:val="0"/>
          <w:numId w:val="1063"/>
        </w:numPr>
      </w:pPr>
      <w:r>
        <w:t xml:space="preserve">Transmission en temps réel</w:t>
      </w:r>
    </w:p>
    <w:p>
      <w:pPr>
        <w:pStyle w:val="Compact"/>
        <w:numPr>
          <w:ilvl w:val="0"/>
          <w:numId w:val="1063"/>
        </w:numPr>
      </w:pPr>
      <w:r>
        <w:t xml:space="preserve">URL du flux</w:t>
      </w:r>
    </w:p>
    <w:p>
      <w:pPr>
        <w:pStyle w:val="Compact"/>
        <w:numPr>
          <w:ilvl w:val="0"/>
          <w:numId w:val="1063"/>
        </w:numPr>
      </w:pPr>
      <w:r>
        <w:t xml:space="preserve">Archivage après la séance</w:t>
      </w:r>
    </w:p>
    <w:bookmarkEnd w:id="391"/>
    <w:bookmarkEnd w:id="392"/>
    <w:bookmarkStart w:id="393" w:name="titre-et-description"/>
    <w:p>
      <w:pPr>
        <w:pStyle w:val="berschrift3"/>
      </w:pPr>
      <w:r>
        <w:t xml:space="preserve">Titre et description</w:t>
      </w:r>
    </w:p>
    <w:p>
      <w:pPr>
        <w:pStyle w:val="Compact"/>
        <w:numPr>
          <w:ilvl w:val="0"/>
          <w:numId w:val="1064"/>
        </w:numPr>
      </w:pPr>
      <w:r>
        <w:rPr>
          <w:b/>
          <w:bCs/>
        </w:rPr>
        <w:t xml:space="preserve">title</w:t>
      </w:r>
      <w:r>
        <w:t xml:space="preserve"> </w:t>
      </w:r>
      <w:r>
        <w:t xml:space="preserve">: titre court (p. ex. « Intervention sur la politique énergétique »)</w:t>
      </w:r>
    </w:p>
    <w:p>
      <w:pPr>
        <w:pStyle w:val="Compact"/>
        <w:numPr>
          <w:ilvl w:val="0"/>
          <w:numId w:val="1064"/>
        </w:numPr>
      </w:pPr>
      <w:r>
        <w:rPr>
          <w:b/>
          <w:bCs/>
        </w:rPr>
        <w:t xml:space="preserve">description</w:t>
      </w:r>
      <w:r>
        <w:t xml:space="preserve"> </w:t>
      </w:r>
      <w:r>
        <w:t xml:space="preserve">: résumé ou contexte de l’intervention</w:t>
      </w:r>
    </w:p>
    <w:bookmarkEnd w:id="393"/>
    <w:bookmarkStart w:id="394" w:name="type-dintervention"/>
    <w:p>
      <w:pPr>
        <w:pStyle w:val="berschrift3"/>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65"/>
        </w:numPr>
      </w:pPr>
      <w:r>
        <w:rPr>
          <w:b/>
          <w:bCs/>
        </w:rPr>
        <w:t xml:space="preserve">statement</w:t>
      </w:r>
      <w:r>
        <w:t xml:space="preserve"> </w:t>
      </w:r>
      <w:r>
        <w:t xml:space="preserve">: prise de position</w:t>
      </w:r>
    </w:p>
    <w:p>
      <w:pPr>
        <w:pStyle w:val="Compact"/>
        <w:numPr>
          <w:ilvl w:val="0"/>
          <w:numId w:val="1065"/>
        </w:numPr>
      </w:pPr>
      <w:r>
        <w:rPr>
          <w:b/>
          <w:bCs/>
        </w:rPr>
        <w:t xml:space="preserve">question</w:t>
      </w:r>
      <w:r>
        <w:t xml:space="preserve"> </w:t>
      </w:r>
      <w:r>
        <w:t xml:space="preserve">: question</w:t>
      </w:r>
    </w:p>
    <w:p>
      <w:pPr>
        <w:pStyle w:val="Compact"/>
        <w:numPr>
          <w:ilvl w:val="0"/>
          <w:numId w:val="1065"/>
        </w:numPr>
      </w:pPr>
      <w:r>
        <w:rPr>
          <w:b/>
          <w:bCs/>
        </w:rPr>
        <w:t xml:space="preserve">response</w:t>
      </w:r>
      <w:r>
        <w:t xml:space="preserve"> </w:t>
      </w:r>
      <w:r>
        <w:t xml:space="preserve">: réponse (p. ex. du gouvernement à une question)</w:t>
      </w:r>
    </w:p>
    <w:p>
      <w:pPr>
        <w:pStyle w:val="Compact"/>
        <w:numPr>
          <w:ilvl w:val="0"/>
          <w:numId w:val="1065"/>
        </w:numPr>
      </w:pPr>
      <w:r>
        <w:rPr>
          <w:b/>
          <w:bCs/>
        </w:rPr>
        <w:t xml:space="preserve">procedural</w:t>
      </w:r>
      <w:r>
        <w:t xml:space="preserve"> </w:t>
      </w:r>
      <w:r>
        <w:t xml:space="preserve">: proposition d’ordre</w:t>
      </w:r>
    </w:p>
    <w:p>
      <w:pPr>
        <w:pStyle w:val="Compact"/>
        <w:numPr>
          <w:ilvl w:val="0"/>
          <w:numId w:val="1065"/>
        </w:numPr>
      </w:pPr>
      <w:r>
        <w:rPr>
          <w:b/>
          <w:bCs/>
        </w:rPr>
        <w:t xml:space="preserve">declaration</w:t>
      </w:r>
      <w:r>
        <w:t xml:space="preserve"> </w:t>
      </w:r>
      <w:r>
        <w:t xml:space="preserve">: déclaration</w:t>
      </w:r>
    </w:p>
    <w:bookmarkEnd w:id="394"/>
    <w:bookmarkStart w:id="395" w:name="rattachement-à-la-séance"/>
    <w:p>
      <w:pPr>
        <w:pStyle w:val="berschrift3"/>
      </w:pPr>
      <w:r>
        <w:t xml:space="preserve">Rattachement à la séance</w:t>
      </w:r>
    </w:p>
    <w:p>
      <w:pPr>
        <w:pStyle w:val="FirstParagraph"/>
      </w:pPr>
      <w:r>
        <w:rPr>
          <w:rStyle w:val="VerbatimChar"/>
        </w:rPr>
        <w:t xml:space="preserve">parent_meeting</w:t>
      </w:r>
      <w:r>
        <w:t xml:space="preserve"> </w:t>
      </w:r>
      <w:r>
        <w:t xml:space="preserve">et</w:t>
      </w:r>
      <w:r>
        <w:t xml:space="preserve"> </w:t>
      </w:r>
      <w:r>
        <w:rPr>
          <w:rStyle w:val="VerbatimChar"/>
        </w:rPr>
        <w:t xml:space="preserve">parent_agenda_item</w:t>
      </w:r>
      <w:r>
        <w:t xml:space="preserve"> </w:t>
      </w:r>
      <w:r>
        <w:t xml:space="preserve">indiquent au cours de quelle séance et sous quel point de l’ordre du jour une intervention a été prononcée. Les deux sont nécessaires, car une intervention peut être livrée de deux manières : imbriquée dans le procès-verbal, où la séance ressort du</w:t>
      </w:r>
      <w:r>
        <w:t xml:space="preserve"> </w:t>
      </w:r>
      <w:r>
        <w:rPr>
          <w:rStyle w:val="VerbatimChar"/>
        </w:rPr>
        <w:t xml:space="preserve">Protocol</w:t>
      </w:r>
      <w:r>
        <w:t xml:space="preserve"> </w:t>
      </w:r>
      <w:r>
        <w:t xml:space="preserve">environnant mais non le point de l’ordre du jour — ou à plat dans</w:t>
      </w:r>
      <w:r>
        <w:t xml:space="preserve"> </w:t>
      </w:r>
      <w:r>
        <w:rPr>
          <w:rStyle w:val="VerbatimChar"/>
        </w:rPr>
        <w:t xml:space="preserve">Container.speeches</w:t>
      </w:r>
      <w:r>
        <w:t xml:space="preserve">, où tout rattachement ferait défaut sans ces références. Elles portent les mêmes valeurs que pour</w:t>
      </w:r>
      <w:r>
        <w:t xml:space="preserve"> </w:t>
      </w:r>
      <w:r>
        <w:rPr>
          <w:rStyle w:val="VerbatimChar"/>
        </w:rPr>
        <w:t xml:space="preserve">Voting</w:t>
      </w:r>
      <w:r>
        <w:t xml:space="preserve"> </w:t>
      </w:r>
      <w:r>
        <w:t xml:space="preserve">et</w:t>
      </w:r>
      <w:r>
        <w:t xml:space="preserve"> </w:t>
      </w:r>
      <w:r>
        <w:rPr>
          <w:rStyle w:val="VerbatimChar"/>
        </w:rPr>
        <w:t xml:space="preserve">Election</w:t>
      </w:r>
      <w:r>
        <w:t xml:space="preserve"> </w:t>
      </w:r>
      <w:r>
        <w:t xml:space="preserve">et rendent ainsi l’intervention exploitable indépendamment de sa forme de livraison.</w:t>
      </w:r>
    </w:p>
    <w:bookmarkEnd w:id="395"/>
    <w:bookmarkStart w:id="401" w:name="classe-speech"/>
    <w:p>
      <w:pPr>
        <w:pStyle w:val="berschrift3"/>
      </w:pPr>
      <w:r>
        <w:t xml:space="preserve">Classe: Speech</w:t>
      </w:r>
      <w:r>
        <w:t xml:space="preserve"> </w:t>
      </w:r>
      <w:bookmarkStart w:id="396" w:name="Speech"/>
      <w:bookmarkEnd w:id="396"/>
    </w:p>
    <w:p>
      <w:pPr>
        <w:pStyle w:val="FirstParagraph"/>
      </w:pPr>
      <w:r>
        <w:rPr>
          <w:i/>
          <w:iCs/>
        </w:rPr>
        <w:t xml:space="preserve">Une intervention prononcée au cours d’une séance (également appelée prise de parole).</w:t>
      </w:r>
    </w:p>
    <w:bookmarkStart w:id="397" w:name="attributs-1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7"/>
    <w:bookmarkStart w:id="398" w:name="utilisations-16"/>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8"/>
    <w:bookmarkStart w:id="400" w:name="exemples-8"/>
    <w:p>
      <w:pPr>
        <w:pStyle w:val="berschrift4"/>
      </w:pPr>
      <w:r>
        <w:t xml:space="preserve">Exemples</w:t>
      </w:r>
    </w:p>
    <w:bookmarkStart w:id="399" w:name="Xff442850bf7dfc33843b261d58b36c7ddea1aff"/>
    <w:p>
      <w:pPr>
        <w:pStyle w:val="berschrift5"/>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9"/>
    <w:bookmarkEnd w:id="400"/>
    <w:p>
      <w:r>
        <w:br w:type="page"/>
      </w:r>
    </w:p>
    <w:bookmarkEnd w:id="401"/>
    <w:bookmarkEnd w:id="402"/>
    <w:bookmarkEnd w:id="403"/>
    <w:bookmarkStart w:id="422"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409" w:name="textsegment"/>
    <w:p>
      <w:pPr>
        <w:pStyle w:val="berschrift2"/>
      </w:pPr>
      <w:r>
        <w:t xml:space="preserve">TextSegment</w:t>
      </w:r>
    </w:p>
    <w:bookmarkStart w:id="404"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404"/>
    <w:bookmarkStart w:id="405" w:name="structure-1"/>
    <w:p>
      <w:pPr>
        <w:pStyle w:val="berschrift3"/>
      </w:pPr>
      <w:r>
        <w:t xml:space="preserve">Structure</w:t>
      </w:r>
    </w:p>
    <w:p>
      <w:pPr>
        <w:pStyle w:val="Compact"/>
        <w:numPr>
          <w:ilvl w:val="0"/>
          <w:numId w:val="1066"/>
        </w:numPr>
      </w:pPr>
      <w:r>
        <w:rPr>
          <w:b/>
          <w:bCs/>
        </w:rPr>
        <w:t xml:space="preserve">text</w:t>
      </w:r>
      <w:r>
        <w:t xml:space="preserve"> </w:t>
      </w:r>
      <w:r>
        <w:t xml:space="preserve">: le contenu textuel proprement dit</w:t>
      </w:r>
    </w:p>
    <w:p>
      <w:pPr>
        <w:pStyle w:val="Compact"/>
        <w:numPr>
          <w:ilvl w:val="0"/>
          <w:numId w:val="1066"/>
        </w:numPr>
      </w:pPr>
      <w:r>
        <w:rPr>
          <w:b/>
          <w:bCs/>
        </w:rPr>
        <w:t xml:space="preserve">language</w:t>
      </w:r>
      <w:r>
        <w:t xml:space="preserve"> </w:t>
      </w:r>
      <w:r>
        <w:t xml:space="preserve">: code de langue (ISO 639-1)</w:t>
      </w:r>
    </w:p>
    <w:p>
      <w:pPr>
        <w:pStyle w:val="Compact"/>
        <w:numPr>
          <w:ilvl w:val="0"/>
          <w:numId w:val="1066"/>
        </w:numPr>
      </w:pPr>
      <w:r>
        <w:rPr>
          <w:b/>
          <w:bCs/>
        </w:rPr>
        <w:t xml:space="preserve">format</w:t>
      </w:r>
      <w:r>
        <w:t xml:space="preserve"> </w:t>
      </w:r>
      <w:r>
        <w:t xml:space="preserve">: format du texte (plain, markdown, html)</w:t>
      </w:r>
    </w:p>
    <w:p>
      <w:pPr>
        <w:pStyle w:val="Compact"/>
        <w:numPr>
          <w:ilvl w:val="0"/>
          <w:numId w:val="1066"/>
        </w:numPr>
      </w:pPr>
      <w:r>
        <w:rPr>
          <w:b/>
          <w:bCs/>
        </w:rPr>
        <w:t xml:space="preserve">version_type</w:t>
      </w:r>
      <w:r>
        <w:t xml:space="preserve"> </w:t>
      </w:r>
      <w:r>
        <w:t xml:space="preserve">: type de version</w:t>
      </w:r>
    </w:p>
    <w:p>
      <w:pPr>
        <w:pStyle w:val="Compact"/>
        <w:numPr>
          <w:ilvl w:val="1"/>
          <w:numId w:val="1067"/>
        </w:numPr>
      </w:pPr>
      <w:r>
        <w:rPr>
          <w:b/>
          <w:bCs/>
        </w:rPr>
        <w:t xml:space="preserve">raw</w:t>
      </w:r>
      <w:r>
        <w:t xml:space="preserve"> </w:t>
      </w:r>
      <w:r>
        <w:t xml:space="preserve">: transcription brute non remaniée</w:t>
      </w:r>
    </w:p>
    <w:p>
      <w:pPr>
        <w:pStyle w:val="Compact"/>
        <w:numPr>
          <w:ilvl w:val="1"/>
          <w:numId w:val="1067"/>
        </w:numPr>
      </w:pPr>
      <w:r>
        <w:rPr>
          <w:b/>
          <w:bCs/>
        </w:rPr>
        <w:t xml:space="preserve">edited</w:t>
      </w:r>
      <w:r>
        <w:t xml:space="preserve"> </w:t>
      </w:r>
      <w:r>
        <w:t xml:space="preserve">: version remaniée sur le plan rédactionnel</w:t>
      </w:r>
    </w:p>
    <w:p>
      <w:pPr>
        <w:pStyle w:val="Compact"/>
        <w:numPr>
          <w:ilvl w:val="1"/>
          <w:numId w:val="1067"/>
        </w:numPr>
      </w:pPr>
      <w:r>
        <w:rPr>
          <w:b/>
          <w:bCs/>
        </w:rPr>
        <w:t xml:space="preserve">translated</w:t>
      </w:r>
      <w:r>
        <w:t xml:space="preserve"> </w:t>
      </w:r>
      <w:r>
        <w:t xml:space="preserve">: traduction dans une autre langue</w:t>
      </w:r>
    </w:p>
    <w:p>
      <w:pPr>
        <w:pStyle w:val="Compact"/>
        <w:numPr>
          <w:ilvl w:val="1"/>
          <w:numId w:val="1067"/>
        </w:numPr>
      </w:pPr>
      <w:r>
        <w:rPr>
          <w:b/>
          <w:bCs/>
        </w:rPr>
        <w:t xml:space="preserve">summary</w:t>
      </w:r>
      <w:r>
        <w:t xml:space="preserve"> </w:t>
      </w:r>
      <w:r>
        <w:t xml:space="preserve">: résumé</w:t>
      </w:r>
    </w:p>
    <w:bookmarkEnd w:id="405"/>
    <w:bookmarkStart w:id="406"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406"/>
    <w:bookmarkStart w:id="407"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407"/>
    <w:bookmarkStart w:id="408" w:name="porteurs-dun-segment-de-texte"/>
    <w:p>
      <w:pPr>
        <w:pStyle w:val="berschrift3"/>
      </w:pPr>
      <w:r>
        <w:t xml:space="preserve">Porteurs d’un segment de texte</w:t>
      </w:r>
    </w:p>
    <w:p>
      <w:pPr>
        <w:pStyle w:val="FirstParagraph"/>
      </w:pPr>
      <w:r>
        <w:t xml:space="preserve">Les segments de texte ne se rattachent pas uniquement au procès-verbal in extenso :</w:t>
      </w:r>
      <w:r>
        <w:t xml:space="preserve"> </w:t>
      </w:r>
      <w:r>
        <w:rPr>
          <w:rStyle w:val="VerbatimChar"/>
        </w:rPr>
        <w:t xml:space="preserve">Protocol</w:t>
      </w:r>
      <w:r>
        <w:t xml:space="preserve"> </w:t>
      </w:r>
      <w:r>
        <w:t xml:space="preserve">les porte pour le texte intégral de toute la séance, et</w:t>
      </w:r>
      <w:r>
        <w:t xml:space="preserve"> </w:t>
      </w:r>
      <w:r>
        <w:rPr>
          <w:rStyle w:val="VerbatimChar"/>
        </w:rPr>
        <w:t xml:space="preserve">AgendaItem</w:t>
      </w:r>
      <w:r>
        <w:t xml:space="preserve"> </w:t>
      </w:r>
      <w:r>
        <w:t xml:space="preserve">— respectivement le</w:t>
      </w:r>
      <w:r>
        <w:t xml:space="preserve"> </w:t>
      </w:r>
      <w:r>
        <w:rPr>
          <w:rStyle w:val="VerbatimChar"/>
        </w:rPr>
        <w:t xml:space="preserve">ProtocolItem</w:t>
      </w:r>
      <w:r>
        <w:t xml:space="preserve"> </w:t>
      </w:r>
      <w:r>
        <w:t xml:space="preserve">consigné — pour un texte se rapportant à un seul point de l’ordre du jour, par exemple un intertitre, un renvoi ou une motivation publiée déjà avec l’ordre du jour. Comme les deux classes portent le mixin</w:t>
      </w:r>
      <w:r>
        <w:t xml:space="preserve"> </w:t>
      </w:r>
      <w:r>
        <w:rPr>
          <w:rStyle w:val="VerbatimChar"/>
        </w:rPr>
        <w:t xml:space="preserve">IsAgendaItem</w:t>
      </w:r>
      <w:r>
        <w:t xml:space="preserve">,</w:t>
      </w:r>
      <w:r>
        <w:t xml:space="preserve"> </w:t>
      </w:r>
      <w:r>
        <w:rPr>
          <w:rStyle w:val="VerbatimChar"/>
        </w:rPr>
        <w:t xml:space="preserve">text_segments</w:t>
      </w:r>
      <w:r>
        <w:t xml:space="preserve"> </w:t>
      </w:r>
      <w:r>
        <w:t xml:space="preserve">est disponible aussi bien du côté planifié que du côté consigné. L’intervention isolée, en revanche, porte son texte directement dans</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et</w:t>
      </w:r>
      <w:r>
        <w:t xml:space="preserve"> </w:t>
      </w:r>
      <w:r>
        <w:rPr>
          <w:rStyle w:val="VerbatimChar"/>
        </w:rPr>
        <w:t xml:space="preserve">text_type</w:t>
      </w:r>
      <w:r>
        <w:t xml:space="preserve">.</w:t>
      </w:r>
    </w:p>
    <w:bookmarkEnd w:id="408"/>
    <w:bookmarkEnd w:id="409"/>
    <w:bookmarkStart w:id="421" w:name="media"/>
    <w:p>
      <w:pPr>
        <w:pStyle w:val="berschrift2"/>
      </w:pPr>
      <w:r>
        <w:t xml:space="preserve">Media</w:t>
      </w:r>
    </w:p>
    <w:bookmarkStart w:id="410" w:name="but-2"/>
    <w:p>
      <w:pPr>
        <w:pStyle w:val="berschrift3"/>
      </w:pPr>
      <w:r>
        <w:t xml:space="preserve">But</w:t>
      </w:r>
    </w:p>
    <w:p>
      <w:pPr>
        <w:pStyle w:val="FirstParagraph"/>
      </w:pPr>
      <w:r>
        <w:t xml:space="preserve">Référence des fichiers médias (audio, vidéo, documents) se rapportant aux activités parlementaires.</w:t>
      </w:r>
    </w:p>
    <w:bookmarkEnd w:id="410"/>
    <w:bookmarkStart w:id="411" w:name="structure-2"/>
    <w:p>
      <w:pPr>
        <w:pStyle w:val="berschrift3"/>
      </w:pPr>
      <w:r>
        <w:t xml:space="preserve">Structure</w:t>
      </w:r>
    </w:p>
    <w:p>
      <w:pPr>
        <w:pStyle w:val="Compact"/>
        <w:numPr>
          <w:ilvl w:val="0"/>
          <w:numId w:val="1068"/>
        </w:numPr>
      </w:pPr>
      <w:r>
        <w:rPr>
          <w:b/>
          <w:bCs/>
        </w:rPr>
        <w:t xml:space="preserve">media_type</w:t>
      </w:r>
      <w:r>
        <w:t xml:space="preserve"> </w:t>
      </w:r>
      <w:r>
        <w:t xml:space="preserve">: type du fichier média</w:t>
      </w:r>
    </w:p>
    <w:p>
      <w:pPr>
        <w:pStyle w:val="Compact"/>
        <w:numPr>
          <w:ilvl w:val="1"/>
          <w:numId w:val="1069"/>
        </w:numPr>
      </w:pPr>
      <w:r>
        <w:rPr>
          <w:b/>
          <w:bCs/>
        </w:rPr>
        <w:t xml:space="preserve">audio</w:t>
      </w:r>
      <w:r>
        <w:t xml:space="preserve"> </w:t>
      </w:r>
      <w:r>
        <w:t xml:space="preserve">: enregistrement audio</w:t>
      </w:r>
    </w:p>
    <w:p>
      <w:pPr>
        <w:pStyle w:val="Compact"/>
        <w:numPr>
          <w:ilvl w:val="1"/>
          <w:numId w:val="1069"/>
        </w:numPr>
      </w:pPr>
      <w:r>
        <w:rPr>
          <w:b/>
          <w:bCs/>
        </w:rPr>
        <w:t xml:space="preserve">video</w:t>
      </w:r>
      <w:r>
        <w:t xml:space="preserve"> </w:t>
      </w:r>
      <w:r>
        <w:t xml:space="preserve">: enregistrement vidéo</w:t>
      </w:r>
    </w:p>
    <w:p>
      <w:pPr>
        <w:pStyle w:val="Compact"/>
        <w:numPr>
          <w:ilvl w:val="1"/>
          <w:numId w:val="1069"/>
        </w:numPr>
      </w:pPr>
      <w:r>
        <w:rPr>
          <w:b/>
          <w:bCs/>
        </w:rPr>
        <w:t xml:space="preserve">document</w:t>
      </w:r>
      <w:r>
        <w:t xml:space="preserve"> </w:t>
      </w:r>
      <w:r>
        <w:t xml:space="preserve">: documents (PDF, etc.)</w:t>
      </w:r>
    </w:p>
    <w:p>
      <w:pPr>
        <w:pStyle w:val="Compact"/>
        <w:numPr>
          <w:ilvl w:val="1"/>
          <w:numId w:val="1069"/>
        </w:numPr>
      </w:pPr>
      <w:r>
        <w:rPr>
          <w:b/>
          <w:bCs/>
        </w:rPr>
        <w:t xml:space="preserve">image</w:t>
      </w:r>
      <w:r>
        <w:t xml:space="preserve"> </w:t>
      </w:r>
      <w:r>
        <w:t xml:space="preserve">: images</w:t>
      </w:r>
    </w:p>
    <w:p>
      <w:pPr>
        <w:pStyle w:val="Compact"/>
        <w:numPr>
          <w:ilvl w:val="0"/>
          <w:numId w:val="1068"/>
        </w:numPr>
      </w:pPr>
      <w:r>
        <w:rPr>
          <w:b/>
          <w:bCs/>
        </w:rPr>
        <w:t xml:space="preserve">url</w:t>
      </w:r>
      <w:r>
        <w:t xml:space="preserve"> </w:t>
      </w:r>
      <w:r>
        <w:t xml:space="preserve">: URL du fichier média</w:t>
      </w:r>
    </w:p>
    <w:p>
      <w:pPr>
        <w:pStyle w:val="Compact"/>
        <w:numPr>
          <w:ilvl w:val="0"/>
          <w:numId w:val="1068"/>
        </w:numPr>
      </w:pPr>
      <w:r>
        <w:rPr>
          <w:b/>
          <w:bCs/>
        </w:rPr>
        <w:t xml:space="preserve">mime_type</w:t>
      </w:r>
      <w:r>
        <w:t xml:space="preserve"> </w:t>
      </w:r>
      <w:r>
        <w:t xml:space="preserve">: type MIME (audio/mp3, video/mp4, application/pdf, etc.)</w:t>
      </w:r>
    </w:p>
    <w:p>
      <w:pPr>
        <w:pStyle w:val="Compact"/>
        <w:numPr>
          <w:ilvl w:val="0"/>
          <w:numId w:val="1068"/>
        </w:numPr>
      </w:pPr>
      <w:r>
        <w:rPr>
          <w:b/>
          <w:bCs/>
        </w:rPr>
        <w:t xml:space="preserve">title</w:t>
      </w:r>
      <w:r>
        <w:t xml:space="preserve"> </w:t>
      </w:r>
      <w:r>
        <w:t xml:space="preserve">: titre du fichier média</w:t>
      </w:r>
    </w:p>
    <w:p>
      <w:pPr>
        <w:pStyle w:val="Compact"/>
        <w:numPr>
          <w:ilvl w:val="0"/>
          <w:numId w:val="1068"/>
        </w:numPr>
      </w:pPr>
      <w:r>
        <w:rPr>
          <w:b/>
          <w:bCs/>
        </w:rPr>
        <w:t xml:space="preserve">description</w:t>
      </w:r>
      <w:r>
        <w:t xml:space="preserve"> </w:t>
      </w:r>
      <w:r>
        <w:t xml:space="preserve">: description</w:t>
      </w:r>
    </w:p>
    <w:p>
      <w:pPr>
        <w:pStyle w:val="Compact"/>
        <w:numPr>
          <w:ilvl w:val="0"/>
          <w:numId w:val="1068"/>
        </w:numPr>
      </w:pPr>
      <w:r>
        <w:rPr>
          <w:b/>
          <w:bCs/>
        </w:rPr>
        <w:t xml:space="preserve">language</w:t>
      </w:r>
      <w:r>
        <w:t xml:space="preserve"> </w:t>
      </w:r>
      <w:r>
        <w:t xml:space="preserve">: langue (pour les médias fondés sur la langue)</w:t>
      </w:r>
    </w:p>
    <w:p>
      <w:pPr>
        <w:pStyle w:val="Compact"/>
        <w:numPr>
          <w:ilvl w:val="0"/>
          <w:numId w:val="1068"/>
        </w:numPr>
      </w:pPr>
      <w:r>
        <w:rPr>
          <w:b/>
          <w:bCs/>
        </w:rPr>
        <w:t xml:space="preserve">duration</w:t>
      </w:r>
      <w:r>
        <w:t xml:space="preserve"> </w:t>
      </w:r>
      <w:r>
        <w:t xml:space="preserve">: durée (pour l’audio et la vidéo, en secondes)</w:t>
      </w:r>
    </w:p>
    <w:p>
      <w:pPr>
        <w:pStyle w:val="Compact"/>
        <w:numPr>
          <w:ilvl w:val="0"/>
          <w:numId w:val="1068"/>
        </w:numPr>
      </w:pPr>
      <w:r>
        <w:rPr>
          <w:b/>
          <w:bCs/>
        </w:rPr>
        <w:t xml:space="preserve">file_size</w:t>
      </w:r>
      <w:r>
        <w:t xml:space="preserve"> </w:t>
      </w:r>
      <w:r>
        <w:t xml:space="preserve">: taille du fichier en octets</w:t>
      </w:r>
    </w:p>
    <w:p>
      <w:pPr>
        <w:pStyle w:val="Compact"/>
        <w:numPr>
          <w:ilvl w:val="0"/>
          <w:numId w:val="1068"/>
        </w:numPr>
      </w:pPr>
      <w:r>
        <w:rPr>
          <w:b/>
          <w:bCs/>
        </w:rPr>
        <w:t xml:space="preserve">quality</w:t>
      </w:r>
      <w:r>
        <w:t xml:space="preserve"> </w:t>
      </w:r>
      <w:r>
        <w:t xml:space="preserve">: indication de qualité (p. ex. « 720p », « high », « low »)</w:t>
      </w:r>
    </w:p>
    <w:bookmarkEnd w:id="411"/>
    <w:bookmarkStart w:id="412"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412"/>
    <w:bookmarkStart w:id="413"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413"/>
    <w:bookmarkStart w:id="417" w:name="classe-textsegment"/>
    <w:p>
      <w:pPr>
        <w:pStyle w:val="berschrift3"/>
      </w:pPr>
      <w:r>
        <w:t xml:space="preserve">Classe: TextSegment</w:t>
      </w:r>
      <w:r>
        <w:t xml:space="preserve"> </w:t>
      </w:r>
      <w:bookmarkStart w:id="414" w:name="TextSegment"/>
      <w:bookmarkEnd w:id="414"/>
    </w:p>
    <w:p>
      <w:pPr>
        <w:pStyle w:val="FirstParagraph"/>
      </w:pPr>
      <w:r>
        <w:rPr>
          <w:i/>
          <w:iCs/>
        </w:rPr>
        <w:t xml:space="preserve">Un segment de texte tel qu’un renvoi ou un intertitre. Les segments de texte sont portés par le procès-verbal, par une intervention ou par un point de l’ordre du jour (AgendaItem planifié ou ProtocolItem consigné).</w:t>
      </w:r>
    </w:p>
    <w:bookmarkStart w:id="415" w:name="attributs-1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415"/>
    <w:bookmarkStart w:id="416" w:name="utilisations-1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416"/>
    <w:bookmarkEnd w:id="417"/>
    <w:bookmarkStart w:id="420" w:name="classe-media"/>
    <w:p>
      <w:pPr>
        <w:pStyle w:val="berschrift3"/>
      </w:pPr>
      <w:r>
        <w:t xml:space="preserve">Classe: Media</w:t>
      </w:r>
      <w:r>
        <w:t xml:space="preserve"> </w:t>
      </w:r>
      <w:bookmarkStart w:id="418" w:name="Media"/>
      <w:bookmarkEnd w:id="418"/>
    </w:p>
    <w:p>
      <w:pPr>
        <w:pStyle w:val="FirstParagraph"/>
      </w:pPr>
      <w:r>
        <w:rPr>
          <w:i/>
          <w:iCs/>
        </w:rPr>
        <w:t xml:space="preserve">Fichiers médias ou documents (y compris les procès-verbaux en PDF/HTML/WORD ou les liens vers des contenus audio/vidéo).</w:t>
      </w:r>
    </w:p>
    <w:bookmarkStart w:id="419" w:name="attributs-1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419"/>
    <w:p>
      <w:r>
        <w:br w:type="page"/>
      </w:r>
    </w:p>
    <w:bookmarkEnd w:id="420"/>
    <w:bookmarkEnd w:id="421"/>
    <w:bookmarkEnd w:id="422"/>
    <w:bookmarkStart w:id="452" w:name="éléments-partagés"/>
    <w:p>
      <w:pPr>
        <w:pStyle w:val="berschrift1"/>
      </w:pPr>
      <w:r>
        <w:t xml:space="preserve">Éléments partagés</w:t>
      </w:r>
    </w:p>
    <w:bookmarkStart w:id="433"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70"/>
        </w:numPr>
      </w:pPr>
      <w:r>
        <w:rPr>
          <w:b/>
          <w:bCs/>
        </w:rPr>
        <w:t xml:space="preserve">Des données locales utiles</w:t>
      </w:r>
      <w:r>
        <w:t xml:space="preserve"> </w:t>
      </w:r>
      <w:r>
        <w:t xml:space="preserve">sans interrogation coûteuse de l’entité complète</w:t>
      </w:r>
    </w:p>
    <w:p>
      <w:pPr>
        <w:pStyle w:val="Compact"/>
        <w:numPr>
          <w:ilvl w:val="0"/>
          <w:numId w:val="1070"/>
        </w:numPr>
      </w:pPr>
      <w:r>
        <w:rPr>
          <w:b/>
          <w:bCs/>
        </w:rPr>
        <w:t xml:space="preserve">Pas de redondance</w:t>
      </w:r>
      <w:r>
        <w:t xml:space="preserve">, puisque toutes les indications ne doivent pas être répétées à chaque mention</w:t>
      </w:r>
    </w:p>
    <w:p>
      <w:pPr>
        <w:pStyle w:val="Compact"/>
        <w:numPr>
          <w:ilvl w:val="0"/>
          <w:numId w:val="1070"/>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Start w:id="427" w:name="classe-personreference"/>
    <w:p>
      <w:pPr>
        <w:pStyle w:val="berschrift3"/>
      </w:pPr>
      <w:r>
        <w:t xml:space="preserve">Classe: PersonReference</w:t>
      </w:r>
      <w:r>
        <w:t xml:space="preserve"> </w:t>
      </w:r>
      <w:bookmarkStart w:id="423" w:name="PersonReference"/>
      <w:bookmarkEnd w:id="423"/>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425" w:name="attributs-1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424" w:name="contraintes"/>
    <w:p>
      <w:pPr>
        <w:pStyle w:val="berschrift6"/>
      </w:pPr>
      <w:r>
        <w:t xml:space="preserve">Contraintes</w:t>
      </w:r>
    </w:p>
    <w:p>
      <w:pPr>
        <w:pStyle w:val="FirstParagraph"/>
      </w:pPr>
      <w:r>
        <w:t xml:space="preserve">Au moins l’un des champs suivants doit être renseigné :</w:t>
      </w:r>
    </w:p>
    <w:p>
      <w:pPr>
        <w:pStyle w:val="Compact"/>
        <w:numPr>
          <w:ilvl w:val="0"/>
          <w:numId w:val="1071"/>
        </w:numPr>
      </w:pPr>
      <w:r>
        <w:t xml:space="preserve">local_id</w:t>
      </w:r>
    </w:p>
    <w:p>
      <w:pPr>
        <w:pStyle w:val="Compact"/>
        <w:numPr>
          <w:ilvl w:val="0"/>
          <w:numId w:val="1071"/>
        </w:numPr>
      </w:pPr>
      <w:r>
        <w:t xml:space="preserve">global_uri</w:t>
      </w:r>
    </w:p>
    <w:bookmarkEnd w:id="424"/>
    <w:bookmarkEnd w:id="425"/>
    <w:bookmarkStart w:id="426" w:name="utilisations-1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6"/>
    <w:bookmarkEnd w:id="427"/>
    <w:bookmarkStart w:id="432" w:name="classe-groupreference"/>
    <w:p>
      <w:pPr>
        <w:pStyle w:val="berschrift3"/>
      </w:pPr>
      <w:r>
        <w:t xml:space="preserve">Classe: GroupReference</w:t>
      </w:r>
      <w:r>
        <w:t xml:space="preserve"> </w:t>
      </w:r>
      <w:bookmarkStart w:id="428" w:name="GroupReference"/>
      <w:bookmarkEnd w:id="428"/>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430" w:name="attributs-2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429" w:name="contraintes-1"/>
    <w:p>
      <w:pPr>
        <w:pStyle w:val="berschrift6"/>
      </w:pPr>
      <w:r>
        <w:t xml:space="preserve">Contraintes</w:t>
      </w:r>
    </w:p>
    <w:p>
      <w:pPr>
        <w:pStyle w:val="FirstParagraph"/>
      </w:pPr>
      <w:r>
        <w:t xml:space="preserve">Au moins l’un des champs suivants doit être renseigné :</w:t>
      </w:r>
    </w:p>
    <w:p>
      <w:pPr>
        <w:pStyle w:val="Compact"/>
        <w:numPr>
          <w:ilvl w:val="0"/>
          <w:numId w:val="1072"/>
        </w:numPr>
      </w:pPr>
      <w:r>
        <w:t xml:space="preserve">local_id</w:t>
      </w:r>
    </w:p>
    <w:p>
      <w:pPr>
        <w:pStyle w:val="Compact"/>
        <w:numPr>
          <w:ilvl w:val="0"/>
          <w:numId w:val="1072"/>
        </w:numPr>
      </w:pPr>
      <w:r>
        <w:t xml:space="preserve">global_uri</w:t>
      </w:r>
    </w:p>
    <w:bookmarkEnd w:id="429"/>
    <w:bookmarkEnd w:id="430"/>
    <w:bookmarkStart w:id="431" w:name="utilisations-1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31"/>
    <w:bookmarkEnd w:id="432"/>
    <w:bookmarkEnd w:id="433"/>
    <w:bookmarkStart w:id="438" w:name="textes-multilingues"/>
    <w:p>
      <w:pPr>
        <w:pStyle w:val="berschrift2"/>
      </w:pPr>
      <w:r>
        <w:t xml:space="preserve">Textes multilingues</w:t>
      </w:r>
    </w:p>
    <w:p>
      <w:pPr>
        <w:pStyle w:val="FirstParagraph"/>
      </w:pPr>
      <w:r>
        <w:t xml:space="preserve">En Suisse, les désignations, titres et descriptions existent souvent en plusieurs langues. Plutôt que de tenir un champ distinct par langue, un slot de type</w:t>
      </w:r>
      <w:r>
        <w:t xml:space="preserve"> </w:t>
      </w:r>
      <w:r>
        <w:rPr>
          <w:rStyle w:val="VerbatimChar"/>
        </w:rPr>
        <w:t xml:space="preserve">MultilingualString</w:t>
      </w:r>
      <w:r>
        <w:t xml:space="preserve"> </w:t>
      </w:r>
      <w:r>
        <w:t xml:space="preserve">reprend une liste d’entrées comportant</w:t>
      </w:r>
      <w:r>
        <w:t xml:space="preserve"> </w:t>
      </w:r>
      <w:r>
        <w:rPr>
          <w:rStyle w:val="VerbatimChar"/>
        </w:rPr>
        <w:t xml:space="preserve">text</w:t>
      </w:r>
      <w:r>
        <w:t xml:space="preserve"> </w:t>
      </w:r>
      <w:r>
        <w:t xml:space="preserve">et</w:t>
      </w:r>
      <w:r>
        <w:t xml:space="preserve"> </w:t>
      </w:r>
      <w:r>
        <w:rPr>
          <w:rStyle w:val="VerbatimChar"/>
        </w:rPr>
        <w:t xml:space="preserve">language</w:t>
      </w:r>
      <w:r>
        <w:t xml:space="preserve">. Qui ne tient qu’une seule langue livre une entrée unique — la langue doit être indiquée là aussi. Les liens sont modélisés de la même manière : de nombreux systèmes d’information parlementaire tiennent une adresse propre par langue, raison pour laquelle</w:t>
      </w:r>
      <w:r>
        <w:t xml:space="preserve"> </w:t>
      </w:r>
      <w:r>
        <w:rPr>
          <w:rStyle w:val="VerbatimChar"/>
        </w:rPr>
        <w:t xml:space="preserve">url</w:t>
      </w:r>
      <w:r>
        <w:t xml:space="preserve"> </w:t>
      </w:r>
      <w:r>
        <w:t xml:space="preserve">est également multilingue.</w:t>
      </w:r>
    </w:p>
    <w:bookmarkStart w:id="437" w:name="classe-multilingualstring"/>
    <w:p>
      <w:pPr>
        <w:pStyle w:val="berschrift3"/>
      </w:pPr>
      <w:r>
        <w:t xml:space="preserve">Classe: MultilingualString</w:t>
      </w:r>
      <w:r>
        <w:t xml:space="preserve"> </w:t>
      </w:r>
      <w:bookmarkStart w:id="434" w:name="MultilingualString"/>
      <w:bookmarkEnd w:id="434"/>
    </w:p>
    <w:p>
      <w:pPr>
        <w:pStyle w:val="FirstParagraph"/>
      </w:pPr>
      <w:r>
        <w:rPr>
          <w:i/>
          <w:iCs/>
        </w:rPr>
        <w:t xml:space="preserve">Une chaîne de caractères pouvant contenir du texte en plusieurs langues.</w:t>
      </w:r>
    </w:p>
    <w:bookmarkStart w:id="435" w:name="attributs-2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435"/>
    <w:bookmarkStart w:id="436" w:name="utilisations-20"/>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436"/>
    <w:bookmarkEnd w:id="437"/>
    <w:bookmarkEnd w:id="438"/>
    <w:bookmarkStart w:id="451"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Start w:id="442" w:name="classe-hasidentification"/>
    <w:p>
      <w:pPr>
        <w:pStyle w:val="berschrift3"/>
      </w:pPr>
      <w:r>
        <w:t xml:space="preserve">Classe: HasIdentification</w:t>
      </w:r>
      <w:r>
        <w:t xml:space="preserve"> </w:t>
      </w:r>
      <w:bookmarkStart w:id="439" w:name="HasIdentification"/>
      <w:bookmarkEnd w:id="439"/>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440" w:name="attributs-2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440"/>
    <w:bookmarkStart w:id="441" w:name="utilisation-de-mixin"/>
    <w:p>
      <w:pPr>
        <w:pStyle w:val="berschrift4"/>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41"/>
    <w:bookmarkEnd w:id="442"/>
    <w:bookmarkStart w:id="446" w:name="classe-hascreationmodificationdates"/>
    <w:p>
      <w:pPr>
        <w:pStyle w:val="berschrift3"/>
      </w:pPr>
      <w:r>
        <w:t xml:space="preserve">Classe: HasCreationModificationDates</w:t>
      </w:r>
      <w:r>
        <w:t xml:space="preserve"> </w:t>
      </w:r>
      <w:bookmarkStart w:id="443" w:name="HasCreationModificationDates"/>
      <w:bookmarkEnd w:id="443"/>
    </w:p>
    <w:p>
      <w:pPr>
        <w:pStyle w:val="FirstParagraph"/>
      </w:pPr>
      <w:r>
        <w:rPr>
          <w:i/>
          <w:iCs/>
        </w:rPr>
        <w:t xml:space="preserve">Une classe mixin qui fournit des slots pour modéliser les dates de création et de modification d’une entité.</w:t>
      </w:r>
    </w:p>
    <w:bookmarkStart w:id="444" w:name="attributs-2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444"/>
    <w:bookmarkStart w:id="445" w:name="utilisation-de-mixin-1"/>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5"/>
    <w:bookmarkEnd w:id="446"/>
    <w:bookmarkStart w:id="450" w:name="classe-iseventwithduration"/>
    <w:p>
      <w:pPr>
        <w:pStyle w:val="berschrift3"/>
      </w:pPr>
      <w:r>
        <w:t xml:space="preserve">Classe: IsEventWithDuration</w:t>
      </w:r>
      <w:r>
        <w:t xml:space="preserve"> </w:t>
      </w:r>
      <w:bookmarkStart w:id="447" w:name="IsEventWithDuration"/>
      <w:bookmarkEnd w:id="447"/>
    </w:p>
    <w:p>
      <w:pPr>
        <w:pStyle w:val="FirstParagraph"/>
      </w:pPr>
      <w:r>
        <w:rPr>
          <w:i/>
          <w:iCs/>
        </w:rPr>
        <w:t xml:space="preserve">Une classe mixin qui fournit des slots pour modéliser des événements ou occurrences avec une durée.</w:t>
      </w:r>
    </w:p>
    <w:bookmarkStart w:id="448" w:name="attributs-2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448"/>
    <w:bookmarkStart w:id="449" w:name="utilisation-de-mixin-2"/>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449"/>
    <w:p>
      <w:r>
        <w:br w:type="page"/>
      </w:r>
    </w:p>
    <w:bookmarkEnd w:id="450"/>
    <w:bookmarkEnd w:id="451"/>
    <w:bookmarkEnd w:id="452"/>
    <w:bookmarkStart w:id="453" w:name="droits-dauteur"/>
    <w:p>
      <w:pPr>
        <w:pStyle w:val="berschrift1"/>
      </w:pPr>
      <w:r>
        <w:t xml:space="preserve">Droits d’auteur</w:t>
      </w:r>
    </w:p>
    <w:p>
      <w:pPr>
        <w:pStyle w:val="FirstParagraph"/>
      </w:pPr>
      <w:r>
        <w:t xml:space="preserve">Quiconque élabore des normes eCH en conserve la propriété intellectuelle. Elle ou il s’engage toutefois à mettre gratuitement, et pour autant que ce soit possible, la propriété intellectuelle en question ou ses droits à une propriété intellectuelle de tiers à la disposition des groupes de spécialistes respectifs ainsi qu’à l’Association eCH pour une utilisation et un développement sans restriction dans le cadre des buts de l’association.</w:t>
      </w:r>
    </w:p>
    <w:p>
      <w:pPr>
        <w:pStyle w:val="Textkrper"/>
      </w:pPr>
      <w:r>
        <w:t xml:space="preserve">Les normes élaborées par les groupes de spécialistes peuvent, moyennant mention du détenteur/de la détentrice des droits d’auteur eCH respectifs, être utilisées, développées et déployées gratuitement et sans restriction.</w:t>
      </w:r>
    </w:p>
    <w:p>
      <w:pPr>
        <w:pStyle w:val="Textkrper"/>
      </w:pPr>
      <w:r>
        <w:t xml:space="preserve">Les normes eCH sont complètement documentées et libres de toute restriction relevant du droit des brevets ou de droits de licence. La documentation correspondante peut être obtenue gratuitement.</w:t>
      </w:r>
    </w:p>
    <w:p>
      <w:pPr>
        <w:pStyle w:val="Textkrper"/>
      </w:pPr>
      <w:r>
        <w:t xml:space="preserve">Les présentes dispositions s’appliquent exclusivement aux normes élaborées par eCH, non aux normes ou produits de tiers auxquels il est fait référence dans les normes eCH. Les normes incluront les références appropriées aux droits de tiers.</w:t>
      </w:r>
    </w:p>
    <w:p>
      <w:r>
        <w:br w:type="page"/>
      </w:r>
    </w:p>
    <w:bookmarkEnd w:id="453"/>
    <w:bookmarkStart w:id="463"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459"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454">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455">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456">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457">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458">
              <w:r>
                <w:rPr>
                  <w:rStyle w:val="Hyperlink"/>
                </w:rPr>
                <w:t xml:space="preserve">https://www.ech.ch/de/ech/ech-0297</w:t>
              </w:r>
            </w:hyperlink>
          </w:p>
        </w:tc>
      </w:tr>
    </w:tbl>
    <w:bookmarkEnd w:id="459"/>
    <w:bookmarkStart w:id="46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460">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461">
              <w:r>
                <w:rPr>
                  <w:rStyle w:val="Hyperlink"/>
                </w:rPr>
                <w:t xml:space="preserve">https://linkml.io</w:t>
              </w:r>
            </w:hyperlink>
          </w:p>
        </w:tc>
      </w:tr>
    </w:tbl>
    <w:bookmarkEnd w:id="462"/>
    <w:bookmarkEnd w:id="46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4" Target="https://ch.paf.link/schema/operations/AttendanceTypeEnum" TargetMode="External" /><Relationship Type="http://schemas.openxmlformats.org/officeDocument/2006/relationships/hyperlink" Id="rId332" Target="https://ch.paf.link/schema/operations/ElectionTypeEnum" TargetMode="External" /><Relationship Type="http://schemas.openxmlformats.org/officeDocument/2006/relationships/hyperlink" Id="rId292" Target="https://ch.paf.link/schema/operations/IndividualVoteTypeEnum" TargetMode="External" /><Relationship Type="http://schemas.openxmlformats.org/officeDocument/2006/relationships/hyperlink" Id="rId250"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1"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50" Target="https://github.com/swiss/political-affairs-ech-group/issues/24" TargetMode="External" /><Relationship Type="http://schemas.openxmlformats.org/officeDocument/2006/relationships/hyperlink" Id="rId461" Target="https://linkml.io" TargetMode="External" /><Relationship Type="http://schemas.openxmlformats.org/officeDocument/2006/relationships/hyperlink" Id="rId460" Target="https://www.dublincore.org/specifications/dublin-core/dcmi-terms/" TargetMode="External" /><Relationship Type="http://schemas.openxmlformats.org/officeDocument/2006/relationships/hyperlink" Id="rId454" Target="https://www.ech.ch/de/ech/ech-0292" TargetMode="External" /><Relationship Type="http://schemas.openxmlformats.org/officeDocument/2006/relationships/hyperlink" Id="rId455" Target="https://www.ech.ch/de/ech/ech-0294" TargetMode="External" /><Relationship Type="http://schemas.openxmlformats.org/officeDocument/2006/relationships/hyperlink" Id="rId456" Target="https://www.ech.ch/de/ech/ech-0295" TargetMode="External" /><Relationship Type="http://schemas.openxmlformats.org/officeDocument/2006/relationships/hyperlink" Id="rId457" Target="https://www.ech.ch/de/ech/ech-0296" TargetMode="External" /><Relationship Type="http://schemas.openxmlformats.org/officeDocument/2006/relationships/hyperlink" Id="rId458"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7" Target="ops:enum/attendance_type/present" TargetMode="External" /><Relationship Type="http://schemas.openxmlformats.org/officeDocument/2006/relationships/hyperlink" Id="rId365" Target="ops:enum/attendance_type/remote" TargetMode="External" /><Relationship Type="http://schemas.openxmlformats.org/officeDocument/2006/relationships/hyperlink" Id="rId366" Target="ops:enum/attendance_type/substitute" TargetMode="External" /><Relationship Type="http://schemas.openxmlformats.org/officeDocument/2006/relationships/hyperlink" Id="rId334" Target="ops:enum/election_type/open" TargetMode="External" /><Relationship Type="http://schemas.openxmlformats.org/officeDocument/2006/relationships/hyperlink" Id="rId333" Target="ops:enum/election_type/secret" TargetMode="External" /><Relationship Type="http://schemas.openxmlformats.org/officeDocument/2006/relationships/hyperlink" Id="rId335" Target="ops:enum/election_type/silent" TargetMode="External" /><Relationship Type="http://schemas.openxmlformats.org/officeDocument/2006/relationships/hyperlink" Id="rId295" Target="ops:enum/individual_vote_type/abstention" TargetMode="External" /><Relationship Type="http://schemas.openxmlformats.org/officeDocument/2006/relationships/hyperlink" Id="rId294" Target="ops:enum/individual_vote_type/no" TargetMode="External" /><Relationship Type="http://schemas.openxmlformats.org/officeDocument/2006/relationships/hyperlink" Id="rId296" Target="ops:enum/individual_vote_type/not_voted" TargetMode="External" /><Relationship Type="http://schemas.openxmlformats.org/officeDocument/2006/relationships/hyperlink" Id="rId298" Target="ops:enum/individual_vote_type/other" TargetMode="External" /><Relationship Type="http://schemas.openxmlformats.org/officeDocument/2006/relationships/hyperlink" Id="rId297" Target="ops:enum/individual_vote_type/tie_breaker" TargetMode="External" /><Relationship Type="http://schemas.openxmlformats.org/officeDocument/2006/relationships/hyperlink" Id="rId293" Target="ops:enum/individual_vote_type/yes" TargetMode="External" /><Relationship Type="http://schemas.openxmlformats.org/officeDocument/2006/relationships/hyperlink" Id="rId251" Target="ops:enum/majority_type/absolute" TargetMode="External" /><Relationship Type="http://schemas.openxmlformats.org/officeDocument/2006/relationships/hyperlink" Id="rId253" Target="ops:enum/majority_type/other" TargetMode="External" /><Relationship Type="http://schemas.openxmlformats.org/officeDocument/2006/relationships/hyperlink" Id="rId252"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3" Target="ops:enum/voting_type/final_vote" TargetMode="External" /><Relationship Type="http://schemas.openxmlformats.org/officeDocument/2006/relationships/hyperlink" Id="rId246" Target="ops:enum/voting_type/other" TargetMode="External" /><Relationship Type="http://schemas.openxmlformats.org/officeDocument/2006/relationships/hyperlink" Id="rId242" Target="ops:enum/voting_type/preliminary_vote" TargetMode="External" /><Relationship Type="http://schemas.openxmlformats.org/officeDocument/2006/relationships/hyperlink" Id="rId245" Target="ops:enum/voting_type/secret_vote" TargetMode="External" /><Relationship Type="http://schemas.openxmlformats.org/officeDocument/2006/relationships/hyperlink" Id="rId244"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4" Target="https://ch.paf.link/schema/operations/AttendanceTypeEnum" TargetMode="External" /><Relationship Type="http://schemas.openxmlformats.org/officeDocument/2006/relationships/hyperlink" Id="rId332" Target="https://ch.paf.link/schema/operations/ElectionTypeEnum" TargetMode="External" /><Relationship Type="http://schemas.openxmlformats.org/officeDocument/2006/relationships/hyperlink" Id="rId292" Target="https://ch.paf.link/schema/operations/IndividualVoteTypeEnum" TargetMode="External" /><Relationship Type="http://schemas.openxmlformats.org/officeDocument/2006/relationships/hyperlink" Id="rId250"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1"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50" Target="https://github.com/swiss/political-affairs-ech-group/issues/24" TargetMode="External" /><Relationship Type="http://schemas.openxmlformats.org/officeDocument/2006/relationships/hyperlink" Id="rId461" Target="https://linkml.io" TargetMode="External" /><Relationship Type="http://schemas.openxmlformats.org/officeDocument/2006/relationships/hyperlink" Id="rId460" Target="https://www.dublincore.org/specifications/dublin-core/dcmi-terms/" TargetMode="External" /><Relationship Type="http://schemas.openxmlformats.org/officeDocument/2006/relationships/hyperlink" Id="rId454" Target="https://www.ech.ch/de/ech/ech-0292" TargetMode="External" /><Relationship Type="http://schemas.openxmlformats.org/officeDocument/2006/relationships/hyperlink" Id="rId455" Target="https://www.ech.ch/de/ech/ech-0294" TargetMode="External" /><Relationship Type="http://schemas.openxmlformats.org/officeDocument/2006/relationships/hyperlink" Id="rId456" Target="https://www.ech.ch/de/ech/ech-0295" TargetMode="External" /><Relationship Type="http://schemas.openxmlformats.org/officeDocument/2006/relationships/hyperlink" Id="rId457" Target="https://www.ech.ch/de/ech/ech-0296" TargetMode="External" /><Relationship Type="http://schemas.openxmlformats.org/officeDocument/2006/relationships/hyperlink" Id="rId458"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7" Target="ops:enum/attendance_type/present" TargetMode="External" /><Relationship Type="http://schemas.openxmlformats.org/officeDocument/2006/relationships/hyperlink" Id="rId365" Target="ops:enum/attendance_type/remote" TargetMode="External" /><Relationship Type="http://schemas.openxmlformats.org/officeDocument/2006/relationships/hyperlink" Id="rId366" Target="ops:enum/attendance_type/substitute" TargetMode="External" /><Relationship Type="http://schemas.openxmlformats.org/officeDocument/2006/relationships/hyperlink" Id="rId334" Target="ops:enum/election_type/open" TargetMode="External" /><Relationship Type="http://schemas.openxmlformats.org/officeDocument/2006/relationships/hyperlink" Id="rId333" Target="ops:enum/election_type/secret" TargetMode="External" /><Relationship Type="http://schemas.openxmlformats.org/officeDocument/2006/relationships/hyperlink" Id="rId335" Target="ops:enum/election_type/silent" TargetMode="External" /><Relationship Type="http://schemas.openxmlformats.org/officeDocument/2006/relationships/hyperlink" Id="rId295" Target="ops:enum/individual_vote_type/abstention" TargetMode="External" /><Relationship Type="http://schemas.openxmlformats.org/officeDocument/2006/relationships/hyperlink" Id="rId294" Target="ops:enum/individual_vote_type/no" TargetMode="External" /><Relationship Type="http://schemas.openxmlformats.org/officeDocument/2006/relationships/hyperlink" Id="rId296" Target="ops:enum/individual_vote_type/not_voted" TargetMode="External" /><Relationship Type="http://schemas.openxmlformats.org/officeDocument/2006/relationships/hyperlink" Id="rId298" Target="ops:enum/individual_vote_type/other" TargetMode="External" /><Relationship Type="http://schemas.openxmlformats.org/officeDocument/2006/relationships/hyperlink" Id="rId297" Target="ops:enum/individual_vote_type/tie_breaker" TargetMode="External" /><Relationship Type="http://schemas.openxmlformats.org/officeDocument/2006/relationships/hyperlink" Id="rId293" Target="ops:enum/individual_vote_type/yes" TargetMode="External" /><Relationship Type="http://schemas.openxmlformats.org/officeDocument/2006/relationships/hyperlink" Id="rId251" Target="ops:enum/majority_type/absolute" TargetMode="External" /><Relationship Type="http://schemas.openxmlformats.org/officeDocument/2006/relationships/hyperlink" Id="rId253" Target="ops:enum/majority_type/other" TargetMode="External" /><Relationship Type="http://schemas.openxmlformats.org/officeDocument/2006/relationships/hyperlink" Id="rId252"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3" Target="ops:enum/voting_type/final_vote" TargetMode="External" /><Relationship Type="http://schemas.openxmlformats.org/officeDocument/2006/relationships/hyperlink" Id="rId246" Target="ops:enum/voting_type/other" TargetMode="External" /><Relationship Type="http://schemas.openxmlformats.org/officeDocument/2006/relationships/hyperlink" Id="rId242" Target="ops:enum/voting_type/preliminary_vote" TargetMode="External" /><Relationship Type="http://schemas.openxmlformats.org/officeDocument/2006/relationships/hyperlink" Id="rId245" Target="ops:enum/voting_type/secret_vote" TargetMode="External" /><Relationship Type="http://schemas.openxmlformats.org/officeDocument/2006/relationships/hyperlink" Id="rId244"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2026-09-23T12:51:30Z</dcterms:created>
  <dcterms:modified xsi:type="dcterms:W3CDTF">2026-09-23T12:51:30Z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