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zu</w:t>
      </w:r>
      <w:r>
        <w:t xml:space="preserve"> </w:t>
      </w:r>
      <w:r>
        <w:rPr>
          <w:rStyle w:val="VerbatimChar"/>
        </w:rPr>
        <w:t xml:space="preserve">public_committee</w:t>
      </w:r>
      <w:r>
        <w:t xml:space="preserve">, „Ausübung politischer Ämter in Bund, Kanton und Gemeinden (ausgenommen Landratsmandat)” (Basel-Landschaft) zu</w:t>
      </w:r>
      <w:r>
        <w:t xml:space="preserve"> </w:t>
      </w:r>
      <w:r>
        <w:rPr>
          <w:rStyle w:val="VerbatimChar"/>
        </w:rPr>
        <w:t xml:space="preserve">political_office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beispiele-5"/>
    <w:p>
      <w:pPr>
        <w:pStyle w:val="berschrift3"/>
      </w:pPr>
      <w:r>
        <w:t xml:space="preserve">Beispiele</w:t>
      </w:r>
    </w:p>
    <w:bookmarkStart w:id="202" w:name="X9928612d21506b083dd717765bfbba79b198369"/>
    <w:p>
      <w:pPr>
        <w:pStyle w:val="berschrift4"/>
      </w:pPr>
      <w:r>
        <w:t xml:space="preserve">Beispiel InterestLink: Sitz in einem Gremium der öffentlichen Hand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02"/>
    <w:bookmarkStart w:id="203"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11b85d73e9e559c4f919b1ce3fa6d399c201369"/>
    <w:p>
      <w:pPr>
        <w:pStyle w:val="berschrift4"/>
      </w:pPr>
      <w:r>
        <w:t xml:space="preserve">Beispiel InterestLink: Politisches Amt auf einer anderen föderalen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7"/>
    <w:bookmarkStart w:id="208"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8"/>
    <w:bookmarkStart w:id="209"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9"/>
    <w:bookmarkStart w:id="210"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3">
        <w:r>
          <w:rPr>
            <w:rStyle w:val="Hyperlink"/>
          </w:rPr>
          <w:t xml:space="preserve">act:InterestTypeEnum</w:t>
        </w:r>
      </w:hyperlink>
    </w:p>
    <w:bookmarkStart w:id="22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Mitwirkung in einer Kommission oder einem anderen Gremium der öffentlichen Hand — des Bundes, eines Kantons, einer Gemeinde oder der interkantonalen und interkommunalen Zusammenarbeit, einschliesslich ausserparlamentarischer Kommissionen und der Aufsichtsgremien öffentlich-rechtlicher Anstalten. Der Unterschied zum</w:t>
            </w:r>
            <w:r>
              <w:t xml:space="preserve"> </w:t>
            </w:r>
            <w:r>
              <w:rPr>
                <w:rStyle w:val="VerbatimChar"/>
              </w:rPr>
              <w:t xml:space="preserve">political_office</w:t>
            </w:r>
            <w:r>
              <w:t xml:space="preserve"> </w:t>
            </w:r>
            <w:r>
              <w:t xml:space="preserve">liegt nicht darin, wie der Sitz besetzt wird, sondern worum es sich handelt: nicht um ein eigenes Amt in einer Behörde, sondern um die Mitwirkung in einem ihrer Gremien. Ob die Person dort für ihr eigenes Gemeinwesen sitzt, sagt</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Eigenes Amt in einer Behörde auf einer anderen föderalen Ebene oder in einer anderen Körperschaft — Gemeindeexekutive oder -parlament, Schulpflege, Kirchgemeinde —, in der Regel durch Wahl besetzt. Das Mandat, für das offengelegt wird, gehört nie hierher.</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geteilte-elemente"/>
    <w:p>
      <w:pPr>
        <w:pStyle w:val="berschrift1"/>
      </w:pPr>
      <w:r>
        <w:t xml:space="preserve">Geteilte Elemente</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5"/>
    <w:bookmarkStart w:id="269"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70"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4">
        <w:r>
          <w:rPr>
            <w:rStyle w:val="Hyperlink"/>
          </w:rPr>
          <w:t xml:space="preserve">Such-API von geo.admin.ch</w:t>
        </w:r>
      </w:hyperlink>
      <w:r>
        <w:t xml:space="preserve"> </w:t>
      </w:r>
      <w:r>
        <w:t xml:space="preserve">benutzen oder mit dem</w:t>
      </w:r>
      <w:r>
        <w:t xml:space="preserve"> </w:t>
      </w:r>
      <w:hyperlink ns1:id="rId275">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6"/>
    <w:bookmarkStart w:id="283"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7"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beispiele-6"/>
    <w:p>
      <w:pPr>
        <w:pStyle w:val="berschrift3"/>
      </w:pPr>
      <w:r>
        <w:t xml:space="preserve">Beispiele</w:t>
      </w:r>
    </w:p>
    <w:bookmarkStart w:id="280"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4">
        <w:r>
          <w:rPr>
            <w:rStyle w:val="Hyperlink"/>
          </w:rPr>
          <w:t xml:space="preserve">act:AddressTypeEnum</w:t>
        </w:r>
      </w:hyperlink>
    </w:p>
    <w:bookmarkStart w:id="28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5"/>
    <w:bookmarkEnd w:id="286"/>
    <w:bookmarkStart w:id="28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7"/>
    <w:bookmarkStart w:id="28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5"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6"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5">
              <w:r>
                <w:rPr>
                  <w:rStyle w:val="Hyperlink"/>
                </w:rPr>
                <w:t xml:space="preserve">https://www.ech.ch/de/ech/ech-0297</w:t>
              </w:r>
            </w:hyperlink>
          </w:p>
        </w:tc>
      </w:tr>
    </w:tbl>
    <w:bookmarkEnd w:id="296"/>
    <w:bookmarkStart w:id="298"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7">
              <w:r>
                <w:rPr>
                  <w:rStyle w:val="Hyperlink"/>
                </w:rPr>
                <w:t xml:space="preserve">https://www.ech.ch/de/ech/ech-0108/6.0.0</w:t>
              </w:r>
            </w:hyperlink>
          </w:p>
        </w:tc>
      </w:tr>
    </w:tbl>
    <w:bookmarkEnd w:id="298"/>
    <w:bookmarkStart w:id="304"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de/amtliches-verzeichnis-der-gebaeudeadressen"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de/amtliches-verzeichnis-der-gebaeudeadressen"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2026-08-10T08:09:33Z</dcterms:created>
  <dcterms:modified xsi:type="dcterms:W3CDTF">2026-08-10T08:09:33Z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