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078.3911132812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manual for CALDAQ 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afterAutospacing="0" w:before="960.49072265625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CALDAQopen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CALDAQclose 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CALDAQread_DATASIZE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CALDAQread_run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CALDAQread_DATA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CALDAQ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CALDAQopen(int sid)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open DAQ board. It is necessary to do this before using other functions of CALDAQ.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0 : DAQ board is well running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-1 : some errors occurred.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&lt;error list&gt;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&lt;speed&gt;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close CALDAQ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CALDAQclose(int sid)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close and remove device with DAQboard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data size in CALDAQ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  <w:t xml:space="preserve"> CALDAQread_DATASIZE(int sid) 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read size of data. [0x0] address is data size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data size (64KB)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run in CALDAQ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 CALDAQread_RUN(int sid) 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read whether the DAQ board is running or not. [0x1] address is run.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 : now running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 : not run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data in CALDAQ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2.399902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2.39990234375"/>
        <w:tblGridChange w:id="0">
          <w:tblGrid>
            <w:gridCol w:w="8702.39990234375"/>
          </w:tblGrid>
        </w:tblGridChange>
      </w:tblGrid>
      <w:tr>
        <w:trPr>
          <w:cantSplit w:val="0"/>
          <w:trHeight w:val="3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CALDAQread_DATA(int sid, unsigned long data_size, char *data) 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&lt;Description&gt;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read data of 32 channels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&lt;Arguments&gt;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sid : module number of TCB board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data_size : size of data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: data array for waveform. data format can be found at below 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0.4000091552734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header(64 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length = 65536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TCB trigger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fine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coarse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trigger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trigger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trigger fine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trigger coarse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reserved(0s)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 sample (64 byte/sample)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ch1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ch32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&lt;Return value&gt;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