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Driver Daily Trip Log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[Plate no.]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Odometer start / end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[km] / [km]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1"/>
        <w:gridCol w:w="1711"/>
        <w:gridCol w:w="1711"/>
        <w:gridCol w:w="950"/>
        <w:gridCol w:w="950"/>
        <w:gridCol w:w="1901"/>
        <w:gridCol w:w="950"/>
      </w:tblGrid>
      <w:tr>
        <w:trPr>
          <w:cantSplit/>
          <w:tblHeader/>
          <w:trHeight w:val="36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/ order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Cargo / container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 signed</w:t>
            </w: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Fuel added: [litres, AED]. Incidents: [none / details].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Dispatcher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ELV-152  ·  Driver Daily Trip Log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ELV-152 Driver Daily Trip Log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2026-10-15T05:50:17.637Z</dcterms:created>
  <dcterms:modified xsi:type="dcterms:W3CDTF">2026-10-15T05:50:17.637Z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