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Power of Attorney (Shipping and Customs)</w:t>
      </w:r>
    </w:p>
    <w:p>
      <w:pPr>
        <w:spacing w:after="200" w:line="269" w:lineRule="auto"/>
      </w:pPr>
      <w:r>
        <w:rPr>
          <w:rFonts w:ascii="Arial" w:cs="Arial" w:eastAsia="Arial" w:hAnsi="Arial"/>
          <w:color w:val="5B6560"/>
          <w:sz w:val="20"/>
          <w:szCs w:val="20"/>
        </w:rPr>
        <w:t xml:space="preserve">Authorises the company to act for a customer with carriers, ports and customs.</w:t>
      </w: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Guidance: this is an editable starting text, not legal advice. Have it reviewed by the company’s legal adviser before use, and keep the signed copy under the reference number.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Principal (customer)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[Legal name]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Trade licence no.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 and authority]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Represented by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[Name, position, ID no.]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Attorney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Trade licence no.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Represented by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[Name, position]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Powers granted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The Principal appoints the Attorney to act on its behalf, in the United Arab Emirates, to:</w:t>
      </w:r>
    </w:p>
    <w:p>
      <w:pPr>
        <w:pStyle w:val="ListParagraph"/>
        <w:numPr>
          <w:ilvl w:val="0"/>
          <w:numId w:val="2"/>
        </w:numPr>
        <w:spacing w:after="50" w:line="269" w:lineRule="auto"/>
      </w:pPr>
      <w:r>
        <w:rPr>
          <w:rFonts w:ascii="Arial" w:cs="Arial" w:eastAsia="Arial" w:hAnsi="Arial"/>
          <w:sz w:val="21"/>
          <w:szCs w:val="21"/>
        </w:rPr>
        <w:t xml:space="preserve">sign, submit and collect customs declarations and related documents;</w:t>
      </w:r>
    </w:p>
    <w:p>
      <w:pPr>
        <w:pStyle w:val="ListParagraph"/>
        <w:numPr>
          <w:ilvl w:val="0"/>
          <w:numId w:val="2"/>
        </w:numPr>
        <w:spacing w:after="50" w:line="269" w:lineRule="auto"/>
      </w:pPr>
      <w:r>
        <w:rPr>
          <w:rFonts w:ascii="Arial" w:cs="Arial" w:eastAsia="Arial" w:hAnsi="Arial"/>
          <w:sz w:val="21"/>
          <w:szCs w:val="21"/>
        </w:rPr>
        <w:t xml:space="preserve">collect delivery orders, bills of lading, air waybills and cargo from carriers, terminals and airports;</w:t>
      </w:r>
    </w:p>
    <w:p>
      <w:pPr>
        <w:pStyle w:val="ListParagraph"/>
        <w:numPr>
          <w:ilvl w:val="0"/>
          <w:numId w:val="2"/>
        </w:numPr>
        <w:spacing w:after="50" w:line="269" w:lineRule="auto"/>
      </w:pPr>
      <w:r>
        <w:rPr>
          <w:rFonts w:ascii="Arial" w:cs="Arial" w:eastAsia="Arial" w:hAnsi="Arial"/>
          <w:sz w:val="21"/>
          <w:szCs w:val="21"/>
        </w:rPr>
        <w:t xml:space="preserve">pay duties, taxes and charges on the Principal’s account against the Principal’s funds or instructions;</w:t>
      </w:r>
    </w:p>
    <w:p>
      <w:pPr>
        <w:pStyle w:val="ListParagraph"/>
        <w:numPr>
          <w:ilvl w:val="0"/>
          <w:numId w:val="2"/>
        </w:numPr>
        <w:spacing w:after="50" w:line="269" w:lineRule="auto"/>
      </w:pPr>
      <w:r>
        <w:rPr>
          <w:rFonts w:ascii="Arial" w:cs="Arial" w:eastAsia="Arial" w:hAnsi="Arial"/>
          <w:sz w:val="21"/>
          <w:szCs w:val="21"/>
        </w:rPr>
        <w:t xml:space="preserve">appear before customs, port and airport authorities in matters concerning the Principal’s cargo.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Period: from [DD MMM YYYY] until [DD MMM YYYY] unless revoked earlier in writing. This authority does not extend to [excluded matters].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For the Principal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For the Attorney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Guidance: attestation or notarisation may be required by customs or the port. Check the current requirement before relying on this document.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ELV-084  ·  Power of Attorney (Shipping and Customs)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2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3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ELV-084 Power of Attorney (Shipping and Customs)</dc:title>
  <dc:subject>07 Legal and Contracts</dc:subject>
  <dc:creator>Elvora Shipping LLC</dc:creator>
  <dc:description>Elvora Shipping LLC corporate template</dc:description>
  <cp:lastModifiedBy>Un-named</cp:lastModifiedBy>
  <cp:revision>1</cp:revision>
  <dcterms:created xsi:type="dcterms:W3CDTF">2026-10-15T05:41:50.538Z</dcterms:created>
  <dcterms:modified xsi:type="dcterms:W3CDTF">2026-10-15T05:41:50.538Z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