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fontTable+xml" PartName="/word/fontTable.xml"/>
  <Override ContentType="application/vnd.openxmlformats-officedocument.theme+xml" PartName="/word/theme/theme1.xml"/>
  <Override ContentType="application/vnd.openxmlformats-officedocument.wordprocessingml.header+xml" PartName="/word/header1.xml"/>
  <Override ContentType="application/vnd.openxmlformats-officedocument.wordprocessingml.footer+xml" PartName="/word/footer1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spacing w:after="200" w:before="80" w:line="269" w:lineRule="auto"/>
      </w:pPr>
      <w:r>
        <w:rPr>
          <w:rFonts w:ascii="Arial" w:cs="Arial" w:eastAsia="Arial" w:hAnsi="Arial"/>
          <w:b/>
          <w:bCs/>
          <w:color w:val="000000"/>
          <w:sz w:val="44"/>
          <w:szCs w:val="44"/>
        </w:rPr>
        <w:t xml:space="preserve">Notice of Rate or Surcharge Change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1500"/>
        <w:gridCol w:w="3252"/>
        <w:gridCol w:w="1500"/>
        <w:gridCol w:w="3252"/>
      </w:tblGrid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Reference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[Reference]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Date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[DD MMM YYYY]</w:t>
            </w:r>
          </w:p>
        </w:tc>
      </w:tr>
    </w:tbl>
    <w:p>
      <w:pPr>
        <w:spacing w:after="60"/>
      </w:pP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2700"/>
        <w:gridCol w:w="6804"/>
      </w:tblGrid>
      <w:tr>
        <w:trPr>
          <w:cantSplit/>
          <w:trHeight w:val="340" w:hRule="atLeast"/>
        </w:trPr>
        <w:tc>
          <w:tcPr>
            <w:tcW w:type="dxa" w:w="2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To</w:t>
            </w:r>
          </w:p>
        </w:tc>
        <w:tc>
          <w:tcPr>
            <w:tcW w:type="dxa" w:w="680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[Recipient name and position]</w:t>
            </w:r>
          </w:p>
        </w:tc>
      </w:tr>
      <w:tr>
        <w:trPr>
          <w:cantSplit/>
          <w:trHeight w:val="340" w:hRule="atLeast"/>
        </w:trPr>
        <w:tc>
          <w:tcPr>
            <w:tcW w:type="dxa" w:w="2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Company</w:t>
            </w:r>
          </w:p>
        </w:tc>
        <w:tc>
          <w:tcPr>
            <w:tcW w:type="dxa" w:w="680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[Company]</w:t>
            </w:r>
          </w:p>
        </w:tc>
      </w:tr>
      <w:tr>
        <w:trPr>
          <w:cantSplit/>
          <w:trHeight w:val="340" w:hRule="atLeast"/>
        </w:trPr>
        <w:tc>
          <w:tcPr>
            <w:tcW w:type="dxa" w:w="2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Address</w:t>
            </w:r>
          </w:p>
        </w:tc>
        <w:tc>
          <w:tcPr>
            <w:tcW w:type="dxa" w:w="680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[Address]</w:t>
            </w:r>
          </w:p>
        </w:tc>
      </w:tr>
      <w:tr>
        <w:trPr>
          <w:cantSplit/>
          <w:trHeight w:val="340" w:hRule="atLeast"/>
        </w:trPr>
        <w:tc>
          <w:tcPr>
            <w:tcW w:type="dxa" w:w="2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Email</w:t>
            </w:r>
          </w:p>
        </w:tc>
        <w:tc>
          <w:tcPr>
            <w:tcW w:type="dxa" w:w="680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[Email]</w:t>
            </w:r>
          </w:p>
        </w:tc>
      </w:tr>
    </w:tbl>
    <w:p>
      <w:pPr>
        <w:spacing w:after="60"/>
      </w:pPr>
    </w:p>
    <w:p>
      <w:pPr>
        <w:spacing w:after="120" w:line="269" w:lineRule="auto"/>
        <w:jc w:val="left"/>
      </w:pPr>
      <w:r>
        <w:rPr>
          <w:rFonts w:ascii="Arial" w:cs="Arial" w:eastAsia="Arial" w:hAnsi="Arial"/>
          <w:b/>
          <w:bCs/>
          <w:sz w:val="21"/>
          <w:szCs w:val="21"/>
        </w:rPr>
        <w:t xml:space="preserve">Subject: Change to rates / surcharges from [DD MMM YYYY]</w:t>
      </w:r>
    </w:p>
    <w:p>
      <w:pPr>
        <w:spacing w:after="120" w:line="269" w:lineRule="auto"/>
        <w:jc w:val="left"/>
      </w:pPr>
      <w:r>
        <w:rPr>
          <w:rFonts w:ascii="Arial" w:cs="Arial" w:eastAsia="Arial" w:hAnsi="Arial"/>
          <w:sz w:val="21"/>
          <w:szCs w:val="21"/>
        </w:rPr>
        <w:t xml:space="preserve">Dear [Name],</w:t>
      </w:r>
    </w:p>
    <w:p>
      <w:pPr>
        <w:spacing w:after="120" w:line="269" w:lineRule="auto"/>
        <w:jc w:val="left"/>
      </w:pPr>
      <w:r>
        <w:rPr>
          <w:rFonts w:ascii="Arial" w:cs="Arial" w:eastAsia="Arial" w:hAnsi="Arial"/>
          <w:sz w:val="21"/>
          <w:szCs w:val="21"/>
        </w:rPr>
        <w:t xml:space="preserve">Carriers and terminals have announced the following changes that affect your shipments from [DD MMM YYYY]: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3326"/>
        <w:gridCol w:w="1901"/>
        <w:gridCol w:w="1901"/>
        <w:gridCol w:w="2376"/>
      </w:tblGrid>
      <w:tr>
        <w:trPr>
          <w:cantSplit/>
          <w:tblHeader/>
          <w:trHeight w:val="360" w:hRule="atLeast"/>
        </w:trPr>
        <w:tc>
          <w:tcPr>
            <w:tcW w:type="dxa" w:w="33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Charge</w:t>
            </w: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Current</w:t>
            </w: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New</w:t>
            </w:r>
          </w:p>
        </w:tc>
        <w:tc>
          <w:tcPr>
            <w:tcW w:type="dxa" w:w="237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Applies to</w:t>
            </w:r>
          </w:p>
        </w:tc>
      </w:tr>
      <w:tr>
        <w:trPr>
          <w:cantSplit/>
          <w:trHeight w:val="340" w:hRule="atLeast"/>
        </w:trPr>
        <w:tc>
          <w:tcPr>
            <w:tcW w:type="dxa" w:w="33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237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33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237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33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237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33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237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</w:tbl>
    <w:p>
      <w:pPr>
        <w:spacing w:after="60"/>
      </w:pPr>
    </w:p>
    <w:p>
      <w:pPr>
        <w:spacing w:after="120" w:line="269" w:lineRule="auto"/>
        <w:jc w:val="left"/>
      </w:pPr>
      <w:r>
        <w:rPr>
          <w:rFonts w:ascii="Arial" w:cs="Arial" w:eastAsia="Arial" w:hAnsi="Arial"/>
          <w:sz w:val="21"/>
          <w:szCs w:val="21"/>
        </w:rPr>
        <w:t xml:space="preserve">Shipments booked before the date above are charged at the rates in the booking confirmation. Please contact us for a revised quotation.</w:t>
      </w:r>
    </w:p>
    <w:p>
      <w:pPr>
        <w:spacing w:after="120" w:line="269" w:lineRule="auto"/>
        <w:jc w:val="left"/>
      </w:pPr>
      <w:r>
        <w:rPr>
          <w:rFonts w:ascii="Arial" w:cs="Arial" w:eastAsia="Arial" w:hAnsi="Arial"/>
          <w:sz w:val="21"/>
          <w:szCs w:val="21"/>
        </w:rPr>
        <w:t xml:space="preserve">Yours sincerely,</w:t>
      </w:r>
    </w:p>
    <w:p>
      <w:pPr>
        <w:spacing w:after="120"/>
      </w:pPr>
    </w:p>
    <w:p>
      <w:pPr>
        <w:spacing w:after="120" w:line="269" w:lineRule="auto"/>
        <w:jc w:val="left"/>
      </w:pPr>
      <w:r>
        <w:rPr>
          <w:rFonts w:ascii="Arial" w:cs="Arial" w:eastAsia="Arial" w:hAnsi="Arial"/>
          <w:sz w:val="21"/>
          <w:szCs w:val="21"/>
        </w:rPr>
        <w:t xml:space="preserve">[Name]
[Position]</w:t>
      </w:r>
    </w:p>
    <w:sectPr>
      <w:headerReference w:type="default" r:id="rId6"/>
      <w:footerReference w:type="default" r:id="rId7"/>
      <w:pgSz w:w="12240" w:h="15840" w:orient="portrait"/>
      <w:pgMar w:top="1300" w:right="1368" w:bottom="1250" w:left="1368" w:header="560" w:footer="480" w:gutter="0"/>
      <w:pgNumType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ELV-094  ·  Notice of Rate or Surcharge Change  ·  Page </w:t>
    </w:r>
    <w:fldSimple w:instr=" PAGE ">
      <w:r>
        <w:rPr>
          <w:rFonts w:ascii="Arial" w:cs="Arial" w:eastAsia="Arial" w:hAnsi="Arial"/>
          <w:color w:val="5B6560"/>
          <w:sz w:val="15"/>
          <w:szCs w:val="15"/>
        </w:rPr>
        <w:t>1</w:t>
      </w:r>
    </w:fldSimple>
  </w:p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Elvora Shipping LLC  ·  Dubai, UAE  ·  +971 50 422 1950  ·  sales@elvorashipping.com  ·  www.elvorashipping.com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spacing w:after="160"/>
    </w:pPr>
    <w:r>
      <w:drawing>
        <wp:inline distT="0" distB="0" distL="0" distR="0">
          <wp:extent cx="1428750" cy="323850"/>
          <wp:effectExtent t="0" r="0" b="0" l="0"/>
          <wp:docPr id="12" name="logo" descr="Elvora Shipping logo" title="Elvora Shippi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28750" cy="32385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:tentative="1">
      <w:start w:val="1"/>
      <w:numFmt w:val="bullet"/>
      <w:lvlText w:val="●"/>
      <w:lvlJc w:val="left"/>
      <w:pPr>
        <w:ind w:left="720" w:hanging="360"/>
      </w:pPr>
    </w:lvl>
    <w:lvl w:ilvl="1" w:tentative="1">
      <w:start w:val="1"/>
      <w:numFmt w:val="bullet"/>
      <w:lvlText w:val="○"/>
      <w:lvlJc w:val="left"/>
      <w:pPr>
        <w:ind w:left="1440" w:hanging="360"/>
      </w:pPr>
    </w:lvl>
    <w:lvl w:ilvl="2" w:tentative="1">
      <w:start w:val="1"/>
      <w:numFmt w:val="bullet"/>
      <w:lvlText w:val="■"/>
      <w:lvlJc w:val="left"/>
      <w:pPr>
        <w:ind w:left="2160" w:hanging="360"/>
      </w:pPr>
    </w:lvl>
    <w:lvl w:ilvl="3" w:tentative="1">
      <w:start w:val="1"/>
      <w:numFmt w:val="bullet"/>
      <w:lvlText w:val="●"/>
      <w:lvlJc w:val="left"/>
      <w:pPr>
        <w:ind w:left="2880" w:hanging="360"/>
      </w:pPr>
    </w:lvl>
    <w:lvl w:ilvl="4" w:tentative="1">
      <w:start w:val="1"/>
      <w:numFmt w:val="bullet"/>
      <w:lvlText w:val="○"/>
      <w:lvlJc w:val="left"/>
      <w:pPr>
        <w:ind w:left="3600" w:hanging="360"/>
      </w:pPr>
    </w:lvl>
    <w:lvl w:ilvl="5" w:tentative="1">
      <w:start w:val="1"/>
      <w:numFmt w:val="bullet"/>
      <w:lvlText w:val="■"/>
      <w:lvlJc w:val="left"/>
      <w:pPr>
        <w:ind w:left="4320" w:hanging="360"/>
      </w:pPr>
    </w:lvl>
    <w:lvl w:ilvl="6" w:tentative="1">
      <w:start w:val="1"/>
      <w:numFmt w:val="bullet"/>
      <w:lvlText w:val="●"/>
      <w:lvlJc w:val="left"/>
      <w:pPr>
        <w:ind w:left="5040" w:hanging="360"/>
      </w:pPr>
    </w:lvl>
    <w:lvl w:ilvl="7" w:tentative="1">
      <w:start w:val="1"/>
      <w:numFmt w:val="bullet"/>
      <w:lvlText w:val="●"/>
      <w:lvlJc w:val="left"/>
      <w:pPr>
        <w:ind w:left="5760" w:hanging="360"/>
      </w:pPr>
    </w:lvl>
    <w:lvl w:ilvl="8" w:tentative="1">
      <w:start w:val="1"/>
      <w:numFmt w:val="bullet"/>
      <w:lvlText w:val="●"/>
      <w:lvlJc w:val="left"/>
      <w:pPr>
        <w:ind w:left="6480" w:hanging="360"/>
      </w:pPr>
    </w:lvl>
  </w:abstractNum>
  <w:abstractNum w:abstractNumId="2" w15:restartNumberingAfterBreak="0">
    <w:multiLevelType w:val="hybridMultilevel"/>
    <w:lvl w:ilvl="0" w:tentative="1">
      <w:start w:val="1"/>
      <w:numFmt w:val="bullet"/>
      <w:lvlText w:val="•"/>
      <w:lvlJc w:val="left"/>
      <w:pPr>
        <w:ind w:left="440" w:hanging="280"/>
      </w:pPr>
    </w:lvl>
  </w:abstractNum>
  <w:abstractNum w:abstractNumId="3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4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5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6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Arial" w:cs="Arial" w:eastAsia="Arial" w:hAnsi="Arial"/>
        <w:sz w:val="21"/>
        <w:szCs w:val="21"/>
      </w:rPr>
    </w:rPrDefault>
    <w:pPrDefault>
      <w:pPr>
        <w:spacing w:line="269" w:lineRule="auto"/>
      </w:pPr>
    </w:pPrDefault>
  </w:docDefaults>
  <w:style w:type="paragraph" w:styleId="Normal" w:default="1">
    <w:name w:val="Normal"/>
    <w:qFormat/>
  </w:style>
  <w:style w:type="table" w:styleId="TableNormal" w:default="true">
    <w:name w:val="Normal Table"/>
    <w:uiPriority w:val="99"/>
    <w:semiHidden/>
    <w:unhideWhenUsed/>
    <w:tblPr>
      <w:tblInd w:type="dxa" w:w="0"/>
      <w:tblCellMar>
        <w:top w:type="dxa" w:w="0"/>
        <w:left w:type="dxa" w:w="108"/>
        <w:bottom w:type="dxa" w:w="0"/>
        <w:right w:type="dxa" w:w="108"/>
      </w:tblCellMar>
    </w:tblPr>
  </w:style>
  <w:style w:type="paragraph" w:styleId="Title">
    <w:name w:val="Title"/>
    <w:basedOn w:val="Normal"/>
    <w:next w:val="Normal"/>
    <w:qFormat/>
    <w:rPr>
      <w:sz w:val="56"/>
      <w:szCs w:val="56"/>
    </w:rPr>
  </w:style>
  <w:style w:type="paragraph" w:styleId="Heading1">
    <w:name w:val="Heading 1"/>
    <w:basedOn w:val="Normal"/>
    <w:next w:val="Normal"/>
    <w:qFormat/>
    <w:rPr>
      <w:color w:val="2E74B5"/>
      <w:sz w:val="32"/>
      <w:szCs w:val="32"/>
    </w:rPr>
  </w:style>
  <w:style w:type="paragraph" w:styleId="Heading2">
    <w:name w:val="Heading 2"/>
    <w:basedOn w:val="Normal"/>
    <w:next w:val="Normal"/>
    <w:qFormat/>
    <w:rPr>
      <w:color w:val="2E74B5"/>
      <w:sz w:val="26"/>
      <w:szCs w:val="26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</w:styles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header" Target="header1.xml"/><Relationship Id="rId7" Type="http://schemas.openxmlformats.org/officeDocument/2006/relationships/footer" Target="footer1.xml"/><Relationship Id="rId8" Type="http://schemas.openxmlformats.org/officeDocument/2006/relationships/theme" Target="theme/theme1.xml"/><Relationship Id="rId9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><Relationship Id="rId0" Type="http://schemas.openxmlformats.org/officeDocument/2006/relationships/image" Target="media/171eedde6072b46e7e42ecded20e14fe0b2eb10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true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false"/>
        </a:gradFill>
        <a:gradFill rotWithShape="true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false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false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true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false"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ELV-094 Notice of Rate or Surcharge Change</dc:title>
  <dc:subject>08 Letters and Notices</dc:subject>
  <dc:creator>Elvora Shipping LLC</dc:creator>
  <dc:description>Elvora Shipping LLC corporate template</dc:description>
  <cp:lastModifiedBy>Un-named</cp:lastModifiedBy>
  <cp:revision>1</cp:revision>
  <dcterms:created xsi:type="dcterms:W3CDTF">2026-10-15T05:41:51.225Z</dcterms:created>
  <dcterms:modified xsi:type="dcterms:W3CDTF">2026-10-15T05:41:51.225Z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