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59F0" w14:textId="77777777" w:rsidR="00A7624A" w:rsidRDefault="00000000">
      <w:pPr>
        <w:pStyle w:val="Heading1"/>
      </w:pPr>
      <w:bookmarkStart w:id="0" w:name="X0fb340a4debf981d57bfb8117a82d74928c7264"/>
      <w:r>
        <w:t>Household IPC Construction Note for Kenya HHA Data</w:t>
      </w:r>
    </w:p>
    <w:p w14:paraId="7A0C3529" w14:textId="77777777" w:rsidR="00A7624A" w:rsidRDefault="00000000">
      <w:pPr>
        <w:pStyle w:val="Heading2"/>
      </w:pPr>
      <w:bookmarkStart w:id="1" w:name="purpose"/>
      <w:r>
        <w:t>Purpose</w:t>
      </w:r>
    </w:p>
    <w:p w14:paraId="41605217" w14:textId="0E3C4C1E" w:rsidR="00A7624A" w:rsidRDefault="00000000">
      <w:pPr>
        <w:pStyle w:val="FirstParagraph"/>
      </w:pPr>
      <w:r>
        <w:t xml:space="preserve">This note documents how </w:t>
      </w:r>
      <w:r w:rsidR="000A79E8">
        <w:t>t</w:t>
      </w:r>
      <w:r w:rsidR="000A79E8">
        <w:rPr>
          <w:rFonts w:hint="eastAsia"/>
          <w:lang w:eastAsia="zh-CN"/>
        </w:rPr>
        <w:t xml:space="preserve">o </w:t>
      </w:r>
      <w:r>
        <w:t>constructs household-level preliminary IPC phases for Kenya household survey records and how those household phases are aggregated to ward and sub-county area phases. The phase-convergence matrix used to produce the household preliminary/overall phase is from FEWS NET matrix-analysis reference</w:t>
      </w:r>
      <w:r w:rsidR="000A79E8">
        <w:rPr>
          <w:rFonts w:hint="eastAsia"/>
          <w:lang w:eastAsia="zh-CN"/>
        </w:rPr>
        <w:t>.</w:t>
      </w:r>
      <w:r>
        <w:t xml:space="preserve"> The workflow is compatible with the FEWS NET/IPC acute food insecurity framework because it uses the same core evidence families: food consumption, consumption coping, and livelihood coping. It should be read as a transparent analytical approximation, not as an official IPC classification, because official IPC analysis also requires expert convergence, reliability review, contextual evidence, and, where relevant, nutrition, mortality, and humanitarian assistance analysis.</w:t>
      </w:r>
    </w:p>
    <w:p w14:paraId="273A2149" w14:textId="77777777" w:rsidR="00A7624A" w:rsidRDefault="00000000">
      <w:pPr>
        <w:pStyle w:val="Heading2"/>
      </w:pPr>
      <w:bookmarkStart w:id="2" w:name="reference-framework"/>
      <w:bookmarkEnd w:id="1"/>
      <w:r>
        <w:t>Reference Framework</w:t>
      </w:r>
    </w:p>
    <w:p w14:paraId="7C1BBAB1" w14:textId="77777777" w:rsidR="00A7624A" w:rsidRDefault="00000000">
      <w:pPr>
        <w:pStyle w:val="FirstParagraph"/>
      </w:pPr>
      <w:r>
        <w:t xml:space="preserve">The immediate source for the notebook’s phase-convergence matrix is </w:t>
      </w:r>
      <w:r>
        <w:rPr>
          <w:rStyle w:val="VerbatimChar"/>
        </w:rPr>
        <w:t>FEWSNET_matrix_analysis.pdf</w:t>
      </w:r>
      <w:r>
        <w:t>. The IPC Technical Manual Version 3.1 is the broader reference framework used to explain why that matrix is FEWS NET/IPC-compatible. FEWS NET is one of the IPC Global Partners listed in the manual, so using IPC Acute Food Insecurity phase logic is the appropriate way to align this household classification with FEWS NET-compatible analysis. The IPC manual defines five acute food insecurity phases: Phase 1 None/Minimal, Phase 2 Stressed, Phase 3 Crisis, Phase 4 Emergency, and Phase 5 Catastrophe/Famine. The notebook uses Phases 1 to 4 because the household survey indicators used here are rCSI, FCS, and LCS; the workflow does not attempt to identify Phase 5 Catastrophe/Famine, which requires stronger evidence on extreme food gaps and other conditions.</w:t>
      </w:r>
    </w:p>
    <w:p w14:paraId="4ED61BF3" w14:textId="77777777" w:rsidR="00A7624A" w:rsidRDefault="00000000">
      <w:pPr>
        <w:pStyle w:val="BodyText"/>
      </w:pPr>
      <w:r>
        <w:t>The IPC acute food insecurity framework treats food consumption and livelihood change as first-level outcomes. It also states that reference-table thresholds should guide convergence of evidence, while recognizing that indicators need contextual interpretation. The notebook operationalizes the FEWS NET matrix reference with a deterministic two-stage matrix: first a food-consumption severity is derived from rCSI and FCS, then livelihood coping adjusts the final preliminary household phase.</w:t>
      </w:r>
    </w:p>
    <w:p w14:paraId="06FB18AA" w14:textId="77777777" w:rsidR="00A7624A" w:rsidRDefault="00000000">
      <w:pPr>
        <w:pStyle w:val="Heading2"/>
      </w:pPr>
      <w:bookmarkStart w:id="3" w:name="input-data"/>
      <w:bookmarkEnd w:id="2"/>
      <w:r>
        <w:t>Input Data</w:t>
      </w:r>
    </w:p>
    <w:p w14:paraId="3DCD3A31" w14:textId="77777777" w:rsidR="00A7624A" w:rsidRDefault="00000000">
      <w:pPr>
        <w:pStyle w:val="FirstParagraph"/>
      </w:pPr>
      <w:r>
        <w:t>The relevant fields are:</w:t>
      </w:r>
    </w:p>
    <w:p w14:paraId="053E3D80" w14:textId="77777777" w:rsidR="00A7624A" w:rsidRDefault="00000000">
      <w:pPr>
        <w:pStyle w:val="Compact"/>
        <w:numPr>
          <w:ilvl w:val="0"/>
          <w:numId w:val="2"/>
        </w:numPr>
      </w:pPr>
      <w:r>
        <w:t xml:space="preserve">Consumption coping variables: </w:t>
      </w:r>
      <w:r>
        <w:rPr>
          <w:rStyle w:val="VerbatimChar"/>
        </w:rPr>
        <w:t>csi_reliedonless</w:t>
      </w:r>
      <w:r>
        <w:t xml:space="preserve">, </w:t>
      </w:r>
      <w:r>
        <w:rPr>
          <w:rStyle w:val="VerbatimChar"/>
        </w:rPr>
        <w:t>csi_borrowedfood</w:t>
      </w:r>
      <w:r>
        <w:t xml:space="preserve">, </w:t>
      </w:r>
      <w:r>
        <w:rPr>
          <w:rStyle w:val="VerbatimChar"/>
        </w:rPr>
        <w:t>csi_reducednoofmeals</w:t>
      </w:r>
      <w:r>
        <w:t xml:space="preserve">, </w:t>
      </w:r>
      <w:r>
        <w:rPr>
          <w:rStyle w:val="VerbatimChar"/>
        </w:rPr>
        <w:t>csi_reducedportionmealsize</w:t>
      </w:r>
      <w:r>
        <w:t xml:space="preserve">, </w:t>
      </w:r>
      <w:r>
        <w:rPr>
          <w:rStyle w:val="VerbatimChar"/>
        </w:rPr>
        <w:t>csi_quantityforadult</w:t>
      </w:r>
      <w:r>
        <w:t>.</w:t>
      </w:r>
    </w:p>
    <w:p w14:paraId="3FCA06DB" w14:textId="77777777" w:rsidR="00A7624A" w:rsidRDefault="00000000">
      <w:pPr>
        <w:pStyle w:val="Compact"/>
        <w:numPr>
          <w:ilvl w:val="0"/>
          <w:numId w:val="2"/>
        </w:numPr>
      </w:pPr>
      <w:r>
        <w:t xml:space="preserve">Livelihood coping variables: </w:t>
      </w:r>
      <w:r>
        <w:rPr>
          <w:rStyle w:val="VerbatimChar"/>
        </w:rPr>
        <w:t>csi_spentsavings</w:t>
      </w:r>
      <w:r>
        <w:t xml:space="preserve">, </w:t>
      </w:r>
      <w:r>
        <w:rPr>
          <w:rStyle w:val="VerbatimChar"/>
        </w:rPr>
        <w:t>csi_borrowedmoney</w:t>
      </w:r>
      <w:r>
        <w:t xml:space="preserve">, </w:t>
      </w:r>
      <w:r>
        <w:rPr>
          <w:rStyle w:val="VerbatimChar"/>
        </w:rPr>
        <w:t>csi_soldmoreanimals</w:t>
      </w:r>
      <w:r>
        <w:t xml:space="preserve">, </w:t>
      </w:r>
      <w:r>
        <w:rPr>
          <w:rStyle w:val="VerbatimChar"/>
        </w:rPr>
        <w:t>csi_soldhouseholdassets</w:t>
      </w:r>
      <w:r>
        <w:t xml:space="preserve">, </w:t>
      </w:r>
      <w:r>
        <w:rPr>
          <w:rStyle w:val="VerbatimChar"/>
        </w:rPr>
        <w:t>csi_reducednonfoodexpenses</w:t>
      </w:r>
      <w:r>
        <w:t xml:space="preserve">, </w:t>
      </w:r>
      <w:r>
        <w:rPr>
          <w:rStyle w:val="VerbatimChar"/>
        </w:rPr>
        <w:lastRenderedPageBreak/>
        <w:t>csi_soldproductiveassets</w:t>
      </w:r>
      <w:r>
        <w:t xml:space="preserve">, </w:t>
      </w:r>
      <w:r>
        <w:rPr>
          <w:rStyle w:val="VerbatimChar"/>
        </w:rPr>
        <w:t>csi_withdrewchildrenschool</w:t>
      </w:r>
      <w:r>
        <w:t xml:space="preserve">, </w:t>
      </w:r>
      <w:r>
        <w:rPr>
          <w:rStyle w:val="VerbatimChar"/>
        </w:rPr>
        <w:t>csi_soldhouseland</w:t>
      </w:r>
      <w:r>
        <w:t xml:space="preserve">, </w:t>
      </w:r>
      <w:r>
        <w:rPr>
          <w:rStyle w:val="VerbatimChar"/>
        </w:rPr>
        <w:t>csi_soldlastfemaleanimal</w:t>
      </w:r>
      <w:r>
        <w:t xml:space="preserve">, </w:t>
      </w:r>
      <w:r>
        <w:rPr>
          <w:rStyle w:val="VerbatimChar"/>
        </w:rPr>
        <w:t>csi_begging</w:t>
      </w:r>
      <w:r>
        <w:t>.</w:t>
      </w:r>
    </w:p>
    <w:p w14:paraId="4475D19B" w14:textId="77777777" w:rsidR="00A7624A" w:rsidRDefault="00000000">
      <w:pPr>
        <w:pStyle w:val="Compact"/>
        <w:numPr>
          <w:ilvl w:val="0"/>
          <w:numId w:val="2"/>
        </w:numPr>
      </w:pPr>
      <w:r>
        <w:t>Food consumption variables: grain/root, pulse, milk, meat/fish/egg, vegetable, fruit, oil, sugar, and condiment consumption day variables.</w:t>
      </w:r>
    </w:p>
    <w:p w14:paraId="76F6FD2C" w14:textId="77777777" w:rsidR="00A7624A" w:rsidRDefault="00000000">
      <w:pPr>
        <w:pStyle w:val="Compact"/>
        <w:numPr>
          <w:ilvl w:val="0"/>
          <w:numId w:val="2"/>
        </w:numPr>
      </w:pPr>
      <w:r>
        <w:t xml:space="preserve">Aggregation keys: </w:t>
      </w:r>
      <w:r>
        <w:rPr>
          <w:rStyle w:val="VerbatimChar"/>
        </w:rPr>
        <w:t>ward</w:t>
      </w:r>
      <w:r>
        <w:t xml:space="preserve">, </w:t>
      </w:r>
      <w:r>
        <w:rPr>
          <w:rStyle w:val="VerbatimChar"/>
        </w:rPr>
        <w:t>subcounty</w:t>
      </w:r>
      <w:r>
        <w:t xml:space="preserve">, </w:t>
      </w:r>
      <w:r>
        <w:rPr>
          <w:rStyle w:val="VerbatimChar"/>
        </w:rPr>
        <w:t>month</w:t>
      </w:r>
      <w:r>
        <w:t xml:space="preserve">, and </w:t>
      </w:r>
      <w:r>
        <w:rPr>
          <w:rStyle w:val="VerbatimChar"/>
        </w:rPr>
        <w:t>year</w:t>
      </w:r>
      <w:r>
        <w:t>.</w:t>
      </w:r>
    </w:p>
    <w:p w14:paraId="7C5B8754" w14:textId="77777777" w:rsidR="00A7624A" w:rsidRDefault="00000000">
      <w:pPr>
        <w:pStyle w:val="Heading2"/>
      </w:pPr>
      <w:bookmarkStart w:id="4" w:name="step-1-reduced-coping-strategies-index"/>
      <w:bookmarkEnd w:id="3"/>
      <w:r>
        <w:t>Step 1: Reduced Coping Strategies Index</w:t>
      </w:r>
    </w:p>
    <w:p w14:paraId="5E639594" w14:textId="77777777" w:rsidR="00A7624A" w:rsidRDefault="00000000">
      <w:pPr>
        <w:pStyle w:val="FirstParagraph"/>
      </w:pPr>
      <w:r>
        <w:t xml:space="preserve">The notebook first converts all </w:t>
      </w:r>
      <w:r>
        <w:rPr>
          <w:rStyle w:val="VerbatimChar"/>
        </w:rPr>
        <w:t>csi_</w:t>
      </w:r>
      <w:r>
        <w:t xml:space="preserve"> fields to numeric values. It then computes the reduced Coping Strategies Index:</w:t>
      </w:r>
    </w:p>
    <w:p w14:paraId="2D6E368B" w14:textId="77777777" w:rsidR="00A7624A" w:rsidRDefault="00000000">
      <w:pPr>
        <w:pStyle w:val="SourceCode"/>
      </w:pPr>
      <w:r>
        <w:rPr>
          <w:rStyle w:val="NormalTok"/>
        </w:rPr>
        <w:t xml:space="preserve">rCSI </w:t>
      </w:r>
      <w:r>
        <w:rPr>
          <w:rStyle w:val="OperatorTok"/>
        </w:rPr>
        <w:t>=</w:t>
      </w:r>
      <w:r>
        <w:br/>
      </w:r>
      <w:r>
        <w:rPr>
          <w:rStyle w:val="NormalTok"/>
        </w:rPr>
        <w:t xml:space="preserve">    </w:t>
      </w:r>
      <w:r>
        <w:rPr>
          <w:rStyle w:val="DecValTok"/>
        </w:rPr>
        <w:t>1</w:t>
      </w:r>
      <w:r>
        <w:rPr>
          <w:rStyle w:val="NormalTok"/>
        </w:rPr>
        <w:t xml:space="preserve"> </w:t>
      </w:r>
      <w:r>
        <w:rPr>
          <w:rStyle w:val="OperatorTok"/>
        </w:rPr>
        <w:t>*</w:t>
      </w:r>
      <w:r>
        <w:rPr>
          <w:rStyle w:val="NormalTok"/>
        </w:rPr>
        <w:t xml:space="preserve"> csi_reliedonless</w:t>
      </w:r>
      <w:r>
        <w:br/>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csi_borrowedfood</w:t>
      </w:r>
      <w:r>
        <w:br/>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csi_reducednoofmeals</w:t>
      </w:r>
      <w:r>
        <w:br/>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csi_reducedportionmealsize</w:t>
      </w:r>
      <w:r>
        <w:br/>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csi_quantityforadult</w:t>
      </w:r>
    </w:p>
    <w:p w14:paraId="782F3BEC" w14:textId="77777777" w:rsidR="00A7624A" w:rsidRDefault="00000000">
      <w:pPr>
        <w:pStyle w:val="FirstParagraph"/>
      </w:pPr>
      <w:r>
        <w:t>This follows the standard rCSI weighting logic: relying on less preferred food, reducing meals, and reducing portions receive weight 1; borrowing food receives weight 2; restricting adult consumption receives weight 3.</w:t>
      </w:r>
    </w:p>
    <w:p w14:paraId="471ACD3C" w14:textId="77777777" w:rsidR="00A7624A" w:rsidRDefault="00000000">
      <w:pPr>
        <w:pStyle w:val="BodyText"/>
      </w:pPr>
      <w:r>
        <w:t>The notebook maps rCSI to IPC-style severity:</w:t>
      </w:r>
    </w:p>
    <w:tbl>
      <w:tblPr>
        <w:tblStyle w:val="Table"/>
        <w:tblW w:w="0" w:type="auto"/>
        <w:tblLook w:val="0020" w:firstRow="1" w:lastRow="0" w:firstColumn="0" w:lastColumn="0" w:noHBand="0" w:noVBand="0"/>
      </w:tblPr>
      <w:tblGrid>
        <w:gridCol w:w="1287"/>
        <w:gridCol w:w="1668"/>
        <w:gridCol w:w="2413"/>
      </w:tblGrid>
      <w:tr w:rsidR="00A7624A" w14:paraId="2979DC51" w14:textId="77777777" w:rsidTr="00A7624A">
        <w:trPr>
          <w:cnfStyle w:val="100000000000" w:firstRow="1" w:lastRow="0" w:firstColumn="0" w:lastColumn="0" w:oddVBand="0" w:evenVBand="0" w:oddHBand="0" w:evenHBand="0" w:firstRowFirstColumn="0" w:firstRowLastColumn="0" w:lastRowFirstColumn="0" w:lastRowLastColumn="0"/>
          <w:tblHeader/>
        </w:trPr>
        <w:tc>
          <w:tcPr>
            <w:tcW w:w="0" w:type="auto"/>
          </w:tcPr>
          <w:p w14:paraId="6A40646A" w14:textId="77777777" w:rsidR="00A7624A" w:rsidRDefault="00000000">
            <w:pPr>
              <w:pStyle w:val="Compact"/>
            </w:pPr>
            <w:r>
              <w:t>rCSI range</w:t>
            </w:r>
          </w:p>
        </w:tc>
        <w:tc>
          <w:tcPr>
            <w:tcW w:w="0" w:type="auto"/>
          </w:tcPr>
          <w:p w14:paraId="43592CBF" w14:textId="0ACCD891" w:rsidR="00A7624A" w:rsidRDefault="00000000">
            <w:pPr>
              <w:pStyle w:val="Compact"/>
            </w:pPr>
            <w:r>
              <w:t>variable</w:t>
            </w:r>
          </w:p>
        </w:tc>
        <w:tc>
          <w:tcPr>
            <w:tcW w:w="0" w:type="auto"/>
          </w:tcPr>
          <w:p w14:paraId="4F1666FD" w14:textId="77777777" w:rsidR="00A7624A" w:rsidRDefault="00000000">
            <w:pPr>
              <w:pStyle w:val="Compact"/>
            </w:pPr>
            <w:r>
              <w:t>Phase meaning</w:t>
            </w:r>
          </w:p>
        </w:tc>
      </w:tr>
      <w:tr w:rsidR="00A7624A" w14:paraId="3EC36B7A" w14:textId="77777777">
        <w:tc>
          <w:tcPr>
            <w:tcW w:w="0" w:type="auto"/>
          </w:tcPr>
          <w:p w14:paraId="4305D230" w14:textId="77777777" w:rsidR="00A7624A" w:rsidRDefault="00000000">
            <w:pPr>
              <w:pStyle w:val="Compact"/>
            </w:pPr>
            <w:r>
              <w:t>0-3</w:t>
            </w:r>
          </w:p>
        </w:tc>
        <w:tc>
          <w:tcPr>
            <w:tcW w:w="0" w:type="auto"/>
          </w:tcPr>
          <w:p w14:paraId="515D4F35" w14:textId="77777777" w:rsidR="00A7624A" w:rsidRDefault="00000000">
            <w:pPr>
              <w:pStyle w:val="Compact"/>
            </w:pPr>
            <w:r>
              <w:rPr>
                <w:rStyle w:val="VerbatimChar"/>
              </w:rPr>
              <w:t>rCSI_IPC = 1</w:t>
            </w:r>
          </w:p>
        </w:tc>
        <w:tc>
          <w:tcPr>
            <w:tcW w:w="0" w:type="auto"/>
          </w:tcPr>
          <w:p w14:paraId="03B480F2" w14:textId="77777777" w:rsidR="00A7624A" w:rsidRDefault="00000000">
            <w:pPr>
              <w:pStyle w:val="Compact"/>
            </w:pPr>
            <w:r>
              <w:t>None/Minimal</w:t>
            </w:r>
          </w:p>
        </w:tc>
      </w:tr>
      <w:tr w:rsidR="00A7624A" w14:paraId="638C3FBE" w14:textId="77777777">
        <w:tc>
          <w:tcPr>
            <w:tcW w:w="0" w:type="auto"/>
          </w:tcPr>
          <w:p w14:paraId="69FEFD8F" w14:textId="77777777" w:rsidR="00A7624A" w:rsidRDefault="00000000">
            <w:pPr>
              <w:pStyle w:val="Compact"/>
            </w:pPr>
            <w:r>
              <w:t>4-18</w:t>
            </w:r>
          </w:p>
        </w:tc>
        <w:tc>
          <w:tcPr>
            <w:tcW w:w="0" w:type="auto"/>
          </w:tcPr>
          <w:p w14:paraId="765259C5" w14:textId="77777777" w:rsidR="00A7624A" w:rsidRDefault="00000000">
            <w:pPr>
              <w:pStyle w:val="Compact"/>
            </w:pPr>
            <w:r>
              <w:rPr>
                <w:rStyle w:val="VerbatimChar"/>
              </w:rPr>
              <w:t>rCSI_IPC = 2</w:t>
            </w:r>
          </w:p>
        </w:tc>
        <w:tc>
          <w:tcPr>
            <w:tcW w:w="0" w:type="auto"/>
          </w:tcPr>
          <w:p w14:paraId="504AE050" w14:textId="77777777" w:rsidR="00A7624A" w:rsidRDefault="00000000">
            <w:pPr>
              <w:pStyle w:val="Compact"/>
            </w:pPr>
            <w:r>
              <w:t>Stressed</w:t>
            </w:r>
          </w:p>
        </w:tc>
      </w:tr>
      <w:tr w:rsidR="00A7624A" w14:paraId="566757D4" w14:textId="77777777">
        <w:tc>
          <w:tcPr>
            <w:tcW w:w="0" w:type="auto"/>
          </w:tcPr>
          <w:p w14:paraId="16763E55" w14:textId="77777777" w:rsidR="00A7624A" w:rsidRDefault="00000000">
            <w:pPr>
              <w:pStyle w:val="Compact"/>
            </w:pPr>
            <w:r>
              <w:t>&gt;=19</w:t>
            </w:r>
          </w:p>
        </w:tc>
        <w:tc>
          <w:tcPr>
            <w:tcW w:w="0" w:type="auto"/>
          </w:tcPr>
          <w:p w14:paraId="51420258" w14:textId="77777777" w:rsidR="00A7624A" w:rsidRDefault="00000000">
            <w:pPr>
              <w:pStyle w:val="Compact"/>
            </w:pPr>
            <w:r>
              <w:rPr>
                <w:rStyle w:val="VerbatimChar"/>
              </w:rPr>
              <w:t>rCSI_IPC = 3</w:t>
            </w:r>
          </w:p>
        </w:tc>
        <w:tc>
          <w:tcPr>
            <w:tcW w:w="0" w:type="auto"/>
          </w:tcPr>
          <w:p w14:paraId="6C60BE09" w14:textId="77777777" w:rsidR="00A7624A" w:rsidRDefault="00000000">
            <w:pPr>
              <w:pStyle w:val="Compact"/>
            </w:pPr>
            <w:r>
              <w:t>Crisis or worse signal</w:t>
            </w:r>
          </w:p>
        </w:tc>
      </w:tr>
    </w:tbl>
    <w:p w14:paraId="55A143E5" w14:textId="77777777" w:rsidR="00A7624A" w:rsidRDefault="00000000">
      <w:pPr>
        <w:pStyle w:val="BodyText"/>
      </w:pPr>
      <w:r>
        <w:t>This matches the IPC reference-table use of rCSI: 0-3 for Phase 1, 4-18 for Phase 2, and &gt;=19 as a Phase 3+ signal. The manual treats rCSI &gt;=19 as non-defining for differentiating Phases 3, 4, and 5, so the notebook correctly does not use rCSI alone to assign Phase 4.</w:t>
      </w:r>
    </w:p>
    <w:p w14:paraId="26B686E7" w14:textId="77777777" w:rsidR="00A7624A" w:rsidRDefault="00000000">
      <w:pPr>
        <w:pStyle w:val="Heading2"/>
      </w:pPr>
      <w:bookmarkStart w:id="5" w:name="step-2-livelihood-coping-strategies"/>
      <w:bookmarkEnd w:id="4"/>
      <w:r>
        <w:t>Step 2: Livelihood Coping Strategies</w:t>
      </w:r>
    </w:p>
    <w:p w14:paraId="4362162C" w14:textId="77777777" w:rsidR="00A7624A" w:rsidRDefault="00000000">
      <w:pPr>
        <w:pStyle w:val="FirstParagraph"/>
      </w:pPr>
      <w:r>
        <w:t>The notebook recodes the livelihood coping variables so that the relevant response values are converted to binary use indicators. It then assigns each strategy to an IPC-compatible severity group:</w:t>
      </w:r>
    </w:p>
    <w:tbl>
      <w:tblPr>
        <w:tblStyle w:val="Table"/>
        <w:tblW w:w="5000" w:type="pct"/>
        <w:tblLayout w:type="fixed"/>
        <w:tblLook w:val="0020" w:firstRow="1" w:lastRow="0" w:firstColumn="0" w:lastColumn="0" w:noHBand="0" w:noVBand="0"/>
      </w:tblPr>
      <w:tblGrid>
        <w:gridCol w:w="3192"/>
        <w:gridCol w:w="3192"/>
        <w:gridCol w:w="3192"/>
      </w:tblGrid>
      <w:tr w:rsidR="00A7624A" w14:paraId="07373355" w14:textId="77777777" w:rsidTr="00A7624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F9700D" w14:textId="77777777" w:rsidR="00A7624A" w:rsidRDefault="00000000">
            <w:pPr>
              <w:pStyle w:val="Compact"/>
            </w:pPr>
            <w:r>
              <w:t>Severity group</w:t>
            </w:r>
          </w:p>
        </w:tc>
        <w:tc>
          <w:tcPr>
            <w:tcW w:w="2640" w:type="dxa"/>
          </w:tcPr>
          <w:p w14:paraId="104C62F0" w14:textId="114E7AE2" w:rsidR="00A7624A" w:rsidRDefault="00000000">
            <w:pPr>
              <w:pStyle w:val="Compact"/>
            </w:pPr>
            <w:r>
              <w:t>phase value</w:t>
            </w:r>
          </w:p>
        </w:tc>
        <w:tc>
          <w:tcPr>
            <w:tcW w:w="2640" w:type="dxa"/>
          </w:tcPr>
          <w:p w14:paraId="5D7C5E36" w14:textId="77777777" w:rsidR="00A7624A" w:rsidRDefault="00000000">
            <w:pPr>
              <w:pStyle w:val="Compact"/>
            </w:pPr>
            <w:r>
              <w:t>Variables</w:t>
            </w:r>
          </w:p>
        </w:tc>
      </w:tr>
      <w:tr w:rsidR="00A7624A" w14:paraId="719A5D5A" w14:textId="77777777">
        <w:tc>
          <w:tcPr>
            <w:tcW w:w="2640" w:type="dxa"/>
          </w:tcPr>
          <w:p w14:paraId="6BB90510" w14:textId="77777777" w:rsidR="00A7624A" w:rsidRDefault="00000000">
            <w:pPr>
              <w:pStyle w:val="Compact"/>
            </w:pPr>
            <w:r>
              <w:t>Stress coping</w:t>
            </w:r>
          </w:p>
        </w:tc>
        <w:tc>
          <w:tcPr>
            <w:tcW w:w="2640" w:type="dxa"/>
          </w:tcPr>
          <w:p w14:paraId="34043811" w14:textId="77777777" w:rsidR="00A7624A" w:rsidRDefault="00000000">
            <w:pPr>
              <w:pStyle w:val="Compact"/>
            </w:pPr>
            <w:r>
              <w:t>2</w:t>
            </w:r>
          </w:p>
        </w:tc>
        <w:tc>
          <w:tcPr>
            <w:tcW w:w="2640" w:type="dxa"/>
          </w:tcPr>
          <w:p w14:paraId="20E7A464" w14:textId="77777777" w:rsidR="00A7624A" w:rsidRDefault="00000000">
            <w:pPr>
              <w:pStyle w:val="Compact"/>
            </w:pPr>
            <w:r>
              <w:rPr>
                <w:rStyle w:val="VerbatimChar"/>
              </w:rPr>
              <w:t>csi_spentsavings</w:t>
            </w:r>
            <w:r>
              <w:t xml:space="preserve">, </w:t>
            </w:r>
            <w:r>
              <w:rPr>
                <w:rStyle w:val="VerbatimChar"/>
              </w:rPr>
              <w:t>csi_borrowedmoney</w:t>
            </w:r>
            <w:r>
              <w:t xml:space="preserve">, </w:t>
            </w:r>
            <w:r>
              <w:rPr>
                <w:rStyle w:val="VerbatimChar"/>
              </w:rPr>
              <w:t>csi_soldmoreanimals</w:t>
            </w:r>
          </w:p>
        </w:tc>
      </w:tr>
      <w:tr w:rsidR="00A7624A" w14:paraId="63D2D6BE" w14:textId="77777777">
        <w:tc>
          <w:tcPr>
            <w:tcW w:w="2640" w:type="dxa"/>
          </w:tcPr>
          <w:p w14:paraId="49FC3B68" w14:textId="77777777" w:rsidR="00A7624A" w:rsidRDefault="00000000">
            <w:pPr>
              <w:pStyle w:val="Compact"/>
            </w:pPr>
            <w:r>
              <w:t>Crisis coping</w:t>
            </w:r>
          </w:p>
        </w:tc>
        <w:tc>
          <w:tcPr>
            <w:tcW w:w="2640" w:type="dxa"/>
          </w:tcPr>
          <w:p w14:paraId="6C7FEC68" w14:textId="77777777" w:rsidR="00A7624A" w:rsidRDefault="00000000">
            <w:pPr>
              <w:pStyle w:val="Compact"/>
            </w:pPr>
            <w:r>
              <w:t>3</w:t>
            </w:r>
          </w:p>
        </w:tc>
        <w:tc>
          <w:tcPr>
            <w:tcW w:w="2640" w:type="dxa"/>
          </w:tcPr>
          <w:p w14:paraId="029D33A4" w14:textId="77777777" w:rsidR="00A7624A" w:rsidRDefault="00000000">
            <w:pPr>
              <w:pStyle w:val="Compact"/>
            </w:pPr>
            <w:r>
              <w:rPr>
                <w:rStyle w:val="VerbatimChar"/>
              </w:rPr>
              <w:t>csi_soldhouseholdassets</w:t>
            </w:r>
            <w:r>
              <w:t xml:space="preserve">, </w:t>
            </w:r>
            <w:r>
              <w:rPr>
                <w:rStyle w:val="VerbatimChar"/>
              </w:rPr>
              <w:t>csi_reducednonfoodexpenses</w:t>
            </w:r>
            <w:r>
              <w:t xml:space="preserve">, </w:t>
            </w:r>
            <w:r>
              <w:rPr>
                <w:rStyle w:val="VerbatimChar"/>
              </w:rPr>
              <w:t>csi_soldproductiveassets</w:t>
            </w:r>
            <w:r>
              <w:t xml:space="preserve">, </w:t>
            </w:r>
            <w:r>
              <w:rPr>
                <w:rStyle w:val="VerbatimChar"/>
              </w:rPr>
              <w:lastRenderedPageBreak/>
              <w:t>csi_withdrewchildrenschool</w:t>
            </w:r>
          </w:p>
        </w:tc>
      </w:tr>
      <w:tr w:rsidR="00A7624A" w14:paraId="4868BD5D" w14:textId="77777777">
        <w:tc>
          <w:tcPr>
            <w:tcW w:w="2640" w:type="dxa"/>
          </w:tcPr>
          <w:p w14:paraId="2A8531C3" w14:textId="77777777" w:rsidR="00A7624A" w:rsidRDefault="00000000">
            <w:pPr>
              <w:pStyle w:val="Compact"/>
            </w:pPr>
            <w:r>
              <w:lastRenderedPageBreak/>
              <w:t>Emergency coping</w:t>
            </w:r>
          </w:p>
        </w:tc>
        <w:tc>
          <w:tcPr>
            <w:tcW w:w="2640" w:type="dxa"/>
          </w:tcPr>
          <w:p w14:paraId="52D2BE2F" w14:textId="77777777" w:rsidR="00A7624A" w:rsidRDefault="00000000">
            <w:pPr>
              <w:pStyle w:val="Compact"/>
            </w:pPr>
            <w:r>
              <w:t>4</w:t>
            </w:r>
          </w:p>
        </w:tc>
        <w:tc>
          <w:tcPr>
            <w:tcW w:w="2640" w:type="dxa"/>
          </w:tcPr>
          <w:p w14:paraId="79D701B0" w14:textId="77777777" w:rsidR="00A7624A" w:rsidRDefault="00000000">
            <w:pPr>
              <w:pStyle w:val="Compact"/>
            </w:pPr>
            <w:r>
              <w:rPr>
                <w:rStyle w:val="VerbatimChar"/>
              </w:rPr>
              <w:t>csi_soldhouseland</w:t>
            </w:r>
            <w:r>
              <w:t xml:space="preserve">, </w:t>
            </w:r>
            <w:r>
              <w:rPr>
                <w:rStyle w:val="VerbatimChar"/>
              </w:rPr>
              <w:t>csi_soldlastfemaleanimal</w:t>
            </w:r>
            <w:r>
              <w:t xml:space="preserve">, </w:t>
            </w:r>
            <w:r>
              <w:rPr>
                <w:rStyle w:val="VerbatimChar"/>
              </w:rPr>
              <w:t>csi_begging</w:t>
            </w:r>
          </w:p>
        </w:tc>
      </w:tr>
    </w:tbl>
    <w:p w14:paraId="75357F82" w14:textId="77777777" w:rsidR="00A7624A" w:rsidRDefault="00000000">
      <w:pPr>
        <w:pStyle w:val="BodyText"/>
      </w:pPr>
      <w:r>
        <w:rPr>
          <w:rStyle w:val="VerbatimChar"/>
        </w:rPr>
        <w:t>LCS_IPC</w:t>
      </w:r>
      <w:r>
        <w:t xml:space="preserve"> is the maximum severity among the livelihood coping strategies used by the household. If none of the listed stress, crisis, or emergency strategies is observed, the notebook recodes </w:t>
      </w:r>
      <w:r>
        <w:rPr>
          <w:rStyle w:val="VerbatimChar"/>
        </w:rPr>
        <w:t>0</w:t>
      </w:r>
      <w:r>
        <w:t xml:space="preserve"> to </w:t>
      </w:r>
      <w:r>
        <w:rPr>
          <w:rStyle w:val="VerbatimChar"/>
        </w:rPr>
        <w:t>1</w:t>
      </w:r>
      <w:r>
        <w:t>, meaning no stress/crisis/emergency livelihood coping observed.</w:t>
      </w:r>
    </w:p>
    <w:p w14:paraId="20699F8E" w14:textId="77777777" w:rsidR="00A7624A" w:rsidRDefault="00000000">
      <w:pPr>
        <w:pStyle w:val="BodyText"/>
      </w:pPr>
      <w:r>
        <w:t>This follows the IPC reference-table logic for LCS: stress strategies indicate Phase 2 livelihood stress, crisis strategies indicate Phase 3 accelerated depletion or erosion of assets, and emergency strategies indicate Phase 4 extreme depletion or liquidation of assets.</w:t>
      </w:r>
    </w:p>
    <w:p w14:paraId="0F1AD1D9" w14:textId="77777777" w:rsidR="00A7624A" w:rsidRDefault="00000000">
      <w:pPr>
        <w:pStyle w:val="Heading2"/>
      </w:pPr>
      <w:bookmarkStart w:id="6" w:name="step-3-food-consumption-score"/>
      <w:bookmarkEnd w:id="5"/>
      <w:r>
        <w:t>Step 3: Food Consumption Score</w:t>
      </w:r>
    </w:p>
    <w:p w14:paraId="12F11B58" w14:textId="77777777" w:rsidR="00A7624A" w:rsidRDefault="00000000">
      <w:pPr>
        <w:pStyle w:val="FirstParagraph"/>
      </w:pPr>
      <w:r>
        <w:t>The notebook constructs WFP-style food groups from reported food-consumption days:</w:t>
      </w:r>
    </w:p>
    <w:tbl>
      <w:tblPr>
        <w:tblStyle w:val="Table"/>
        <w:tblW w:w="5000" w:type="pct"/>
        <w:tblLayout w:type="fixed"/>
        <w:tblLook w:val="0020" w:firstRow="1" w:lastRow="0" w:firstColumn="0" w:lastColumn="0" w:noHBand="0" w:noVBand="0"/>
      </w:tblPr>
      <w:tblGrid>
        <w:gridCol w:w="3192"/>
        <w:gridCol w:w="3192"/>
        <w:gridCol w:w="3192"/>
      </w:tblGrid>
      <w:tr w:rsidR="00A7624A" w14:paraId="6506A91E" w14:textId="77777777" w:rsidTr="00A7624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B2CA92" w14:textId="77777777" w:rsidR="00A7624A" w:rsidRDefault="00000000">
            <w:pPr>
              <w:pStyle w:val="Compact"/>
            </w:pPr>
            <w:r>
              <w:t>Food group</w:t>
            </w:r>
          </w:p>
        </w:tc>
        <w:tc>
          <w:tcPr>
            <w:tcW w:w="2640" w:type="dxa"/>
          </w:tcPr>
          <w:p w14:paraId="54122771" w14:textId="77777777" w:rsidR="00A7624A" w:rsidRDefault="00000000">
            <w:pPr>
              <w:pStyle w:val="Compact"/>
            </w:pPr>
            <w:r>
              <w:t>Notebook construction</w:t>
            </w:r>
          </w:p>
        </w:tc>
        <w:tc>
          <w:tcPr>
            <w:tcW w:w="2640" w:type="dxa"/>
          </w:tcPr>
          <w:p w14:paraId="5780032D" w14:textId="77777777" w:rsidR="00A7624A" w:rsidRDefault="00000000">
            <w:pPr>
              <w:pStyle w:val="Compact"/>
            </w:pPr>
            <w:r>
              <w:t>Weight</w:t>
            </w:r>
          </w:p>
        </w:tc>
      </w:tr>
      <w:tr w:rsidR="00A7624A" w14:paraId="30617FFF" w14:textId="77777777">
        <w:tc>
          <w:tcPr>
            <w:tcW w:w="2640" w:type="dxa"/>
          </w:tcPr>
          <w:p w14:paraId="4B92C096" w14:textId="77777777" w:rsidR="00A7624A" w:rsidRDefault="00000000">
            <w:pPr>
              <w:pStyle w:val="Compact"/>
            </w:pPr>
            <w:r>
              <w:t>Staples</w:t>
            </w:r>
          </w:p>
        </w:tc>
        <w:tc>
          <w:tcPr>
            <w:tcW w:w="2640" w:type="dxa"/>
          </w:tcPr>
          <w:p w14:paraId="57F3086B" w14:textId="77777777" w:rsidR="00A7624A" w:rsidRDefault="00000000">
            <w:pPr>
              <w:pStyle w:val="Compact"/>
            </w:pPr>
            <w:r>
              <w:t>max(</w:t>
            </w:r>
            <w:r>
              <w:rPr>
                <w:rStyle w:val="VerbatimChar"/>
              </w:rPr>
              <w:t>hfc_graindays</w:t>
            </w:r>
            <w:r>
              <w:t xml:space="preserve">, </w:t>
            </w:r>
            <w:r>
              <w:rPr>
                <w:rStyle w:val="VerbatimChar"/>
              </w:rPr>
              <w:t>hfc_rootsdays</w:t>
            </w:r>
            <w:r>
              <w:t>)</w:t>
            </w:r>
          </w:p>
        </w:tc>
        <w:tc>
          <w:tcPr>
            <w:tcW w:w="2640" w:type="dxa"/>
          </w:tcPr>
          <w:p w14:paraId="2196C71E" w14:textId="77777777" w:rsidR="00A7624A" w:rsidRDefault="00000000">
            <w:pPr>
              <w:pStyle w:val="Compact"/>
            </w:pPr>
            <w:r>
              <w:t>2</w:t>
            </w:r>
          </w:p>
        </w:tc>
      </w:tr>
      <w:tr w:rsidR="00A7624A" w14:paraId="1D5ABBFD" w14:textId="77777777">
        <w:tc>
          <w:tcPr>
            <w:tcW w:w="2640" w:type="dxa"/>
          </w:tcPr>
          <w:p w14:paraId="27783906" w14:textId="77777777" w:rsidR="00A7624A" w:rsidRDefault="00000000">
            <w:pPr>
              <w:pStyle w:val="Compact"/>
            </w:pPr>
            <w:r>
              <w:t>Pulses/nuts</w:t>
            </w:r>
          </w:p>
        </w:tc>
        <w:tc>
          <w:tcPr>
            <w:tcW w:w="2640" w:type="dxa"/>
          </w:tcPr>
          <w:p w14:paraId="4A30576C" w14:textId="77777777" w:rsidR="00A7624A" w:rsidRDefault="00000000">
            <w:pPr>
              <w:pStyle w:val="Compact"/>
            </w:pPr>
            <w:r>
              <w:rPr>
                <w:rStyle w:val="VerbatimChar"/>
              </w:rPr>
              <w:t>hfc_pulsesnutsdays</w:t>
            </w:r>
          </w:p>
        </w:tc>
        <w:tc>
          <w:tcPr>
            <w:tcW w:w="2640" w:type="dxa"/>
          </w:tcPr>
          <w:p w14:paraId="3B96A593" w14:textId="77777777" w:rsidR="00A7624A" w:rsidRDefault="00000000">
            <w:pPr>
              <w:pStyle w:val="Compact"/>
            </w:pPr>
            <w:r>
              <w:t>3</w:t>
            </w:r>
          </w:p>
        </w:tc>
      </w:tr>
      <w:tr w:rsidR="00A7624A" w14:paraId="283708BA" w14:textId="77777777">
        <w:tc>
          <w:tcPr>
            <w:tcW w:w="2640" w:type="dxa"/>
          </w:tcPr>
          <w:p w14:paraId="3CEAAC9B" w14:textId="77777777" w:rsidR="00A7624A" w:rsidRDefault="00000000">
            <w:pPr>
              <w:pStyle w:val="Compact"/>
            </w:pPr>
            <w:r>
              <w:t>Dairy</w:t>
            </w:r>
          </w:p>
        </w:tc>
        <w:tc>
          <w:tcPr>
            <w:tcW w:w="2640" w:type="dxa"/>
          </w:tcPr>
          <w:p w14:paraId="11EC8C08" w14:textId="77777777" w:rsidR="00A7624A" w:rsidRDefault="00000000">
            <w:pPr>
              <w:pStyle w:val="Compact"/>
            </w:pPr>
            <w:r>
              <w:rPr>
                <w:rStyle w:val="VerbatimChar"/>
              </w:rPr>
              <w:t>hfc_milkdays</w:t>
            </w:r>
          </w:p>
        </w:tc>
        <w:tc>
          <w:tcPr>
            <w:tcW w:w="2640" w:type="dxa"/>
          </w:tcPr>
          <w:p w14:paraId="3AC4BA97" w14:textId="77777777" w:rsidR="00A7624A" w:rsidRDefault="00000000">
            <w:pPr>
              <w:pStyle w:val="Compact"/>
            </w:pPr>
            <w:r>
              <w:t>4</w:t>
            </w:r>
          </w:p>
        </w:tc>
      </w:tr>
      <w:tr w:rsidR="00A7624A" w14:paraId="5B54B376" w14:textId="77777777">
        <w:tc>
          <w:tcPr>
            <w:tcW w:w="2640" w:type="dxa"/>
          </w:tcPr>
          <w:p w14:paraId="62568130" w14:textId="77777777" w:rsidR="00A7624A" w:rsidRDefault="00000000">
            <w:pPr>
              <w:pStyle w:val="Compact"/>
            </w:pPr>
            <w:r>
              <w:t>Protein</w:t>
            </w:r>
          </w:p>
        </w:tc>
        <w:tc>
          <w:tcPr>
            <w:tcW w:w="2640" w:type="dxa"/>
          </w:tcPr>
          <w:p w14:paraId="2BA7026E" w14:textId="77777777" w:rsidR="00A7624A" w:rsidRDefault="00000000">
            <w:pPr>
              <w:pStyle w:val="Compact"/>
            </w:pPr>
            <w:r>
              <w:t>max(</w:t>
            </w:r>
            <w:r>
              <w:rPr>
                <w:rStyle w:val="VerbatimChar"/>
              </w:rPr>
              <w:t>hfc_meatdays</w:t>
            </w:r>
            <w:r>
              <w:t xml:space="preserve">, </w:t>
            </w:r>
            <w:r>
              <w:rPr>
                <w:rStyle w:val="VerbatimChar"/>
              </w:rPr>
              <w:t>hfc_liverdays</w:t>
            </w:r>
            <w:r>
              <w:t xml:space="preserve">, </w:t>
            </w:r>
            <w:r>
              <w:rPr>
                <w:rStyle w:val="VerbatimChar"/>
              </w:rPr>
              <w:t>hfc_fishdays</w:t>
            </w:r>
            <w:r>
              <w:t xml:space="preserve">, </w:t>
            </w:r>
            <w:r>
              <w:rPr>
                <w:rStyle w:val="VerbatimChar"/>
              </w:rPr>
              <w:t>hfc_eggsdays</w:t>
            </w:r>
            <w:r>
              <w:t>)</w:t>
            </w:r>
          </w:p>
        </w:tc>
        <w:tc>
          <w:tcPr>
            <w:tcW w:w="2640" w:type="dxa"/>
          </w:tcPr>
          <w:p w14:paraId="4114F055" w14:textId="77777777" w:rsidR="00A7624A" w:rsidRDefault="00000000">
            <w:pPr>
              <w:pStyle w:val="Compact"/>
            </w:pPr>
            <w:r>
              <w:t>4</w:t>
            </w:r>
          </w:p>
        </w:tc>
      </w:tr>
      <w:tr w:rsidR="00A7624A" w14:paraId="18065D16" w14:textId="77777777">
        <w:tc>
          <w:tcPr>
            <w:tcW w:w="2640" w:type="dxa"/>
          </w:tcPr>
          <w:p w14:paraId="5B7593C0" w14:textId="77777777" w:rsidR="00A7624A" w:rsidRDefault="00000000">
            <w:pPr>
              <w:pStyle w:val="Compact"/>
            </w:pPr>
            <w:r>
              <w:t>Vegetables</w:t>
            </w:r>
          </w:p>
        </w:tc>
        <w:tc>
          <w:tcPr>
            <w:tcW w:w="2640" w:type="dxa"/>
          </w:tcPr>
          <w:p w14:paraId="48B21D71" w14:textId="77777777" w:rsidR="00A7624A" w:rsidRDefault="00000000">
            <w:pPr>
              <w:pStyle w:val="Compact"/>
            </w:pPr>
            <w:r>
              <w:t>max(</w:t>
            </w:r>
            <w:r>
              <w:rPr>
                <w:rStyle w:val="VerbatimChar"/>
              </w:rPr>
              <w:t>hfc_orangevegdays</w:t>
            </w:r>
            <w:r>
              <w:t xml:space="preserve">, </w:t>
            </w:r>
            <w:r>
              <w:rPr>
                <w:rStyle w:val="VerbatimChar"/>
              </w:rPr>
              <w:t>hfc_greenleafydays</w:t>
            </w:r>
            <w:r>
              <w:t xml:space="preserve">, </w:t>
            </w:r>
            <w:r>
              <w:rPr>
                <w:rStyle w:val="VerbatimChar"/>
              </w:rPr>
              <w:t>hfc_othervegdays</w:t>
            </w:r>
            <w:r>
              <w:t>)</w:t>
            </w:r>
          </w:p>
        </w:tc>
        <w:tc>
          <w:tcPr>
            <w:tcW w:w="2640" w:type="dxa"/>
          </w:tcPr>
          <w:p w14:paraId="74205914" w14:textId="77777777" w:rsidR="00A7624A" w:rsidRDefault="00000000">
            <w:pPr>
              <w:pStyle w:val="Compact"/>
            </w:pPr>
            <w:r>
              <w:t>1</w:t>
            </w:r>
          </w:p>
        </w:tc>
      </w:tr>
      <w:tr w:rsidR="00A7624A" w14:paraId="5554EC81" w14:textId="77777777">
        <w:tc>
          <w:tcPr>
            <w:tcW w:w="2640" w:type="dxa"/>
          </w:tcPr>
          <w:p w14:paraId="472DE28B" w14:textId="77777777" w:rsidR="00A7624A" w:rsidRDefault="00000000">
            <w:pPr>
              <w:pStyle w:val="Compact"/>
            </w:pPr>
            <w:r>
              <w:t>Fruits</w:t>
            </w:r>
          </w:p>
        </w:tc>
        <w:tc>
          <w:tcPr>
            <w:tcW w:w="2640" w:type="dxa"/>
          </w:tcPr>
          <w:p w14:paraId="4658C843" w14:textId="77777777" w:rsidR="00A7624A" w:rsidRDefault="00000000">
            <w:pPr>
              <w:pStyle w:val="Compact"/>
            </w:pPr>
            <w:r>
              <w:t>max(</w:t>
            </w:r>
            <w:r>
              <w:rPr>
                <w:rStyle w:val="VerbatimChar"/>
              </w:rPr>
              <w:t>hfc_orangefruitsdays</w:t>
            </w:r>
            <w:r>
              <w:t xml:space="preserve">, </w:t>
            </w:r>
            <w:r>
              <w:rPr>
                <w:rStyle w:val="VerbatimChar"/>
              </w:rPr>
              <w:t>hfc_otherfruitsdays</w:t>
            </w:r>
            <w:r>
              <w:t>)</w:t>
            </w:r>
          </w:p>
        </w:tc>
        <w:tc>
          <w:tcPr>
            <w:tcW w:w="2640" w:type="dxa"/>
          </w:tcPr>
          <w:p w14:paraId="57077D0B" w14:textId="77777777" w:rsidR="00A7624A" w:rsidRDefault="00000000">
            <w:pPr>
              <w:pStyle w:val="Compact"/>
            </w:pPr>
            <w:r>
              <w:t>1</w:t>
            </w:r>
          </w:p>
        </w:tc>
      </w:tr>
      <w:tr w:rsidR="00A7624A" w14:paraId="4EDDB87D" w14:textId="77777777">
        <w:tc>
          <w:tcPr>
            <w:tcW w:w="2640" w:type="dxa"/>
          </w:tcPr>
          <w:p w14:paraId="36020514" w14:textId="77777777" w:rsidR="00A7624A" w:rsidRDefault="00000000">
            <w:pPr>
              <w:pStyle w:val="Compact"/>
            </w:pPr>
            <w:r>
              <w:t>Fat</w:t>
            </w:r>
          </w:p>
        </w:tc>
        <w:tc>
          <w:tcPr>
            <w:tcW w:w="2640" w:type="dxa"/>
          </w:tcPr>
          <w:p w14:paraId="06899F8B" w14:textId="77777777" w:rsidR="00A7624A" w:rsidRDefault="00000000">
            <w:pPr>
              <w:pStyle w:val="Compact"/>
            </w:pPr>
            <w:r>
              <w:rPr>
                <w:rStyle w:val="VerbatimChar"/>
              </w:rPr>
              <w:t>hfc_oildays</w:t>
            </w:r>
          </w:p>
        </w:tc>
        <w:tc>
          <w:tcPr>
            <w:tcW w:w="2640" w:type="dxa"/>
          </w:tcPr>
          <w:p w14:paraId="68BA51B7" w14:textId="77777777" w:rsidR="00A7624A" w:rsidRDefault="00000000">
            <w:pPr>
              <w:pStyle w:val="Compact"/>
            </w:pPr>
            <w:r>
              <w:t>0.5</w:t>
            </w:r>
          </w:p>
        </w:tc>
      </w:tr>
      <w:tr w:rsidR="00A7624A" w14:paraId="4313BF1B" w14:textId="77777777">
        <w:tc>
          <w:tcPr>
            <w:tcW w:w="2640" w:type="dxa"/>
          </w:tcPr>
          <w:p w14:paraId="2AFB798A" w14:textId="77777777" w:rsidR="00A7624A" w:rsidRDefault="00000000">
            <w:pPr>
              <w:pStyle w:val="Compact"/>
            </w:pPr>
            <w:r>
              <w:t>Sugar</w:t>
            </w:r>
          </w:p>
        </w:tc>
        <w:tc>
          <w:tcPr>
            <w:tcW w:w="2640" w:type="dxa"/>
          </w:tcPr>
          <w:p w14:paraId="0C726CB7" w14:textId="77777777" w:rsidR="00A7624A" w:rsidRDefault="00000000">
            <w:pPr>
              <w:pStyle w:val="Compact"/>
            </w:pPr>
            <w:r>
              <w:rPr>
                <w:rStyle w:val="VerbatimChar"/>
              </w:rPr>
              <w:t>hfc_sugardays</w:t>
            </w:r>
          </w:p>
        </w:tc>
        <w:tc>
          <w:tcPr>
            <w:tcW w:w="2640" w:type="dxa"/>
          </w:tcPr>
          <w:p w14:paraId="1CC16A32" w14:textId="77777777" w:rsidR="00A7624A" w:rsidRDefault="00000000">
            <w:pPr>
              <w:pStyle w:val="Compact"/>
            </w:pPr>
            <w:r>
              <w:t>0.5</w:t>
            </w:r>
          </w:p>
        </w:tc>
      </w:tr>
    </w:tbl>
    <w:p w14:paraId="67973876" w14:textId="77777777" w:rsidR="00A7624A" w:rsidRDefault="00000000">
      <w:pPr>
        <w:pStyle w:val="BodyText"/>
      </w:pPr>
      <w:r>
        <w:t>The resulting formula is:</w:t>
      </w:r>
    </w:p>
    <w:p w14:paraId="2F5DF5EA" w14:textId="77777777" w:rsidR="00A7624A" w:rsidRDefault="00000000">
      <w:pPr>
        <w:pStyle w:val="SourceCode"/>
      </w:pPr>
      <w:r>
        <w:rPr>
          <w:rStyle w:val="NormalTok"/>
        </w:rPr>
        <w:t xml:space="preserve">FCS </w:t>
      </w:r>
      <w:r>
        <w:rPr>
          <w:rStyle w:val="OperatorTok"/>
        </w:rPr>
        <w:t>=</w:t>
      </w:r>
      <w:r>
        <w:br/>
      </w:r>
      <w:r>
        <w:rPr>
          <w:rStyle w:val="NormalTok"/>
        </w:rPr>
        <w:t xml:space="preserve">    FCSStap </w:t>
      </w:r>
      <w:r>
        <w:rPr>
          <w:rStyle w:val="OperatorTok"/>
        </w:rPr>
        <w:t>*</w:t>
      </w:r>
      <w:r>
        <w:rPr>
          <w:rStyle w:val="NormalTok"/>
        </w:rPr>
        <w:t xml:space="preserve"> </w:t>
      </w:r>
      <w:r>
        <w:rPr>
          <w:rStyle w:val="DecValTok"/>
        </w:rPr>
        <w:t>2</w:t>
      </w:r>
      <w:r>
        <w:br/>
      </w:r>
      <w:r>
        <w:rPr>
          <w:rStyle w:val="NormalTok"/>
        </w:rPr>
        <w:t xml:space="preserve">  </w:t>
      </w:r>
      <w:r>
        <w:rPr>
          <w:rStyle w:val="OperatorTok"/>
        </w:rPr>
        <w:t>+</w:t>
      </w:r>
      <w:r>
        <w:rPr>
          <w:rStyle w:val="NormalTok"/>
        </w:rPr>
        <w:t xml:space="preserve"> FCSPulse </w:t>
      </w:r>
      <w:r>
        <w:rPr>
          <w:rStyle w:val="OperatorTok"/>
        </w:rPr>
        <w:t>*</w:t>
      </w:r>
      <w:r>
        <w:rPr>
          <w:rStyle w:val="NormalTok"/>
        </w:rPr>
        <w:t xml:space="preserve"> </w:t>
      </w:r>
      <w:r>
        <w:rPr>
          <w:rStyle w:val="DecValTok"/>
        </w:rPr>
        <w:t>3</w:t>
      </w:r>
      <w:r>
        <w:br/>
      </w:r>
      <w:r>
        <w:rPr>
          <w:rStyle w:val="NormalTok"/>
        </w:rPr>
        <w:t xml:space="preserve">  </w:t>
      </w:r>
      <w:r>
        <w:rPr>
          <w:rStyle w:val="OperatorTok"/>
        </w:rPr>
        <w:t>+</w:t>
      </w:r>
      <w:r>
        <w:rPr>
          <w:rStyle w:val="NormalTok"/>
        </w:rPr>
        <w:t xml:space="preserve"> FCSDairy </w:t>
      </w:r>
      <w:r>
        <w:rPr>
          <w:rStyle w:val="OperatorTok"/>
        </w:rPr>
        <w:t>*</w:t>
      </w:r>
      <w:r>
        <w:rPr>
          <w:rStyle w:val="NormalTok"/>
        </w:rPr>
        <w:t xml:space="preserve"> </w:t>
      </w:r>
      <w:r>
        <w:rPr>
          <w:rStyle w:val="DecValTok"/>
        </w:rPr>
        <w:t>4</w:t>
      </w:r>
      <w:r>
        <w:br/>
      </w:r>
      <w:r>
        <w:rPr>
          <w:rStyle w:val="NormalTok"/>
        </w:rPr>
        <w:t xml:space="preserve">  </w:t>
      </w:r>
      <w:r>
        <w:rPr>
          <w:rStyle w:val="OperatorTok"/>
        </w:rPr>
        <w:t>+</w:t>
      </w:r>
      <w:r>
        <w:rPr>
          <w:rStyle w:val="NormalTok"/>
        </w:rPr>
        <w:t xml:space="preserve"> FCSPr </w:t>
      </w:r>
      <w:r>
        <w:rPr>
          <w:rStyle w:val="OperatorTok"/>
        </w:rPr>
        <w:t>*</w:t>
      </w:r>
      <w:r>
        <w:rPr>
          <w:rStyle w:val="NormalTok"/>
        </w:rPr>
        <w:t xml:space="preserve"> </w:t>
      </w:r>
      <w:r>
        <w:rPr>
          <w:rStyle w:val="DecValTok"/>
        </w:rPr>
        <w:t>4</w:t>
      </w:r>
      <w:r>
        <w:br/>
      </w:r>
      <w:r>
        <w:rPr>
          <w:rStyle w:val="NormalTok"/>
        </w:rPr>
        <w:t xml:space="preserve">  </w:t>
      </w:r>
      <w:r>
        <w:rPr>
          <w:rStyle w:val="OperatorTok"/>
        </w:rPr>
        <w:t>+</w:t>
      </w:r>
      <w:r>
        <w:rPr>
          <w:rStyle w:val="NormalTok"/>
        </w:rPr>
        <w:t xml:space="preserve"> FCSVeg </w:t>
      </w:r>
      <w:r>
        <w:rPr>
          <w:rStyle w:val="OperatorTok"/>
        </w:rPr>
        <w:t>*</w:t>
      </w:r>
      <w:r>
        <w:rPr>
          <w:rStyle w:val="NormalTok"/>
        </w:rPr>
        <w:t xml:space="preserve"> </w:t>
      </w:r>
      <w:r>
        <w:rPr>
          <w:rStyle w:val="DecValTok"/>
        </w:rPr>
        <w:t>1</w:t>
      </w:r>
      <w:r>
        <w:br/>
      </w:r>
      <w:r>
        <w:rPr>
          <w:rStyle w:val="NormalTok"/>
        </w:rPr>
        <w:t xml:space="preserve">  </w:t>
      </w:r>
      <w:r>
        <w:rPr>
          <w:rStyle w:val="OperatorTok"/>
        </w:rPr>
        <w:t>+</w:t>
      </w:r>
      <w:r>
        <w:rPr>
          <w:rStyle w:val="NormalTok"/>
        </w:rPr>
        <w:t xml:space="preserve"> FCSFruits </w:t>
      </w:r>
      <w:r>
        <w:rPr>
          <w:rStyle w:val="OperatorTok"/>
        </w:rPr>
        <w:t>*</w:t>
      </w:r>
      <w:r>
        <w:rPr>
          <w:rStyle w:val="NormalTok"/>
        </w:rPr>
        <w:t xml:space="preserve"> </w:t>
      </w:r>
      <w:r>
        <w:rPr>
          <w:rStyle w:val="DecValTok"/>
        </w:rPr>
        <w:t>1</w:t>
      </w:r>
      <w:r>
        <w:br/>
      </w:r>
      <w:r>
        <w:rPr>
          <w:rStyle w:val="NormalTok"/>
        </w:rPr>
        <w:lastRenderedPageBreak/>
        <w:t xml:space="preserve">  </w:t>
      </w:r>
      <w:r>
        <w:rPr>
          <w:rStyle w:val="OperatorTok"/>
        </w:rPr>
        <w:t>+</w:t>
      </w:r>
      <w:r>
        <w:rPr>
          <w:rStyle w:val="NormalTok"/>
        </w:rPr>
        <w:t xml:space="preserve"> FCSFat </w:t>
      </w:r>
      <w:r>
        <w:rPr>
          <w:rStyle w:val="OperatorTok"/>
        </w:rPr>
        <w:t>*</w:t>
      </w:r>
      <w:r>
        <w:rPr>
          <w:rStyle w:val="NormalTok"/>
        </w:rPr>
        <w:t xml:space="preserve"> </w:t>
      </w:r>
      <w:r>
        <w:rPr>
          <w:rStyle w:val="FloatTok"/>
        </w:rPr>
        <w:t>0.5</w:t>
      </w:r>
      <w:r>
        <w:br/>
      </w:r>
      <w:r>
        <w:rPr>
          <w:rStyle w:val="NormalTok"/>
        </w:rPr>
        <w:t xml:space="preserve">  </w:t>
      </w:r>
      <w:r>
        <w:rPr>
          <w:rStyle w:val="OperatorTok"/>
        </w:rPr>
        <w:t>+</w:t>
      </w:r>
      <w:r>
        <w:rPr>
          <w:rStyle w:val="NormalTok"/>
        </w:rPr>
        <w:t xml:space="preserve"> FCSSugar </w:t>
      </w:r>
      <w:r>
        <w:rPr>
          <w:rStyle w:val="OperatorTok"/>
        </w:rPr>
        <w:t>*</w:t>
      </w:r>
      <w:r>
        <w:rPr>
          <w:rStyle w:val="NormalTok"/>
        </w:rPr>
        <w:t xml:space="preserve"> </w:t>
      </w:r>
      <w:r>
        <w:rPr>
          <w:rStyle w:val="FloatTok"/>
        </w:rPr>
        <w:t>0.5</w:t>
      </w:r>
    </w:p>
    <w:p w14:paraId="42AFCCD4" w14:textId="77777777" w:rsidR="00A7624A" w:rsidRDefault="00000000">
      <w:pPr>
        <w:pStyle w:val="FirstParagraph"/>
      </w:pPr>
      <w:r>
        <w:t xml:space="preserve">Condiments are recorded as </w:t>
      </w:r>
      <w:r>
        <w:rPr>
          <w:rStyle w:val="VerbatimChar"/>
        </w:rPr>
        <w:t>FCSCond</w:t>
      </w:r>
      <w:r>
        <w:t xml:space="preserve"> but are not included in the score formula, which is consistent with the standard FCS approach.</w:t>
      </w:r>
    </w:p>
    <w:p w14:paraId="6D51AB0B" w14:textId="77777777" w:rsidR="00A7624A" w:rsidRDefault="00000000">
      <w:pPr>
        <w:pStyle w:val="BodyText"/>
      </w:pPr>
      <w:r>
        <w:t>The notebook maps FCS to severity:</w:t>
      </w:r>
    </w:p>
    <w:tbl>
      <w:tblPr>
        <w:tblStyle w:val="Table"/>
        <w:tblW w:w="0" w:type="auto"/>
        <w:tblLook w:val="0020" w:firstRow="1" w:lastRow="0" w:firstColumn="0" w:lastColumn="0" w:noHBand="0" w:noVBand="0"/>
      </w:tblPr>
      <w:tblGrid>
        <w:gridCol w:w="1637"/>
        <w:gridCol w:w="2105"/>
        <w:gridCol w:w="3299"/>
      </w:tblGrid>
      <w:tr w:rsidR="00A7624A" w14:paraId="0AD3BF66" w14:textId="77777777" w:rsidTr="00A7624A">
        <w:trPr>
          <w:cnfStyle w:val="100000000000" w:firstRow="1" w:lastRow="0" w:firstColumn="0" w:lastColumn="0" w:oddVBand="0" w:evenVBand="0" w:oddHBand="0" w:evenHBand="0" w:firstRowFirstColumn="0" w:firstRowLastColumn="0" w:lastRowFirstColumn="0" w:lastRowLastColumn="0"/>
          <w:tblHeader/>
        </w:trPr>
        <w:tc>
          <w:tcPr>
            <w:tcW w:w="0" w:type="auto"/>
          </w:tcPr>
          <w:p w14:paraId="711BB084" w14:textId="77777777" w:rsidR="00A7624A" w:rsidRDefault="00000000">
            <w:pPr>
              <w:pStyle w:val="Compact"/>
            </w:pPr>
            <w:r>
              <w:t>FCS range</w:t>
            </w:r>
          </w:p>
        </w:tc>
        <w:tc>
          <w:tcPr>
            <w:tcW w:w="0" w:type="auto"/>
          </w:tcPr>
          <w:p w14:paraId="4E4FAAF8" w14:textId="77777777" w:rsidR="00A7624A" w:rsidRDefault="00000000">
            <w:pPr>
              <w:pStyle w:val="Compact"/>
            </w:pPr>
            <w:r>
              <w:t>Notebook variable</w:t>
            </w:r>
          </w:p>
        </w:tc>
        <w:tc>
          <w:tcPr>
            <w:tcW w:w="0" w:type="auto"/>
          </w:tcPr>
          <w:p w14:paraId="615EBF0A" w14:textId="77777777" w:rsidR="00A7624A" w:rsidRDefault="00000000">
            <w:pPr>
              <w:pStyle w:val="Compact"/>
            </w:pPr>
            <w:r>
              <w:t>IPC-compatible interpretation</w:t>
            </w:r>
          </w:p>
        </w:tc>
      </w:tr>
      <w:tr w:rsidR="00A7624A" w14:paraId="4E26ABF3" w14:textId="77777777">
        <w:tc>
          <w:tcPr>
            <w:tcW w:w="0" w:type="auto"/>
          </w:tcPr>
          <w:p w14:paraId="78625A95" w14:textId="77777777" w:rsidR="00A7624A" w:rsidRDefault="00000000">
            <w:pPr>
              <w:pStyle w:val="Compact"/>
            </w:pPr>
            <w:r>
              <w:t>&gt;35</w:t>
            </w:r>
          </w:p>
        </w:tc>
        <w:tc>
          <w:tcPr>
            <w:tcW w:w="0" w:type="auto"/>
          </w:tcPr>
          <w:p w14:paraId="7039FE9C" w14:textId="77777777" w:rsidR="00A7624A" w:rsidRDefault="00000000">
            <w:pPr>
              <w:pStyle w:val="Compact"/>
            </w:pPr>
            <w:r>
              <w:rPr>
                <w:rStyle w:val="VerbatimChar"/>
              </w:rPr>
              <w:t>FCS_IPC = 1</w:t>
            </w:r>
          </w:p>
        </w:tc>
        <w:tc>
          <w:tcPr>
            <w:tcW w:w="0" w:type="auto"/>
          </w:tcPr>
          <w:p w14:paraId="7BE9A9DE" w14:textId="77777777" w:rsidR="00A7624A" w:rsidRDefault="00000000">
            <w:pPr>
              <w:pStyle w:val="Compact"/>
            </w:pPr>
            <w:r>
              <w:t>Acceptable food consumption</w:t>
            </w:r>
          </w:p>
        </w:tc>
      </w:tr>
      <w:tr w:rsidR="00A7624A" w14:paraId="515F8E35" w14:textId="77777777">
        <w:tc>
          <w:tcPr>
            <w:tcW w:w="0" w:type="auto"/>
          </w:tcPr>
          <w:p w14:paraId="3C9F5E52" w14:textId="77777777" w:rsidR="00A7624A" w:rsidRDefault="00000000">
            <w:pPr>
              <w:pStyle w:val="Compact"/>
            </w:pPr>
            <w:r>
              <w:t>&gt;21 and &lt;=35</w:t>
            </w:r>
          </w:p>
        </w:tc>
        <w:tc>
          <w:tcPr>
            <w:tcW w:w="0" w:type="auto"/>
          </w:tcPr>
          <w:p w14:paraId="48F24FD9" w14:textId="77777777" w:rsidR="00A7624A" w:rsidRDefault="00000000">
            <w:pPr>
              <w:pStyle w:val="Compact"/>
            </w:pPr>
            <w:r>
              <w:rPr>
                <w:rStyle w:val="VerbatimChar"/>
              </w:rPr>
              <w:t>FCS_IPC = 3</w:t>
            </w:r>
          </w:p>
        </w:tc>
        <w:tc>
          <w:tcPr>
            <w:tcW w:w="0" w:type="auto"/>
          </w:tcPr>
          <w:p w14:paraId="12EE0C6E" w14:textId="77777777" w:rsidR="00A7624A" w:rsidRDefault="00000000">
            <w:pPr>
              <w:pStyle w:val="Compact"/>
            </w:pPr>
            <w:r>
              <w:t>Borderline food consumption</w:t>
            </w:r>
          </w:p>
        </w:tc>
      </w:tr>
      <w:tr w:rsidR="00A7624A" w14:paraId="1BAE55DE" w14:textId="77777777">
        <w:tc>
          <w:tcPr>
            <w:tcW w:w="0" w:type="auto"/>
          </w:tcPr>
          <w:p w14:paraId="59DF7493" w14:textId="77777777" w:rsidR="00A7624A" w:rsidRDefault="00000000">
            <w:pPr>
              <w:pStyle w:val="Compact"/>
            </w:pPr>
            <w:r>
              <w:t>&lt;=21</w:t>
            </w:r>
          </w:p>
        </w:tc>
        <w:tc>
          <w:tcPr>
            <w:tcW w:w="0" w:type="auto"/>
          </w:tcPr>
          <w:p w14:paraId="6C8805C3" w14:textId="77777777" w:rsidR="00A7624A" w:rsidRDefault="00000000">
            <w:pPr>
              <w:pStyle w:val="Compact"/>
            </w:pPr>
            <w:r>
              <w:rPr>
                <w:rStyle w:val="VerbatimChar"/>
              </w:rPr>
              <w:t>FCS_IPC = 4</w:t>
            </w:r>
          </w:p>
        </w:tc>
        <w:tc>
          <w:tcPr>
            <w:tcW w:w="0" w:type="auto"/>
          </w:tcPr>
          <w:p w14:paraId="39520C4A" w14:textId="77777777" w:rsidR="00A7624A" w:rsidRDefault="00000000">
            <w:pPr>
              <w:pStyle w:val="Compact"/>
            </w:pPr>
            <w:r>
              <w:t>Poor food consumption</w:t>
            </w:r>
          </w:p>
        </w:tc>
      </w:tr>
    </w:tbl>
    <w:p w14:paraId="0A20D71B" w14:textId="77777777" w:rsidR="00A7624A" w:rsidRDefault="00000000">
      <w:pPr>
        <w:pStyle w:val="BodyText"/>
      </w:pPr>
      <w:r>
        <w:t>The IPC manual identifies FCS as a WFP corporate indicator based on nine food groups, seven-day consumption frequency, and nutritional weights. It also states that poor, borderline, and acceptable FCS groupings are used as cutoffs in the IPC Acute Food Insecurity Reference Table.</w:t>
      </w:r>
    </w:p>
    <w:p w14:paraId="28E8D5CA" w14:textId="77777777" w:rsidR="00A7624A" w:rsidRDefault="00000000">
      <w:pPr>
        <w:pStyle w:val="Heading2"/>
      </w:pPr>
      <w:bookmarkStart w:id="7" w:name="step-4-household-food-ipc-matrix"/>
      <w:bookmarkEnd w:id="6"/>
      <w:r>
        <w:t>Step 4: Household Food IPC Matrix</w:t>
      </w:r>
    </w:p>
    <w:p w14:paraId="075E7BF4" w14:textId="77777777" w:rsidR="00A7624A" w:rsidRDefault="00000000">
      <w:pPr>
        <w:pStyle w:val="FirstParagraph"/>
      </w:pPr>
      <w:r>
        <w:t xml:space="preserve">The notebook does not classify households by taking the maximum of rCSI, FCS, and LCS. Instead, it uses the two-stage matrix from </w:t>
      </w:r>
      <w:r>
        <w:rPr>
          <w:rStyle w:val="VerbatimChar"/>
        </w:rPr>
        <w:t>FEWSNET_matrix_analysis.pdf</w:t>
      </w:r>
      <w:r>
        <w:t>.</w:t>
      </w:r>
    </w:p>
    <w:p w14:paraId="4EC603C0" w14:textId="77777777" w:rsidR="00A7624A" w:rsidRDefault="00000000">
      <w:pPr>
        <w:pStyle w:val="BodyText"/>
      </w:pPr>
      <w:r>
        <w:t xml:space="preserve">First, it combines </w:t>
      </w:r>
      <w:r>
        <w:rPr>
          <w:rStyle w:val="VerbatimChar"/>
        </w:rPr>
        <w:t>rCSI_IPC</w:t>
      </w:r>
      <w:r>
        <w:t xml:space="preserve"> and </w:t>
      </w:r>
      <w:r>
        <w:rPr>
          <w:rStyle w:val="VerbatimChar"/>
        </w:rPr>
        <w:t>FCS_IPC</w:t>
      </w:r>
      <w:r>
        <w:t xml:space="preserve"> into </w:t>
      </w:r>
      <w:r>
        <w:rPr>
          <w:rStyle w:val="VerbatimChar"/>
        </w:rPr>
        <w:t>Food_IPC</w:t>
      </w:r>
      <w:r>
        <w:t>:</w:t>
      </w:r>
    </w:p>
    <w:tbl>
      <w:tblPr>
        <w:tblStyle w:val="Table"/>
        <w:tblW w:w="0" w:type="auto"/>
        <w:tblLook w:val="0020" w:firstRow="1" w:lastRow="0" w:firstColumn="0" w:lastColumn="0" w:noHBand="0" w:noVBand="0"/>
      </w:tblPr>
      <w:tblGrid>
        <w:gridCol w:w="1086"/>
        <w:gridCol w:w="1037"/>
        <w:gridCol w:w="1171"/>
      </w:tblGrid>
      <w:tr w:rsidR="00A7624A" w14:paraId="16FBA042" w14:textId="77777777" w:rsidTr="00A7624A">
        <w:trPr>
          <w:cnfStyle w:val="100000000000" w:firstRow="1" w:lastRow="0" w:firstColumn="0" w:lastColumn="0" w:oddVBand="0" w:evenVBand="0" w:oddHBand="0" w:evenHBand="0" w:firstRowFirstColumn="0" w:firstRowLastColumn="0" w:lastRowFirstColumn="0" w:lastRowLastColumn="0"/>
          <w:tblHeader/>
        </w:trPr>
        <w:tc>
          <w:tcPr>
            <w:tcW w:w="0" w:type="auto"/>
          </w:tcPr>
          <w:p w14:paraId="1D8ABADD" w14:textId="77777777" w:rsidR="00A7624A" w:rsidRDefault="00000000">
            <w:pPr>
              <w:pStyle w:val="Compact"/>
            </w:pPr>
            <w:r>
              <w:t>rCSI_IPC</w:t>
            </w:r>
          </w:p>
        </w:tc>
        <w:tc>
          <w:tcPr>
            <w:tcW w:w="0" w:type="auto"/>
          </w:tcPr>
          <w:p w14:paraId="6E2F6927" w14:textId="77777777" w:rsidR="00A7624A" w:rsidRDefault="00000000">
            <w:pPr>
              <w:pStyle w:val="Compact"/>
            </w:pPr>
            <w:r>
              <w:t>FCS_IPC</w:t>
            </w:r>
          </w:p>
        </w:tc>
        <w:tc>
          <w:tcPr>
            <w:tcW w:w="0" w:type="auto"/>
          </w:tcPr>
          <w:p w14:paraId="2BE1F834" w14:textId="77777777" w:rsidR="00A7624A" w:rsidRDefault="00000000">
            <w:pPr>
              <w:pStyle w:val="Compact"/>
            </w:pPr>
            <w:r>
              <w:t>Food_IPC</w:t>
            </w:r>
          </w:p>
        </w:tc>
      </w:tr>
      <w:tr w:rsidR="00A7624A" w14:paraId="52E8F026" w14:textId="77777777">
        <w:tc>
          <w:tcPr>
            <w:tcW w:w="0" w:type="auto"/>
          </w:tcPr>
          <w:p w14:paraId="4E3FD4C0" w14:textId="77777777" w:rsidR="00A7624A" w:rsidRDefault="00000000">
            <w:pPr>
              <w:pStyle w:val="Compact"/>
            </w:pPr>
            <w:r>
              <w:t>1</w:t>
            </w:r>
          </w:p>
        </w:tc>
        <w:tc>
          <w:tcPr>
            <w:tcW w:w="0" w:type="auto"/>
          </w:tcPr>
          <w:p w14:paraId="01D19C40" w14:textId="77777777" w:rsidR="00A7624A" w:rsidRDefault="00000000">
            <w:pPr>
              <w:pStyle w:val="Compact"/>
            </w:pPr>
            <w:r>
              <w:t>1</w:t>
            </w:r>
          </w:p>
        </w:tc>
        <w:tc>
          <w:tcPr>
            <w:tcW w:w="0" w:type="auto"/>
          </w:tcPr>
          <w:p w14:paraId="6163F633" w14:textId="77777777" w:rsidR="00A7624A" w:rsidRDefault="00000000">
            <w:pPr>
              <w:pStyle w:val="Compact"/>
            </w:pPr>
            <w:r>
              <w:t>1</w:t>
            </w:r>
          </w:p>
        </w:tc>
      </w:tr>
      <w:tr w:rsidR="00A7624A" w14:paraId="563C511A" w14:textId="77777777">
        <w:tc>
          <w:tcPr>
            <w:tcW w:w="0" w:type="auto"/>
          </w:tcPr>
          <w:p w14:paraId="4D51C8AE" w14:textId="77777777" w:rsidR="00A7624A" w:rsidRDefault="00000000">
            <w:pPr>
              <w:pStyle w:val="Compact"/>
            </w:pPr>
            <w:r>
              <w:t>1</w:t>
            </w:r>
          </w:p>
        </w:tc>
        <w:tc>
          <w:tcPr>
            <w:tcW w:w="0" w:type="auto"/>
          </w:tcPr>
          <w:p w14:paraId="558CA41C" w14:textId="77777777" w:rsidR="00A7624A" w:rsidRDefault="00000000">
            <w:pPr>
              <w:pStyle w:val="Compact"/>
            </w:pPr>
            <w:r>
              <w:t>3</w:t>
            </w:r>
          </w:p>
        </w:tc>
        <w:tc>
          <w:tcPr>
            <w:tcW w:w="0" w:type="auto"/>
          </w:tcPr>
          <w:p w14:paraId="0F80AB67" w14:textId="77777777" w:rsidR="00A7624A" w:rsidRDefault="00000000">
            <w:pPr>
              <w:pStyle w:val="Compact"/>
            </w:pPr>
            <w:r>
              <w:t>1</w:t>
            </w:r>
          </w:p>
        </w:tc>
      </w:tr>
      <w:tr w:rsidR="00A7624A" w14:paraId="2EB40590" w14:textId="77777777">
        <w:tc>
          <w:tcPr>
            <w:tcW w:w="0" w:type="auto"/>
          </w:tcPr>
          <w:p w14:paraId="6300459C" w14:textId="77777777" w:rsidR="00A7624A" w:rsidRDefault="00000000">
            <w:pPr>
              <w:pStyle w:val="Compact"/>
            </w:pPr>
            <w:r>
              <w:t>1</w:t>
            </w:r>
          </w:p>
        </w:tc>
        <w:tc>
          <w:tcPr>
            <w:tcW w:w="0" w:type="auto"/>
          </w:tcPr>
          <w:p w14:paraId="1C7B527B" w14:textId="77777777" w:rsidR="00A7624A" w:rsidRDefault="00000000">
            <w:pPr>
              <w:pStyle w:val="Compact"/>
            </w:pPr>
            <w:r>
              <w:t>4</w:t>
            </w:r>
          </w:p>
        </w:tc>
        <w:tc>
          <w:tcPr>
            <w:tcW w:w="0" w:type="auto"/>
          </w:tcPr>
          <w:p w14:paraId="4218063C" w14:textId="77777777" w:rsidR="00A7624A" w:rsidRDefault="00000000">
            <w:pPr>
              <w:pStyle w:val="Compact"/>
            </w:pPr>
            <w:r>
              <w:t>2</w:t>
            </w:r>
          </w:p>
        </w:tc>
      </w:tr>
      <w:tr w:rsidR="00A7624A" w14:paraId="76D0A666" w14:textId="77777777">
        <w:tc>
          <w:tcPr>
            <w:tcW w:w="0" w:type="auto"/>
          </w:tcPr>
          <w:p w14:paraId="4B463004" w14:textId="77777777" w:rsidR="00A7624A" w:rsidRDefault="00000000">
            <w:pPr>
              <w:pStyle w:val="Compact"/>
            </w:pPr>
            <w:r>
              <w:t>2</w:t>
            </w:r>
          </w:p>
        </w:tc>
        <w:tc>
          <w:tcPr>
            <w:tcW w:w="0" w:type="auto"/>
          </w:tcPr>
          <w:p w14:paraId="5EACE6F6" w14:textId="77777777" w:rsidR="00A7624A" w:rsidRDefault="00000000">
            <w:pPr>
              <w:pStyle w:val="Compact"/>
            </w:pPr>
            <w:r>
              <w:t>1</w:t>
            </w:r>
          </w:p>
        </w:tc>
        <w:tc>
          <w:tcPr>
            <w:tcW w:w="0" w:type="auto"/>
          </w:tcPr>
          <w:p w14:paraId="2A255F95" w14:textId="77777777" w:rsidR="00A7624A" w:rsidRDefault="00000000">
            <w:pPr>
              <w:pStyle w:val="Compact"/>
            </w:pPr>
            <w:r>
              <w:t>2</w:t>
            </w:r>
          </w:p>
        </w:tc>
      </w:tr>
      <w:tr w:rsidR="00A7624A" w14:paraId="3A985C08" w14:textId="77777777">
        <w:tc>
          <w:tcPr>
            <w:tcW w:w="0" w:type="auto"/>
          </w:tcPr>
          <w:p w14:paraId="3D8C9E00" w14:textId="77777777" w:rsidR="00A7624A" w:rsidRDefault="00000000">
            <w:pPr>
              <w:pStyle w:val="Compact"/>
            </w:pPr>
            <w:r>
              <w:t>2</w:t>
            </w:r>
          </w:p>
        </w:tc>
        <w:tc>
          <w:tcPr>
            <w:tcW w:w="0" w:type="auto"/>
          </w:tcPr>
          <w:p w14:paraId="56964515" w14:textId="77777777" w:rsidR="00A7624A" w:rsidRDefault="00000000">
            <w:pPr>
              <w:pStyle w:val="Compact"/>
            </w:pPr>
            <w:r>
              <w:t>3</w:t>
            </w:r>
          </w:p>
        </w:tc>
        <w:tc>
          <w:tcPr>
            <w:tcW w:w="0" w:type="auto"/>
          </w:tcPr>
          <w:p w14:paraId="5DE523B9" w14:textId="77777777" w:rsidR="00A7624A" w:rsidRDefault="00000000">
            <w:pPr>
              <w:pStyle w:val="Compact"/>
            </w:pPr>
            <w:r>
              <w:t>2</w:t>
            </w:r>
          </w:p>
        </w:tc>
      </w:tr>
      <w:tr w:rsidR="00A7624A" w14:paraId="5ABD960E" w14:textId="77777777">
        <w:tc>
          <w:tcPr>
            <w:tcW w:w="0" w:type="auto"/>
          </w:tcPr>
          <w:p w14:paraId="020F60FF" w14:textId="77777777" w:rsidR="00A7624A" w:rsidRDefault="00000000">
            <w:pPr>
              <w:pStyle w:val="Compact"/>
            </w:pPr>
            <w:r>
              <w:t>2</w:t>
            </w:r>
          </w:p>
        </w:tc>
        <w:tc>
          <w:tcPr>
            <w:tcW w:w="0" w:type="auto"/>
          </w:tcPr>
          <w:p w14:paraId="2308D20F" w14:textId="77777777" w:rsidR="00A7624A" w:rsidRDefault="00000000">
            <w:pPr>
              <w:pStyle w:val="Compact"/>
            </w:pPr>
            <w:r>
              <w:t>4</w:t>
            </w:r>
          </w:p>
        </w:tc>
        <w:tc>
          <w:tcPr>
            <w:tcW w:w="0" w:type="auto"/>
          </w:tcPr>
          <w:p w14:paraId="246F3E81" w14:textId="77777777" w:rsidR="00A7624A" w:rsidRDefault="00000000">
            <w:pPr>
              <w:pStyle w:val="Compact"/>
            </w:pPr>
            <w:r>
              <w:t>3</w:t>
            </w:r>
          </w:p>
        </w:tc>
      </w:tr>
      <w:tr w:rsidR="00A7624A" w14:paraId="42712BBB" w14:textId="77777777">
        <w:tc>
          <w:tcPr>
            <w:tcW w:w="0" w:type="auto"/>
          </w:tcPr>
          <w:p w14:paraId="363283F5" w14:textId="77777777" w:rsidR="00A7624A" w:rsidRDefault="00000000">
            <w:pPr>
              <w:pStyle w:val="Compact"/>
            </w:pPr>
            <w:r>
              <w:t>3</w:t>
            </w:r>
          </w:p>
        </w:tc>
        <w:tc>
          <w:tcPr>
            <w:tcW w:w="0" w:type="auto"/>
          </w:tcPr>
          <w:p w14:paraId="4AFD24EC" w14:textId="77777777" w:rsidR="00A7624A" w:rsidRDefault="00000000">
            <w:pPr>
              <w:pStyle w:val="Compact"/>
            </w:pPr>
            <w:r>
              <w:t>1</w:t>
            </w:r>
          </w:p>
        </w:tc>
        <w:tc>
          <w:tcPr>
            <w:tcW w:w="0" w:type="auto"/>
          </w:tcPr>
          <w:p w14:paraId="6C7E402F" w14:textId="77777777" w:rsidR="00A7624A" w:rsidRDefault="00000000">
            <w:pPr>
              <w:pStyle w:val="Compact"/>
            </w:pPr>
            <w:r>
              <w:t>3</w:t>
            </w:r>
          </w:p>
        </w:tc>
      </w:tr>
      <w:tr w:rsidR="00A7624A" w14:paraId="4892C6B9" w14:textId="77777777">
        <w:tc>
          <w:tcPr>
            <w:tcW w:w="0" w:type="auto"/>
          </w:tcPr>
          <w:p w14:paraId="0AA78B10" w14:textId="77777777" w:rsidR="00A7624A" w:rsidRDefault="00000000">
            <w:pPr>
              <w:pStyle w:val="Compact"/>
            </w:pPr>
            <w:r>
              <w:t>3</w:t>
            </w:r>
          </w:p>
        </w:tc>
        <w:tc>
          <w:tcPr>
            <w:tcW w:w="0" w:type="auto"/>
          </w:tcPr>
          <w:p w14:paraId="588EAE64" w14:textId="77777777" w:rsidR="00A7624A" w:rsidRDefault="00000000">
            <w:pPr>
              <w:pStyle w:val="Compact"/>
            </w:pPr>
            <w:r>
              <w:t>3</w:t>
            </w:r>
          </w:p>
        </w:tc>
        <w:tc>
          <w:tcPr>
            <w:tcW w:w="0" w:type="auto"/>
          </w:tcPr>
          <w:p w14:paraId="74C51A67" w14:textId="77777777" w:rsidR="00A7624A" w:rsidRDefault="00000000">
            <w:pPr>
              <w:pStyle w:val="Compact"/>
            </w:pPr>
            <w:r>
              <w:t>3</w:t>
            </w:r>
          </w:p>
        </w:tc>
      </w:tr>
      <w:tr w:rsidR="00A7624A" w14:paraId="18D7750A" w14:textId="77777777">
        <w:tc>
          <w:tcPr>
            <w:tcW w:w="0" w:type="auto"/>
          </w:tcPr>
          <w:p w14:paraId="41DE70DD" w14:textId="77777777" w:rsidR="00A7624A" w:rsidRDefault="00000000">
            <w:pPr>
              <w:pStyle w:val="Compact"/>
            </w:pPr>
            <w:r>
              <w:t>3</w:t>
            </w:r>
          </w:p>
        </w:tc>
        <w:tc>
          <w:tcPr>
            <w:tcW w:w="0" w:type="auto"/>
          </w:tcPr>
          <w:p w14:paraId="0D9C96F8" w14:textId="77777777" w:rsidR="00A7624A" w:rsidRDefault="00000000">
            <w:pPr>
              <w:pStyle w:val="Compact"/>
            </w:pPr>
            <w:r>
              <w:t>4</w:t>
            </w:r>
          </w:p>
        </w:tc>
        <w:tc>
          <w:tcPr>
            <w:tcW w:w="0" w:type="auto"/>
          </w:tcPr>
          <w:p w14:paraId="4B5862E9" w14:textId="77777777" w:rsidR="00A7624A" w:rsidRDefault="00000000">
            <w:pPr>
              <w:pStyle w:val="Compact"/>
            </w:pPr>
            <w:r>
              <w:t>4</w:t>
            </w:r>
          </w:p>
        </w:tc>
      </w:tr>
    </w:tbl>
    <w:p w14:paraId="1CB1C5CB" w14:textId="77777777" w:rsidR="00A7624A" w:rsidRDefault="00000000">
      <w:pPr>
        <w:pStyle w:val="BodyText"/>
      </w:pPr>
      <w:r>
        <w:t xml:space="preserve">This matrix is more nuanced than a maximum rule. For example, acceptable rCSI with borderline FCS remains </w:t>
      </w:r>
      <w:r>
        <w:rPr>
          <w:rStyle w:val="VerbatimChar"/>
        </w:rPr>
        <w:t>Food_IPC = 1</w:t>
      </w:r>
      <w:r>
        <w:t xml:space="preserve">, while acceptable rCSI with poor FCS becomes </w:t>
      </w:r>
      <w:r>
        <w:rPr>
          <w:rStyle w:val="VerbatimChar"/>
        </w:rPr>
        <w:t>Food_IPC = 2</w:t>
      </w:r>
      <w:r>
        <w:t xml:space="preserve">. High rCSI, even with acceptable FCS, is treated as </w:t>
      </w:r>
      <w:r>
        <w:rPr>
          <w:rStyle w:val="VerbatimChar"/>
        </w:rPr>
        <w:t>Food_IPC = 3</w:t>
      </w:r>
      <w:r>
        <w:t>, because severe consumption coping is evidence that the household is protecting consumption through stressed behavior.</w:t>
      </w:r>
    </w:p>
    <w:p w14:paraId="6AFDC952" w14:textId="77777777" w:rsidR="00A7624A" w:rsidRDefault="00000000">
      <w:pPr>
        <w:pStyle w:val="Heading2"/>
      </w:pPr>
      <w:bookmarkStart w:id="8" w:name="step-5-preliminary-household-ipc-matrix"/>
      <w:bookmarkEnd w:id="7"/>
      <w:r>
        <w:lastRenderedPageBreak/>
        <w:t>Step 5: Preliminary Household IPC Matrix</w:t>
      </w:r>
    </w:p>
    <w:p w14:paraId="2521410F" w14:textId="77777777" w:rsidR="00A7624A" w:rsidRDefault="00000000">
      <w:pPr>
        <w:pStyle w:val="FirstParagraph"/>
      </w:pPr>
      <w:r>
        <w:t xml:space="preserve">Second, following the same FEWS NET matrix reference, the notebook combines </w:t>
      </w:r>
      <w:r>
        <w:rPr>
          <w:rStyle w:val="VerbatimChar"/>
        </w:rPr>
        <w:t>Food_IPC</w:t>
      </w:r>
      <w:r>
        <w:t xml:space="preserve"> with </w:t>
      </w:r>
      <w:r>
        <w:rPr>
          <w:rStyle w:val="VerbatimChar"/>
        </w:rPr>
        <w:t>LCS_IPC</w:t>
      </w:r>
      <w:r>
        <w:t>:</w:t>
      </w:r>
    </w:p>
    <w:tbl>
      <w:tblPr>
        <w:tblStyle w:val="Table"/>
        <w:tblW w:w="0" w:type="auto"/>
        <w:tblLook w:val="0020" w:firstRow="1" w:lastRow="0" w:firstColumn="0" w:lastColumn="0" w:noHBand="0" w:noVBand="0"/>
      </w:tblPr>
      <w:tblGrid>
        <w:gridCol w:w="1171"/>
        <w:gridCol w:w="1037"/>
        <w:gridCol w:w="1874"/>
      </w:tblGrid>
      <w:tr w:rsidR="00A7624A" w14:paraId="387DD3A3" w14:textId="77777777" w:rsidTr="00A7624A">
        <w:trPr>
          <w:cnfStyle w:val="100000000000" w:firstRow="1" w:lastRow="0" w:firstColumn="0" w:lastColumn="0" w:oddVBand="0" w:evenVBand="0" w:oddHBand="0" w:evenHBand="0" w:firstRowFirstColumn="0" w:firstRowLastColumn="0" w:lastRowFirstColumn="0" w:lastRowLastColumn="0"/>
          <w:tblHeader/>
        </w:trPr>
        <w:tc>
          <w:tcPr>
            <w:tcW w:w="0" w:type="auto"/>
          </w:tcPr>
          <w:p w14:paraId="07C99014" w14:textId="77777777" w:rsidR="00A7624A" w:rsidRDefault="00000000">
            <w:pPr>
              <w:pStyle w:val="Compact"/>
            </w:pPr>
            <w:r>
              <w:t>Food_IPC</w:t>
            </w:r>
          </w:p>
        </w:tc>
        <w:tc>
          <w:tcPr>
            <w:tcW w:w="0" w:type="auto"/>
          </w:tcPr>
          <w:p w14:paraId="5AA90882" w14:textId="77777777" w:rsidR="00A7624A" w:rsidRDefault="00000000">
            <w:pPr>
              <w:pStyle w:val="Compact"/>
            </w:pPr>
            <w:r>
              <w:t>LCS_IPC</w:t>
            </w:r>
          </w:p>
        </w:tc>
        <w:tc>
          <w:tcPr>
            <w:tcW w:w="0" w:type="auto"/>
          </w:tcPr>
          <w:p w14:paraId="21B85ABD" w14:textId="77777777" w:rsidR="00A7624A" w:rsidRDefault="00000000">
            <w:pPr>
              <w:pStyle w:val="Compact"/>
            </w:pPr>
            <w:r>
              <w:t>preliminary_IPC</w:t>
            </w:r>
          </w:p>
        </w:tc>
      </w:tr>
      <w:tr w:rsidR="00A7624A" w14:paraId="328278B2" w14:textId="77777777">
        <w:tc>
          <w:tcPr>
            <w:tcW w:w="0" w:type="auto"/>
          </w:tcPr>
          <w:p w14:paraId="4E2CD8EC" w14:textId="77777777" w:rsidR="00A7624A" w:rsidRDefault="00000000">
            <w:pPr>
              <w:pStyle w:val="Compact"/>
            </w:pPr>
            <w:r>
              <w:t>1</w:t>
            </w:r>
          </w:p>
        </w:tc>
        <w:tc>
          <w:tcPr>
            <w:tcW w:w="0" w:type="auto"/>
          </w:tcPr>
          <w:p w14:paraId="298AC53B" w14:textId="77777777" w:rsidR="00A7624A" w:rsidRDefault="00000000">
            <w:pPr>
              <w:pStyle w:val="Compact"/>
            </w:pPr>
            <w:r>
              <w:t>1</w:t>
            </w:r>
          </w:p>
        </w:tc>
        <w:tc>
          <w:tcPr>
            <w:tcW w:w="0" w:type="auto"/>
          </w:tcPr>
          <w:p w14:paraId="4BBD26B3" w14:textId="77777777" w:rsidR="00A7624A" w:rsidRDefault="00000000">
            <w:pPr>
              <w:pStyle w:val="Compact"/>
            </w:pPr>
            <w:r>
              <w:t>1</w:t>
            </w:r>
          </w:p>
        </w:tc>
      </w:tr>
      <w:tr w:rsidR="00A7624A" w14:paraId="36D18A3D" w14:textId="77777777">
        <w:tc>
          <w:tcPr>
            <w:tcW w:w="0" w:type="auto"/>
          </w:tcPr>
          <w:p w14:paraId="525D0C12" w14:textId="77777777" w:rsidR="00A7624A" w:rsidRDefault="00000000">
            <w:pPr>
              <w:pStyle w:val="Compact"/>
            </w:pPr>
            <w:r>
              <w:t>1</w:t>
            </w:r>
          </w:p>
        </w:tc>
        <w:tc>
          <w:tcPr>
            <w:tcW w:w="0" w:type="auto"/>
          </w:tcPr>
          <w:p w14:paraId="56A4EC59" w14:textId="77777777" w:rsidR="00A7624A" w:rsidRDefault="00000000">
            <w:pPr>
              <w:pStyle w:val="Compact"/>
            </w:pPr>
            <w:r>
              <w:t>2</w:t>
            </w:r>
          </w:p>
        </w:tc>
        <w:tc>
          <w:tcPr>
            <w:tcW w:w="0" w:type="auto"/>
          </w:tcPr>
          <w:p w14:paraId="100BFC0F" w14:textId="77777777" w:rsidR="00A7624A" w:rsidRDefault="00000000">
            <w:pPr>
              <w:pStyle w:val="Compact"/>
            </w:pPr>
            <w:r>
              <w:t>1</w:t>
            </w:r>
          </w:p>
        </w:tc>
      </w:tr>
      <w:tr w:rsidR="00A7624A" w14:paraId="206D51E8" w14:textId="77777777">
        <w:tc>
          <w:tcPr>
            <w:tcW w:w="0" w:type="auto"/>
          </w:tcPr>
          <w:p w14:paraId="1FB1283E" w14:textId="77777777" w:rsidR="00A7624A" w:rsidRDefault="00000000">
            <w:pPr>
              <w:pStyle w:val="Compact"/>
            </w:pPr>
            <w:r>
              <w:t>1</w:t>
            </w:r>
          </w:p>
        </w:tc>
        <w:tc>
          <w:tcPr>
            <w:tcW w:w="0" w:type="auto"/>
          </w:tcPr>
          <w:p w14:paraId="6A61A372" w14:textId="77777777" w:rsidR="00A7624A" w:rsidRDefault="00000000">
            <w:pPr>
              <w:pStyle w:val="Compact"/>
            </w:pPr>
            <w:r>
              <w:t>3</w:t>
            </w:r>
          </w:p>
        </w:tc>
        <w:tc>
          <w:tcPr>
            <w:tcW w:w="0" w:type="auto"/>
          </w:tcPr>
          <w:p w14:paraId="3EC82CD9" w14:textId="77777777" w:rsidR="00A7624A" w:rsidRDefault="00000000">
            <w:pPr>
              <w:pStyle w:val="Compact"/>
            </w:pPr>
            <w:r>
              <w:t>2</w:t>
            </w:r>
          </w:p>
        </w:tc>
      </w:tr>
      <w:tr w:rsidR="00A7624A" w14:paraId="5D141AF2" w14:textId="77777777">
        <w:tc>
          <w:tcPr>
            <w:tcW w:w="0" w:type="auto"/>
          </w:tcPr>
          <w:p w14:paraId="1CEBF94A" w14:textId="77777777" w:rsidR="00A7624A" w:rsidRDefault="00000000">
            <w:pPr>
              <w:pStyle w:val="Compact"/>
            </w:pPr>
            <w:r>
              <w:t>1</w:t>
            </w:r>
          </w:p>
        </w:tc>
        <w:tc>
          <w:tcPr>
            <w:tcW w:w="0" w:type="auto"/>
          </w:tcPr>
          <w:p w14:paraId="23C754B7" w14:textId="77777777" w:rsidR="00A7624A" w:rsidRDefault="00000000">
            <w:pPr>
              <w:pStyle w:val="Compact"/>
            </w:pPr>
            <w:r>
              <w:t>4</w:t>
            </w:r>
          </w:p>
        </w:tc>
        <w:tc>
          <w:tcPr>
            <w:tcW w:w="0" w:type="auto"/>
          </w:tcPr>
          <w:p w14:paraId="3109B93D" w14:textId="77777777" w:rsidR="00A7624A" w:rsidRDefault="00000000">
            <w:pPr>
              <w:pStyle w:val="Compact"/>
            </w:pPr>
            <w:r>
              <w:t>3</w:t>
            </w:r>
          </w:p>
        </w:tc>
      </w:tr>
      <w:tr w:rsidR="00A7624A" w14:paraId="4EA8E440" w14:textId="77777777">
        <w:tc>
          <w:tcPr>
            <w:tcW w:w="0" w:type="auto"/>
          </w:tcPr>
          <w:p w14:paraId="675AA22F" w14:textId="77777777" w:rsidR="00A7624A" w:rsidRDefault="00000000">
            <w:pPr>
              <w:pStyle w:val="Compact"/>
            </w:pPr>
            <w:r>
              <w:t>2</w:t>
            </w:r>
          </w:p>
        </w:tc>
        <w:tc>
          <w:tcPr>
            <w:tcW w:w="0" w:type="auto"/>
          </w:tcPr>
          <w:p w14:paraId="1B0CD0F9" w14:textId="77777777" w:rsidR="00A7624A" w:rsidRDefault="00000000">
            <w:pPr>
              <w:pStyle w:val="Compact"/>
            </w:pPr>
            <w:r>
              <w:t>1</w:t>
            </w:r>
          </w:p>
        </w:tc>
        <w:tc>
          <w:tcPr>
            <w:tcW w:w="0" w:type="auto"/>
          </w:tcPr>
          <w:p w14:paraId="55B9A983" w14:textId="77777777" w:rsidR="00A7624A" w:rsidRDefault="00000000">
            <w:pPr>
              <w:pStyle w:val="Compact"/>
            </w:pPr>
            <w:r>
              <w:t>2</w:t>
            </w:r>
          </w:p>
        </w:tc>
      </w:tr>
      <w:tr w:rsidR="00A7624A" w14:paraId="314AB253" w14:textId="77777777">
        <w:tc>
          <w:tcPr>
            <w:tcW w:w="0" w:type="auto"/>
          </w:tcPr>
          <w:p w14:paraId="4049470A" w14:textId="77777777" w:rsidR="00A7624A" w:rsidRDefault="00000000">
            <w:pPr>
              <w:pStyle w:val="Compact"/>
            </w:pPr>
            <w:r>
              <w:t>2</w:t>
            </w:r>
          </w:p>
        </w:tc>
        <w:tc>
          <w:tcPr>
            <w:tcW w:w="0" w:type="auto"/>
          </w:tcPr>
          <w:p w14:paraId="563711AA" w14:textId="77777777" w:rsidR="00A7624A" w:rsidRDefault="00000000">
            <w:pPr>
              <w:pStyle w:val="Compact"/>
            </w:pPr>
            <w:r>
              <w:t>2</w:t>
            </w:r>
          </w:p>
        </w:tc>
        <w:tc>
          <w:tcPr>
            <w:tcW w:w="0" w:type="auto"/>
          </w:tcPr>
          <w:p w14:paraId="19AD8818" w14:textId="77777777" w:rsidR="00A7624A" w:rsidRDefault="00000000">
            <w:pPr>
              <w:pStyle w:val="Compact"/>
            </w:pPr>
            <w:r>
              <w:t>2</w:t>
            </w:r>
          </w:p>
        </w:tc>
      </w:tr>
      <w:tr w:rsidR="00A7624A" w14:paraId="165C814C" w14:textId="77777777">
        <w:tc>
          <w:tcPr>
            <w:tcW w:w="0" w:type="auto"/>
          </w:tcPr>
          <w:p w14:paraId="19A7D712" w14:textId="77777777" w:rsidR="00A7624A" w:rsidRDefault="00000000">
            <w:pPr>
              <w:pStyle w:val="Compact"/>
            </w:pPr>
            <w:r>
              <w:t>2</w:t>
            </w:r>
          </w:p>
        </w:tc>
        <w:tc>
          <w:tcPr>
            <w:tcW w:w="0" w:type="auto"/>
          </w:tcPr>
          <w:p w14:paraId="56F29ADD" w14:textId="77777777" w:rsidR="00A7624A" w:rsidRDefault="00000000">
            <w:pPr>
              <w:pStyle w:val="Compact"/>
            </w:pPr>
            <w:r>
              <w:t>3</w:t>
            </w:r>
          </w:p>
        </w:tc>
        <w:tc>
          <w:tcPr>
            <w:tcW w:w="0" w:type="auto"/>
          </w:tcPr>
          <w:p w14:paraId="342BFB82" w14:textId="77777777" w:rsidR="00A7624A" w:rsidRDefault="00000000">
            <w:pPr>
              <w:pStyle w:val="Compact"/>
            </w:pPr>
            <w:r>
              <w:t>3</w:t>
            </w:r>
          </w:p>
        </w:tc>
      </w:tr>
      <w:tr w:rsidR="00A7624A" w14:paraId="485FD6EC" w14:textId="77777777">
        <w:tc>
          <w:tcPr>
            <w:tcW w:w="0" w:type="auto"/>
          </w:tcPr>
          <w:p w14:paraId="75D8F6A1" w14:textId="77777777" w:rsidR="00A7624A" w:rsidRDefault="00000000">
            <w:pPr>
              <w:pStyle w:val="Compact"/>
            </w:pPr>
            <w:r>
              <w:t>2</w:t>
            </w:r>
          </w:p>
        </w:tc>
        <w:tc>
          <w:tcPr>
            <w:tcW w:w="0" w:type="auto"/>
          </w:tcPr>
          <w:p w14:paraId="1F7A7D45" w14:textId="77777777" w:rsidR="00A7624A" w:rsidRDefault="00000000">
            <w:pPr>
              <w:pStyle w:val="Compact"/>
            </w:pPr>
            <w:r>
              <w:t>4</w:t>
            </w:r>
          </w:p>
        </w:tc>
        <w:tc>
          <w:tcPr>
            <w:tcW w:w="0" w:type="auto"/>
          </w:tcPr>
          <w:p w14:paraId="3924806E" w14:textId="77777777" w:rsidR="00A7624A" w:rsidRDefault="00000000">
            <w:pPr>
              <w:pStyle w:val="Compact"/>
            </w:pPr>
            <w:r>
              <w:t>3</w:t>
            </w:r>
          </w:p>
        </w:tc>
      </w:tr>
      <w:tr w:rsidR="00A7624A" w14:paraId="0123F49A" w14:textId="77777777">
        <w:tc>
          <w:tcPr>
            <w:tcW w:w="0" w:type="auto"/>
          </w:tcPr>
          <w:p w14:paraId="1FC50935" w14:textId="77777777" w:rsidR="00A7624A" w:rsidRDefault="00000000">
            <w:pPr>
              <w:pStyle w:val="Compact"/>
            </w:pPr>
            <w:r>
              <w:t>3</w:t>
            </w:r>
          </w:p>
        </w:tc>
        <w:tc>
          <w:tcPr>
            <w:tcW w:w="0" w:type="auto"/>
          </w:tcPr>
          <w:p w14:paraId="64FEF830" w14:textId="77777777" w:rsidR="00A7624A" w:rsidRDefault="00000000">
            <w:pPr>
              <w:pStyle w:val="Compact"/>
            </w:pPr>
            <w:r>
              <w:t>1</w:t>
            </w:r>
          </w:p>
        </w:tc>
        <w:tc>
          <w:tcPr>
            <w:tcW w:w="0" w:type="auto"/>
          </w:tcPr>
          <w:p w14:paraId="248443A6" w14:textId="77777777" w:rsidR="00A7624A" w:rsidRDefault="00000000">
            <w:pPr>
              <w:pStyle w:val="Compact"/>
            </w:pPr>
            <w:r>
              <w:t>3</w:t>
            </w:r>
          </w:p>
        </w:tc>
      </w:tr>
      <w:tr w:rsidR="00A7624A" w14:paraId="65237587" w14:textId="77777777">
        <w:tc>
          <w:tcPr>
            <w:tcW w:w="0" w:type="auto"/>
          </w:tcPr>
          <w:p w14:paraId="5B6B5B63" w14:textId="77777777" w:rsidR="00A7624A" w:rsidRDefault="00000000">
            <w:pPr>
              <w:pStyle w:val="Compact"/>
            </w:pPr>
            <w:r>
              <w:t>3</w:t>
            </w:r>
          </w:p>
        </w:tc>
        <w:tc>
          <w:tcPr>
            <w:tcW w:w="0" w:type="auto"/>
          </w:tcPr>
          <w:p w14:paraId="409DBB95" w14:textId="77777777" w:rsidR="00A7624A" w:rsidRDefault="00000000">
            <w:pPr>
              <w:pStyle w:val="Compact"/>
            </w:pPr>
            <w:r>
              <w:t>2</w:t>
            </w:r>
          </w:p>
        </w:tc>
        <w:tc>
          <w:tcPr>
            <w:tcW w:w="0" w:type="auto"/>
          </w:tcPr>
          <w:p w14:paraId="7E322788" w14:textId="77777777" w:rsidR="00A7624A" w:rsidRDefault="00000000">
            <w:pPr>
              <w:pStyle w:val="Compact"/>
            </w:pPr>
            <w:r>
              <w:t>3</w:t>
            </w:r>
          </w:p>
        </w:tc>
      </w:tr>
      <w:tr w:rsidR="00A7624A" w14:paraId="0B36109D" w14:textId="77777777">
        <w:tc>
          <w:tcPr>
            <w:tcW w:w="0" w:type="auto"/>
          </w:tcPr>
          <w:p w14:paraId="1C60B641" w14:textId="77777777" w:rsidR="00A7624A" w:rsidRDefault="00000000">
            <w:pPr>
              <w:pStyle w:val="Compact"/>
            </w:pPr>
            <w:r>
              <w:t>3</w:t>
            </w:r>
          </w:p>
        </w:tc>
        <w:tc>
          <w:tcPr>
            <w:tcW w:w="0" w:type="auto"/>
          </w:tcPr>
          <w:p w14:paraId="453C98E8" w14:textId="77777777" w:rsidR="00A7624A" w:rsidRDefault="00000000">
            <w:pPr>
              <w:pStyle w:val="Compact"/>
            </w:pPr>
            <w:r>
              <w:t>3</w:t>
            </w:r>
          </w:p>
        </w:tc>
        <w:tc>
          <w:tcPr>
            <w:tcW w:w="0" w:type="auto"/>
          </w:tcPr>
          <w:p w14:paraId="40C2C616" w14:textId="77777777" w:rsidR="00A7624A" w:rsidRDefault="00000000">
            <w:pPr>
              <w:pStyle w:val="Compact"/>
            </w:pPr>
            <w:r>
              <w:t>3</w:t>
            </w:r>
          </w:p>
        </w:tc>
      </w:tr>
      <w:tr w:rsidR="00A7624A" w14:paraId="499105CD" w14:textId="77777777">
        <w:tc>
          <w:tcPr>
            <w:tcW w:w="0" w:type="auto"/>
          </w:tcPr>
          <w:p w14:paraId="3428099D" w14:textId="77777777" w:rsidR="00A7624A" w:rsidRDefault="00000000">
            <w:pPr>
              <w:pStyle w:val="Compact"/>
            </w:pPr>
            <w:r>
              <w:t>3</w:t>
            </w:r>
          </w:p>
        </w:tc>
        <w:tc>
          <w:tcPr>
            <w:tcW w:w="0" w:type="auto"/>
          </w:tcPr>
          <w:p w14:paraId="7F0596CF" w14:textId="77777777" w:rsidR="00A7624A" w:rsidRDefault="00000000">
            <w:pPr>
              <w:pStyle w:val="Compact"/>
            </w:pPr>
            <w:r>
              <w:t>4</w:t>
            </w:r>
          </w:p>
        </w:tc>
        <w:tc>
          <w:tcPr>
            <w:tcW w:w="0" w:type="auto"/>
          </w:tcPr>
          <w:p w14:paraId="14778E0B" w14:textId="77777777" w:rsidR="00A7624A" w:rsidRDefault="00000000">
            <w:pPr>
              <w:pStyle w:val="Compact"/>
            </w:pPr>
            <w:r>
              <w:t>4</w:t>
            </w:r>
          </w:p>
        </w:tc>
      </w:tr>
      <w:tr w:rsidR="00A7624A" w14:paraId="3ADC3398" w14:textId="77777777">
        <w:tc>
          <w:tcPr>
            <w:tcW w:w="0" w:type="auto"/>
          </w:tcPr>
          <w:p w14:paraId="5B986017" w14:textId="77777777" w:rsidR="00A7624A" w:rsidRDefault="00000000">
            <w:pPr>
              <w:pStyle w:val="Compact"/>
            </w:pPr>
            <w:r>
              <w:t>4</w:t>
            </w:r>
          </w:p>
        </w:tc>
        <w:tc>
          <w:tcPr>
            <w:tcW w:w="0" w:type="auto"/>
          </w:tcPr>
          <w:p w14:paraId="7FAB2B4B" w14:textId="77777777" w:rsidR="00A7624A" w:rsidRDefault="00000000">
            <w:pPr>
              <w:pStyle w:val="Compact"/>
            </w:pPr>
            <w:r>
              <w:t>any</w:t>
            </w:r>
          </w:p>
        </w:tc>
        <w:tc>
          <w:tcPr>
            <w:tcW w:w="0" w:type="auto"/>
          </w:tcPr>
          <w:p w14:paraId="64A8CD63" w14:textId="77777777" w:rsidR="00A7624A" w:rsidRDefault="00000000">
            <w:pPr>
              <w:pStyle w:val="Compact"/>
            </w:pPr>
            <w:r>
              <w:t>4</w:t>
            </w:r>
          </w:p>
        </w:tc>
      </w:tr>
    </w:tbl>
    <w:p w14:paraId="2CB425E3" w14:textId="77777777" w:rsidR="00A7624A" w:rsidRDefault="00000000">
      <w:pPr>
        <w:pStyle w:val="BodyText"/>
      </w:pPr>
      <w:r>
        <w:t>This implements the IPC concept that households can appear food-secure in current consumption but still be in a worse food-security phase if they are only maintaining consumption by damaging livelihoods. Crisis livelihood coping can move a household from Phase 1 food consumption to Phase 2, and emergency coping can move it to Phase 3. When the food-consumption evidence is already Phase 4, the household remains Phase 4 regardless of LCS.</w:t>
      </w:r>
    </w:p>
    <w:p w14:paraId="161E3CE0" w14:textId="77777777" w:rsidR="00A7624A" w:rsidRDefault="00000000">
      <w:pPr>
        <w:pStyle w:val="Heading2"/>
      </w:pPr>
      <w:bookmarkStart w:id="9" w:name="Xb82fb0f241f25af3c46776cd6bc2acf18130dc7"/>
      <w:bookmarkEnd w:id="8"/>
      <w:r>
        <w:t>Step 6: Ward and Sub-county Area Classification</w:t>
      </w:r>
    </w:p>
    <w:p w14:paraId="211214D3" w14:textId="77777777" w:rsidR="00A7624A" w:rsidRDefault="00000000">
      <w:pPr>
        <w:pStyle w:val="FirstParagraph"/>
      </w:pPr>
      <w:r>
        <w:t xml:space="preserve">After assigning </w:t>
      </w:r>
      <w:r>
        <w:rPr>
          <w:rStyle w:val="VerbatimChar"/>
        </w:rPr>
        <w:t>preliminary_IPC</w:t>
      </w:r>
      <w:r>
        <w:t xml:space="preserve"> to households, the notebook aggregates counts by:</w:t>
      </w:r>
    </w:p>
    <w:p w14:paraId="4DB5A603" w14:textId="77777777" w:rsidR="00A7624A" w:rsidRDefault="00000000">
      <w:pPr>
        <w:pStyle w:val="Compact"/>
        <w:numPr>
          <w:ilvl w:val="0"/>
          <w:numId w:val="3"/>
        </w:numPr>
      </w:pPr>
      <w:r>
        <w:rPr>
          <w:rStyle w:val="VerbatimChar"/>
        </w:rPr>
        <w:t>ward</w:t>
      </w:r>
      <w:r>
        <w:t xml:space="preserve">, </w:t>
      </w:r>
      <w:r>
        <w:rPr>
          <w:rStyle w:val="VerbatimChar"/>
        </w:rPr>
        <w:t>month</w:t>
      </w:r>
      <w:r>
        <w:t xml:space="preserve">, </w:t>
      </w:r>
      <w:r>
        <w:rPr>
          <w:rStyle w:val="VerbatimChar"/>
        </w:rPr>
        <w:t>year</w:t>
      </w:r>
    </w:p>
    <w:p w14:paraId="4CAEA63E" w14:textId="77777777" w:rsidR="00A7624A" w:rsidRDefault="00000000">
      <w:pPr>
        <w:pStyle w:val="Compact"/>
        <w:numPr>
          <w:ilvl w:val="0"/>
          <w:numId w:val="3"/>
        </w:numPr>
      </w:pPr>
      <w:r>
        <w:rPr>
          <w:rStyle w:val="VerbatimChar"/>
        </w:rPr>
        <w:t>subcounty</w:t>
      </w:r>
      <w:r>
        <w:t xml:space="preserve">, </w:t>
      </w:r>
      <w:r>
        <w:rPr>
          <w:rStyle w:val="VerbatimChar"/>
        </w:rPr>
        <w:t>month</w:t>
      </w:r>
      <w:r>
        <w:t xml:space="preserve">, </w:t>
      </w:r>
      <w:r>
        <w:rPr>
          <w:rStyle w:val="VerbatimChar"/>
        </w:rPr>
        <w:t>year</w:t>
      </w:r>
    </w:p>
    <w:p w14:paraId="3C685D3B" w14:textId="3C233FD6" w:rsidR="00A7624A" w:rsidRDefault="00000000" w:rsidP="000A79E8">
      <w:pPr>
        <w:pStyle w:val="FirstParagraph"/>
        <w:rPr>
          <w:rFonts w:hint="eastAsia"/>
          <w:lang w:eastAsia="zh-CN"/>
        </w:rPr>
      </w:pPr>
      <w:r>
        <w:t xml:space="preserve">For each area-month, it computes household counts and percentages in Phase 1, Phase 2, Phase 3, and Phase 4. It then assigns </w:t>
      </w:r>
      <w:r>
        <w:rPr>
          <w:rStyle w:val="VerbatimChar"/>
        </w:rPr>
        <w:t>overall_phase</w:t>
      </w:r>
      <w:r>
        <w:t xml:space="preserve"> using a cascading 20 percent threshold</w:t>
      </w:r>
      <w:r w:rsidR="000A79E8">
        <w:rPr>
          <w:rFonts w:hint="eastAsia"/>
          <w:lang w:eastAsia="zh-CN"/>
        </w:rPr>
        <w:t>.</w:t>
      </w:r>
    </w:p>
    <w:p w14:paraId="0ACD80DF" w14:textId="2696354B" w:rsidR="000A79E8" w:rsidRDefault="00000000" w:rsidP="000A79E8">
      <w:pPr>
        <w:pStyle w:val="FirstParagraph"/>
      </w:pPr>
      <w:r>
        <w:t xml:space="preserve">This mirrors the IPC area-classification rule: an area is classified in the most severe phase affecting at least 20 percent of the population. </w:t>
      </w:r>
    </w:p>
    <w:p w14:paraId="081C8F94" w14:textId="2F54BB1A" w:rsidR="00A7624A" w:rsidRDefault="00A7624A">
      <w:pPr>
        <w:pStyle w:val="FirstParagraph"/>
      </w:pPr>
    </w:p>
    <w:p w14:paraId="4ABCE6AC" w14:textId="77777777" w:rsidR="00A7624A" w:rsidRDefault="00000000">
      <w:pPr>
        <w:pStyle w:val="Heading2"/>
      </w:pPr>
      <w:bookmarkStart w:id="10" w:name="why-this-is-fews-netipc-compatible"/>
      <w:bookmarkEnd w:id="9"/>
      <w:r>
        <w:lastRenderedPageBreak/>
        <w:t>Why This Is FEWS NET/IPC-Compatible</w:t>
      </w:r>
    </w:p>
    <w:p w14:paraId="4BEA4061" w14:textId="77777777" w:rsidR="00A7624A" w:rsidRDefault="00000000">
      <w:pPr>
        <w:pStyle w:val="FirstParagraph"/>
      </w:pPr>
      <w:r>
        <w:t>The workflow is FEWS NET/IPC-compatible for four reasons.</w:t>
      </w:r>
    </w:p>
    <w:p w14:paraId="74B4B8A7" w14:textId="77777777" w:rsidR="00A7624A" w:rsidRDefault="00000000">
      <w:pPr>
        <w:pStyle w:val="BodyText"/>
      </w:pPr>
      <w:r>
        <w:t>First, it uses the IPC Acute Food Insecurity phase scale and labels: None/Minimal, Stressed, Crisis, and Emergency. It avoids assigning Phase 5 because the available indicators are insufficient for a formal Catastrophe/Famine classification.</w:t>
      </w:r>
    </w:p>
    <w:p w14:paraId="541CE2B1" w14:textId="77777777" w:rsidR="00A7624A" w:rsidRDefault="00000000">
      <w:pPr>
        <w:pStyle w:val="BodyText"/>
      </w:pPr>
      <w:r>
        <w:t>Second, it is built around IPC first-level outcomes. rCSI captures consumption coping, FCS captures food consumption frequency and diversity, and LCS captures livelihood stress and asset depletion.</w:t>
      </w:r>
    </w:p>
    <w:p w14:paraId="73317C3C" w14:textId="77777777" w:rsidR="00A7624A" w:rsidRDefault="00000000">
      <w:pPr>
        <w:pStyle w:val="BodyText"/>
      </w:pPr>
      <w:r>
        <w:t>Third, it implements the FEWS NET matrix-analysis document’s household convergence logic using internationally recognized indicator cutoffs reflected in the IPC manual: rCSI 0-3, 4-18, and &gt;=19; FCS poor, borderline, and acceptable groups; and LCS stress, crisis, and emergency groupings.</w:t>
      </w:r>
    </w:p>
    <w:p w14:paraId="4C780521" w14:textId="77777777" w:rsidR="00A7624A" w:rsidRDefault="00000000">
      <w:pPr>
        <w:pStyle w:val="BodyText"/>
      </w:pPr>
      <w:r>
        <w:t>Fourth, it applies the IPC 20 percent rule when moving from household records to area phases. The area is not classified by the single worst household, nor by an average phase. It is classified by whether at least 20 percent of households are in a given phase, checked from the most severe phase downward.</w:t>
      </w:r>
    </w:p>
    <w:p w14:paraId="33699C3B" w14:textId="77777777" w:rsidR="00A7624A" w:rsidRDefault="00000000">
      <w:pPr>
        <w:pStyle w:val="Heading2"/>
      </w:pPr>
      <w:bookmarkStart w:id="11" w:name="important-caveats"/>
      <w:bookmarkEnd w:id="10"/>
      <w:r>
        <w:t>Important Caveats</w:t>
      </w:r>
    </w:p>
    <w:p w14:paraId="759B43B8" w14:textId="77777777" w:rsidR="00A7624A" w:rsidRDefault="00000000">
      <w:pPr>
        <w:pStyle w:val="FirstParagraph"/>
      </w:pPr>
      <w:r>
        <w:t>This notebook produces a preliminary household and area classification. It is not an official IPC product. A formal IPC classification would also require a full convergence-of-evidence process, reliability scoring, documentation of assumptions, nutrition and mortality evidence where relevant, humanitarian assistance treatment, population estimates, and expert consensus. The current notebook is therefore best described as a FEWS NET matrix-based, IPC-compatible household indicator workflow with IPC-style area aggregation.</w:t>
      </w:r>
    </w:p>
    <w:p w14:paraId="6081E433" w14:textId="77777777" w:rsidR="00A7624A" w:rsidRDefault="00000000">
      <w:pPr>
        <w:pStyle w:val="Heading2"/>
      </w:pPr>
      <w:bookmarkStart w:id="12" w:name="sources"/>
      <w:bookmarkEnd w:id="11"/>
      <w:r>
        <w:t>Sources</w:t>
      </w:r>
    </w:p>
    <w:p w14:paraId="721C6A31" w14:textId="77777777" w:rsidR="00A7624A" w:rsidRDefault="00000000">
      <w:pPr>
        <w:pStyle w:val="Compact"/>
        <w:numPr>
          <w:ilvl w:val="0"/>
          <w:numId w:val="5"/>
        </w:numPr>
      </w:pPr>
      <w:r>
        <w:t xml:space="preserve">IPC Global Partners. 2021. </w:t>
      </w:r>
      <w:hyperlink r:id="rId7">
        <w:r>
          <w:rPr>
            <w:rStyle w:val="Hyperlink"/>
          </w:rPr>
          <w:t>Integrated Food Security Phase Classification Technical Manual Version 3.1</w:t>
        </w:r>
      </w:hyperlink>
      <w:r>
        <w:t>.</w:t>
      </w:r>
    </w:p>
    <w:p w14:paraId="4722C8B2" w14:textId="500F44E5" w:rsidR="00A7624A" w:rsidRDefault="00000000">
      <w:pPr>
        <w:pStyle w:val="Compact"/>
        <w:numPr>
          <w:ilvl w:val="0"/>
          <w:numId w:val="5"/>
        </w:numPr>
      </w:pPr>
      <w:r>
        <w:t xml:space="preserve">FEWS NET matrix-analysis reference: </w:t>
      </w:r>
      <w:r>
        <w:rPr>
          <w:rStyle w:val="VerbatimChar"/>
        </w:rPr>
        <w:t>FEWSNET_matrix_analysis.pdf</w:t>
      </w:r>
      <w:r>
        <w:t>.</w:t>
      </w:r>
    </w:p>
    <w:p w14:paraId="1C7A27E9" w14:textId="0EC8FFF0" w:rsidR="00A7624A" w:rsidRDefault="00000000">
      <w:pPr>
        <w:pStyle w:val="Compact"/>
        <w:numPr>
          <w:ilvl w:val="0"/>
          <w:numId w:val="5"/>
        </w:numPr>
      </w:pPr>
      <w:r>
        <w:t xml:space="preserve">Notebook implementation: </w:t>
      </w:r>
      <w:proofErr w:type="spellStart"/>
      <w:r>
        <w:rPr>
          <w:rStyle w:val="VerbatimChar"/>
        </w:rPr>
        <w:t>genearte_IPC_</w:t>
      </w:r>
      <w:proofErr w:type="gramStart"/>
      <w:r>
        <w:rPr>
          <w:rStyle w:val="VerbatimChar"/>
        </w:rPr>
        <w:t>variable.ipynb</w:t>
      </w:r>
      <w:proofErr w:type="spellEnd"/>
      <w:proofErr w:type="gramEnd"/>
      <w:r>
        <w:t>.</w:t>
      </w:r>
      <w:bookmarkEnd w:id="0"/>
      <w:bookmarkEnd w:id="12"/>
    </w:p>
    <w:sectPr w:rsidR="00A7624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55A53" w14:textId="77777777" w:rsidR="002D6961" w:rsidRDefault="002D6961">
      <w:pPr>
        <w:spacing w:after="0"/>
      </w:pPr>
      <w:r>
        <w:separator/>
      </w:r>
    </w:p>
  </w:endnote>
  <w:endnote w:type="continuationSeparator" w:id="0">
    <w:p w14:paraId="5497CA6C" w14:textId="77777777" w:rsidR="002D6961" w:rsidRDefault="002D69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CA4D7" w14:textId="77777777" w:rsidR="002D6961" w:rsidRDefault="002D6961">
      <w:r>
        <w:separator/>
      </w:r>
    </w:p>
  </w:footnote>
  <w:footnote w:type="continuationSeparator" w:id="0">
    <w:p w14:paraId="6F95F905" w14:textId="77777777" w:rsidR="002D6961" w:rsidRDefault="002D69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8008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6625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61652319">
    <w:abstractNumId w:val="0"/>
  </w:num>
  <w:num w:numId="2" w16cid:durableId="1847479871">
    <w:abstractNumId w:val="1"/>
  </w:num>
  <w:num w:numId="3" w16cid:durableId="1369137995">
    <w:abstractNumId w:val="1"/>
  </w:num>
  <w:num w:numId="4" w16cid:durableId="965238573">
    <w:abstractNumId w:val="1"/>
  </w:num>
  <w:num w:numId="5" w16cid:durableId="1798834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7624A"/>
    <w:rsid w:val="000A79E8"/>
    <w:rsid w:val="002D6961"/>
    <w:rsid w:val="005C0256"/>
    <w:rsid w:val="00A76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21B69"/>
  <w15:docId w15:val="{979BCA09-CB25-4C26-BB68-01CC7ADA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pcinfo.org/ipc/technical/manual_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1505</Words>
  <Characters>8582</Characters>
  <Application>Microsoft Office Word</Application>
  <DocSecurity>0</DocSecurity>
  <Lines>71</Lines>
  <Paragraphs>20</Paragraphs>
  <ScaleCrop>false</ScaleCrop>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 Weilun (IFPRI)</cp:lastModifiedBy>
  <cp:revision>2</cp:revision>
  <dcterms:created xsi:type="dcterms:W3CDTF">2026-06-17T19:24:00Z</dcterms:created>
  <dcterms:modified xsi:type="dcterms:W3CDTF">2026-06-17T19:32:00Z</dcterms:modified>
</cp:coreProperties>
</file>