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7"/>
            <w:szCs w:val="27"/>
            <w:rtl w:val="0"/>
          </w:rPr>
          <w:t xml:space="preserve">Levi Richards, Journal, 11 June 1843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rtl w:val="0"/>
        </w:rPr>
        <w:t xml:space="preserve">when he was a youth he began to think about these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212225"/>
          <w:sz w:val="27"/>
          <w:szCs w:val="27"/>
          <w:rtl w:val="0"/>
        </w:rPr>
        <w:t xml:space="preserve">these</w:t>
      </w: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rtl w:val="0"/>
        </w:rPr>
        <w:t xml:space="preserve"> things but could not find out which of all the sects were right— he went into the grove &amp; enquired of the Lord which of all the sects were right— re received for answer that none of them were right, that they were all wrong, &amp; that the Everlasting covena[n]t was broken= he said he understoood the fulness of the Gospel from beginning to end— &amp; could Teach it &amp; also the order of the priesthood in all its ramifications= Earth &amp; hell had opposed him &amp; tryed to destroy him— but they had not done it= &amp; they &lt;​</w:t>
      </w: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u w:val="single"/>
          <w:rtl w:val="0"/>
        </w:rPr>
        <w:t xml:space="preserve">never would</w:t>
      </w: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rtl w:val="0"/>
        </w:rPr>
        <w:t xml:space="preserve">​&gt;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Summary/levi-richards-journal-11-june-1843-extr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