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color w:val="212225"/>
          <w:sz w:val="27"/>
          <w:szCs w:val="27"/>
          <w:rtl w:val="0"/>
        </w:rPr>
        <w:t xml:space="preserve"> </w:t>
      </w:r>
      <w:hyperlink r:id="rId6">
        <w:r w:rsidDel="00000000" w:rsidR="00000000" w:rsidRPr="00000000">
          <w:rPr>
            <w:rFonts w:ascii="Times New Roman" w:cs="Times New Roman" w:eastAsia="Times New Roman" w:hAnsi="Times New Roman"/>
            <w:color w:val="1155cc"/>
            <w:sz w:val="27"/>
            <w:szCs w:val="27"/>
            <w:rtl w:val="0"/>
          </w:rPr>
          <w:t xml:space="preserve">Alexander Neibaur, Journal, 24 May 1844</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color w:val="212225"/>
          <w:sz w:val="27"/>
          <w:szCs w:val="27"/>
          <w:rtl w:val="0"/>
        </w:rPr>
        <w:t xml:space="preserve">went into the Wood to pray kneelt himself down his tongue was closet cleavet to his roof— could utter not a word, felt easier after a while= saw a fire towards heaven came near &amp; nearer saw a personage in the fire light complexion blue eyes a piece of white cloth drawn over his shoulders his right arm bear after a w[h]ile a other person came to the side of the first Mr Smith then asked must I join the Methodist Church= No= they are not my People, </w:t>
      </w:r>
      <w:r w:rsidDel="00000000" w:rsidR="00000000" w:rsidRPr="00000000">
        <w:rPr>
          <w:rFonts w:ascii="Times New Roman" w:cs="Times New Roman" w:eastAsia="Times New Roman" w:hAnsi="Times New Roman"/>
          <w:strike w:val="1"/>
          <w:color w:val="212225"/>
          <w:sz w:val="27"/>
          <w:szCs w:val="27"/>
          <w:rtl w:val="0"/>
        </w:rPr>
        <w:t xml:space="preserve">th</w:t>
      </w:r>
      <w:r w:rsidDel="00000000" w:rsidR="00000000" w:rsidRPr="00000000">
        <w:rPr>
          <w:rFonts w:ascii="Times New Roman" w:cs="Times New Roman" w:eastAsia="Times New Roman" w:hAnsi="Times New Roman"/>
          <w:color w:val="212225"/>
          <w:sz w:val="27"/>
          <w:szCs w:val="27"/>
          <w:rtl w:val="0"/>
        </w:rPr>
        <w:t xml:space="preserve"> all have gone astray there is none that doeth good no not one, but this is my Beloved son harken ye him, the fire drew nigher Rested upon the tree enveloped him </w:t>
      </w:r>
      <w:r w:rsidDel="00000000" w:rsidR="00000000" w:rsidRPr="00000000">
        <w:rPr>
          <w:rFonts w:ascii="Times New Roman" w:cs="Times New Roman" w:eastAsia="Times New Roman" w:hAnsi="Times New Roman"/>
          <w:i w:val="1"/>
          <w:iCs w:val="1"/>
          <w:color w:val="212225"/>
          <w:sz w:val="27"/>
          <w:szCs w:val="27"/>
          <w:rtl w:val="0"/>
        </w:rPr>
        <w:t xml:space="preserve">[illegible]</w:t>
      </w:r>
      <w:r w:rsidDel="00000000" w:rsidR="00000000" w:rsidRPr="00000000">
        <w:rPr>
          <w:rFonts w:ascii="Times New Roman" w:cs="Times New Roman" w:eastAsia="Times New Roman" w:hAnsi="Times New Roman"/>
          <w:color w:val="212225"/>
          <w:sz w:val="27"/>
          <w:szCs w:val="27"/>
          <w:rtl w:val="0"/>
        </w:rPr>
        <w:t xml:space="preserve"> comforted Indeavoured to arise but felt uncomen feeble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osephsmithpapers.org/paperSummary/alexander-neibaur-journal-24-may-1844-ex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