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Fundamentals of Protestant Christian Religion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widowControl w:val="0"/>
        <w:spacing w:line="240" w:lineRule="auto"/>
        <w:rPr>
          <w:color w:val="212225"/>
        </w:rPr>
      </w:pPr>
      <w:r w:rsidDel="00000000" w:rsidR="00000000" w:rsidRPr="00000000">
        <w:rPr>
          <w:color w:val="212225"/>
          <w:rtl w:val="0"/>
        </w:rPr>
        <w:t xml:space="preserve">In the early 1800s in the United States, the basics of the Christian religion, particularly within the dominant Protestant denominations, generally included the following core beliefs:</w:t>
      </w:r>
    </w:p>
    <w:p w:rsidR="00000000" w:rsidDel="00000000" w:rsidP="00000000" w:rsidRDefault="00000000" w:rsidRPr="00000000" w14:paraId="00000004">
      <w:pPr>
        <w:widowControl w:val="0"/>
        <w:numPr>
          <w:ilvl w:val="0"/>
          <w:numId w:val="2"/>
        </w:numPr>
        <w:spacing w:after="0" w:afterAutospacing="0" w:before="240" w:line="240" w:lineRule="auto"/>
        <w:ind w:left="720" w:hanging="360"/>
        <w:rPr>
          <w:color w:val="212225"/>
        </w:rPr>
      </w:pPr>
      <w:r w:rsidDel="00000000" w:rsidR="00000000" w:rsidRPr="00000000">
        <w:rPr>
          <w:b w:val="1"/>
          <w:bCs w:val="1"/>
          <w:color w:val="212225"/>
          <w:rtl w:val="0"/>
        </w:rPr>
        <w:t xml:space="preserve">The Trinity:</w:t>
      </w:r>
      <w:r w:rsidDel="00000000" w:rsidR="00000000" w:rsidRPr="00000000">
        <w:rPr>
          <w:color w:val="212225"/>
          <w:rtl w:val="0"/>
        </w:rPr>
        <w:t xml:space="preserve"> The belief in one God existing in three co-equal and co-eternal persons: the Father, the Son (Jesus Christ), and the Holy Spirit. This was a foundational doctrine across most mainstream denominations.</w:t>
        <w:br w:type="textWrapping"/>
      </w:r>
    </w:p>
    <w:p w:rsidR="00000000" w:rsidDel="00000000" w:rsidP="00000000" w:rsidRDefault="00000000" w:rsidRPr="00000000" w14:paraId="00000005">
      <w:pPr>
        <w:widowControl w:val="0"/>
        <w:numPr>
          <w:ilvl w:val="0"/>
          <w:numId w:val="2"/>
        </w:numPr>
        <w:spacing w:after="0" w:afterAutospacing="0" w:before="0" w:beforeAutospacing="0" w:line="240" w:lineRule="auto"/>
        <w:ind w:left="720" w:hanging="360"/>
        <w:rPr>
          <w:color w:val="212225"/>
        </w:rPr>
      </w:pPr>
      <w:r w:rsidDel="00000000" w:rsidR="00000000" w:rsidRPr="00000000">
        <w:rPr>
          <w:b w:val="1"/>
          <w:bCs w:val="1"/>
          <w:color w:val="212225"/>
          <w:rtl w:val="0"/>
        </w:rPr>
        <w:t xml:space="preserve">The Divinity of Jesus Christ:</w:t>
      </w:r>
      <w:r w:rsidDel="00000000" w:rsidR="00000000" w:rsidRPr="00000000">
        <w:rPr>
          <w:color w:val="212225"/>
          <w:rtl w:val="0"/>
        </w:rPr>
        <w:t xml:space="preserve"> The belief that Jesus Christ is the Son of God, fully divine and fully human, who came to Earth, lived a sinless life, performed miracles, and ultimately died on the cross as an atonement for the sins of humanity.</w:t>
        <w:br w:type="textWrapping"/>
      </w:r>
    </w:p>
    <w:p w:rsidR="00000000" w:rsidDel="00000000" w:rsidP="00000000" w:rsidRDefault="00000000" w:rsidRPr="00000000" w14:paraId="00000006">
      <w:pPr>
        <w:widowControl w:val="0"/>
        <w:numPr>
          <w:ilvl w:val="0"/>
          <w:numId w:val="2"/>
        </w:numPr>
        <w:spacing w:after="0" w:afterAutospacing="0" w:before="0" w:beforeAutospacing="0" w:line="240" w:lineRule="auto"/>
        <w:ind w:left="720" w:hanging="360"/>
        <w:rPr>
          <w:color w:val="212225"/>
        </w:rPr>
      </w:pPr>
      <w:r w:rsidDel="00000000" w:rsidR="00000000" w:rsidRPr="00000000">
        <w:rPr>
          <w:b w:val="1"/>
          <w:bCs w:val="1"/>
          <w:color w:val="212225"/>
          <w:rtl w:val="0"/>
        </w:rPr>
        <w:t xml:space="preserve">The Authority of the Bible:</w:t>
      </w:r>
      <w:r w:rsidDel="00000000" w:rsidR="00000000" w:rsidRPr="00000000">
        <w:rPr>
          <w:color w:val="212225"/>
          <w:rtl w:val="0"/>
        </w:rPr>
        <w:t xml:space="preserve"> The Bible was considered the inspired and authoritative Word of God, the ultimate source of truth and guidance for faith and life. Different denominations might have varying interpretations of specific passages, but its fundamental authority was widely accepted.</w:t>
        <w:br w:type="textWrapping"/>
      </w:r>
    </w:p>
    <w:p w:rsidR="00000000" w:rsidDel="00000000" w:rsidP="00000000" w:rsidRDefault="00000000" w:rsidRPr="00000000" w14:paraId="00000007">
      <w:pPr>
        <w:widowControl w:val="0"/>
        <w:numPr>
          <w:ilvl w:val="0"/>
          <w:numId w:val="2"/>
        </w:numPr>
        <w:spacing w:after="0" w:afterAutospacing="0" w:before="0" w:beforeAutospacing="0" w:line="240" w:lineRule="auto"/>
        <w:ind w:left="720" w:hanging="360"/>
        <w:rPr>
          <w:color w:val="212225"/>
        </w:rPr>
      </w:pPr>
      <w:r w:rsidDel="00000000" w:rsidR="00000000" w:rsidRPr="00000000">
        <w:rPr>
          <w:b w:val="1"/>
          <w:bCs w:val="1"/>
          <w:color w:val="212225"/>
          <w:rtl w:val="0"/>
        </w:rPr>
        <w:t xml:space="preserve">Salvation Through Faith in Jesus Christ:</w:t>
      </w:r>
      <w:r w:rsidDel="00000000" w:rsidR="00000000" w:rsidRPr="00000000">
        <w:rPr>
          <w:color w:val="212225"/>
          <w:rtl w:val="0"/>
        </w:rPr>
        <w:t xml:space="preserve"> The belief that salvation (deliverance from sin and eternal separation from God) is achieved through faith in Jesus Christ and his atoning sacrifice. Good works were often seen as a result of genuine faith, but not the means of earning salvation.</w:t>
        <w:br w:type="textWrapping"/>
      </w:r>
    </w:p>
    <w:p w:rsidR="00000000" w:rsidDel="00000000" w:rsidP="00000000" w:rsidRDefault="00000000" w:rsidRPr="00000000" w14:paraId="00000008">
      <w:pPr>
        <w:widowControl w:val="0"/>
        <w:numPr>
          <w:ilvl w:val="0"/>
          <w:numId w:val="2"/>
        </w:numPr>
        <w:spacing w:after="0" w:afterAutospacing="0" w:before="0" w:beforeAutospacing="0" w:line="240" w:lineRule="auto"/>
        <w:ind w:left="720" w:hanging="360"/>
        <w:rPr>
          <w:color w:val="212225"/>
        </w:rPr>
      </w:pPr>
      <w:r w:rsidDel="00000000" w:rsidR="00000000" w:rsidRPr="00000000">
        <w:rPr>
          <w:b w:val="1"/>
          <w:bCs w:val="1"/>
          <w:color w:val="212225"/>
          <w:rtl w:val="0"/>
        </w:rPr>
        <w:t xml:space="preserve">The Reality of Sin:</w:t>
      </w:r>
      <w:r w:rsidDel="00000000" w:rsidR="00000000" w:rsidRPr="00000000">
        <w:rPr>
          <w:color w:val="212225"/>
          <w:rtl w:val="0"/>
        </w:rPr>
        <w:t xml:space="preserve"> The understanding that humanity is inherently sinful, having fallen from grace through the disobedience of Adam and Eve. This sinfulness separates humans from God and requires redemption.</w:t>
        <w:br w:type="textWrapping"/>
      </w:r>
    </w:p>
    <w:p w:rsidR="00000000" w:rsidDel="00000000" w:rsidP="00000000" w:rsidRDefault="00000000" w:rsidRPr="00000000" w14:paraId="00000009">
      <w:pPr>
        <w:widowControl w:val="0"/>
        <w:numPr>
          <w:ilvl w:val="0"/>
          <w:numId w:val="2"/>
        </w:numPr>
        <w:spacing w:after="0" w:afterAutospacing="0" w:before="0" w:beforeAutospacing="0" w:line="240" w:lineRule="auto"/>
        <w:ind w:left="720" w:hanging="360"/>
        <w:rPr>
          <w:color w:val="212225"/>
        </w:rPr>
      </w:pPr>
      <w:r w:rsidDel="00000000" w:rsidR="00000000" w:rsidRPr="00000000">
        <w:rPr>
          <w:b w:val="1"/>
          <w:bCs w:val="1"/>
          <w:color w:val="212225"/>
          <w:rtl w:val="0"/>
        </w:rPr>
        <w:t xml:space="preserve">The Importance of the Atonement:</w:t>
      </w:r>
      <w:r w:rsidDel="00000000" w:rsidR="00000000" w:rsidRPr="00000000">
        <w:rPr>
          <w:color w:val="212225"/>
          <w:rtl w:val="0"/>
        </w:rPr>
        <w:t xml:space="preserve"> The belief that Jesus Christ's death on the cross was a perfect and sufficient sacrifice that atoned for the sins of all who believe in him, making reconciliation with God possible.</w:t>
        <w:br w:type="textWrapping"/>
      </w:r>
    </w:p>
    <w:p w:rsidR="00000000" w:rsidDel="00000000" w:rsidP="00000000" w:rsidRDefault="00000000" w:rsidRPr="00000000" w14:paraId="0000000A">
      <w:pPr>
        <w:widowControl w:val="0"/>
        <w:numPr>
          <w:ilvl w:val="0"/>
          <w:numId w:val="2"/>
        </w:numPr>
        <w:spacing w:after="0" w:afterAutospacing="0" w:before="0" w:beforeAutospacing="0" w:line="240" w:lineRule="auto"/>
        <w:ind w:left="720" w:hanging="360"/>
        <w:rPr>
          <w:color w:val="212225"/>
        </w:rPr>
      </w:pPr>
      <w:r w:rsidDel="00000000" w:rsidR="00000000" w:rsidRPr="00000000">
        <w:rPr>
          <w:b w:val="1"/>
          <w:bCs w:val="1"/>
          <w:color w:val="212225"/>
          <w:rtl w:val="0"/>
        </w:rPr>
        <w:t xml:space="preserve">The Resurrection of Jesus Christ:</w:t>
      </w:r>
      <w:r w:rsidDel="00000000" w:rsidR="00000000" w:rsidRPr="00000000">
        <w:rPr>
          <w:color w:val="212225"/>
          <w:rtl w:val="0"/>
        </w:rPr>
        <w:t xml:space="preserve"> The belief that Jesus Christ rose from the dead on the third day after his crucifixion, demonstrating his victory over sin and death and offering the promise of resurrection to believers.</w:t>
        <w:br w:type="textWrapping"/>
      </w:r>
    </w:p>
    <w:p w:rsidR="00000000" w:rsidDel="00000000" w:rsidP="00000000" w:rsidRDefault="00000000" w:rsidRPr="00000000" w14:paraId="0000000B">
      <w:pPr>
        <w:widowControl w:val="0"/>
        <w:numPr>
          <w:ilvl w:val="0"/>
          <w:numId w:val="2"/>
        </w:numPr>
        <w:spacing w:after="0" w:afterAutospacing="0" w:before="0" w:beforeAutospacing="0" w:line="240" w:lineRule="auto"/>
        <w:ind w:left="720" w:hanging="360"/>
        <w:rPr>
          <w:color w:val="212225"/>
        </w:rPr>
      </w:pPr>
      <w:r w:rsidDel="00000000" w:rsidR="00000000" w:rsidRPr="00000000">
        <w:rPr>
          <w:b w:val="1"/>
          <w:bCs w:val="1"/>
          <w:color w:val="212225"/>
          <w:rtl w:val="0"/>
        </w:rPr>
        <w:t xml:space="preserve">The Holy Spirit:</w:t>
      </w:r>
      <w:r w:rsidDel="00000000" w:rsidR="00000000" w:rsidRPr="00000000">
        <w:rPr>
          <w:color w:val="212225"/>
          <w:rtl w:val="0"/>
        </w:rPr>
        <w:t xml:space="preserve"> The belief in the Holy Spirit as the third person of the Trinity, who empowers believers, guides them, and helps them to live a Christian life.</w:t>
        <w:br w:type="textWrapping"/>
      </w:r>
    </w:p>
    <w:p w:rsidR="00000000" w:rsidDel="00000000" w:rsidP="00000000" w:rsidRDefault="00000000" w:rsidRPr="00000000" w14:paraId="0000000C">
      <w:pPr>
        <w:widowControl w:val="0"/>
        <w:numPr>
          <w:ilvl w:val="0"/>
          <w:numId w:val="2"/>
        </w:numPr>
        <w:spacing w:after="0" w:afterAutospacing="0" w:before="0" w:beforeAutospacing="0" w:line="240" w:lineRule="auto"/>
        <w:ind w:left="720" w:hanging="360"/>
        <w:rPr>
          <w:color w:val="212225"/>
        </w:rPr>
      </w:pPr>
      <w:r w:rsidDel="00000000" w:rsidR="00000000" w:rsidRPr="00000000">
        <w:rPr>
          <w:b w:val="1"/>
          <w:bCs w:val="1"/>
          <w:color w:val="212225"/>
          <w:rtl w:val="0"/>
        </w:rPr>
        <w:t xml:space="preserve">The Importance of Personal Conversion:</w:t>
      </w:r>
      <w:r w:rsidDel="00000000" w:rsidR="00000000" w:rsidRPr="00000000">
        <w:rPr>
          <w:color w:val="212225"/>
          <w:rtl w:val="0"/>
        </w:rPr>
        <w:t xml:space="preserve"> Many denominations emphasized the necessity of a personal experience of conversion, where an individual recognizes their sinfulness, repents, and accepts Jesus Christ as their Savior.</w:t>
        <w:br w:type="textWrapping"/>
      </w:r>
    </w:p>
    <w:p w:rsidR="00000000" w:rsidDel="00000000" w:rsidP="00000000" w:rsidRDefault="00000000" w:rsidRPr="00000000" w14:paraId="0000000D">
      <w:pPr>
        <w:widowControl w:val="0"/>
        <w:numPr>
          <w:ilvl w:val="0"/>
          <w:numId w:val="2"/>
        </w:numPr>
        <w:spacing w:after="0" w:afterAutospacing="0" w:before="0" w:beforeAutospacing="0" w:line="240" w:lineRule="auto"/>
        <w:ind w:left="720" w:hanging="360"/>
        <w:rPr>
          <w:color w:val="212225"/>
        </w:rPr>
      </w:pPr>
      <w:r w:rsidDel="00000000" w:rsidR="00000000" w:rsidRPr="00000000">
        <w:rPr>
          <w:b w:val="1"/>
          <w:bCs w:val="1"/>
          <w:color w:val="212225"/>
          <w:rtl w:val="0"/>
        </w:rPr>
        <w:t xml:space="preserve">The Existence of Heaven and Hell:</w:t>
      </w:r>
      <w:r w:rsidDel="00000000" w:rsidR="00000000" w:rsidRPr="00000000">
        <w:rPr>
          <w:color w:val="212225"/>
          <w:rtl w:val="0"/>
        </w:rPr>
        <w:t xml:space="preserve"> The belief in an afterlife with a heaven for the righteous who die in faith and a hell for those who reject God's grace.</w:t>
        <w:br w:type="textWrapping"/>
      </w:r>
    </w:p>
    <w:p w:rsidR="00000000" w:rsidDel="00000000" w:rsidP="00000000" w:rsidRDefault="00000000" w:rsidRPr="00000000" w14:paraId="0000000E">
      <w:pPr>
        <w:widowControl w:val="0"/>
        <w:numPr>
          <w:ilvl w:val="0"/>
          <w:numId w:val="2"/>
        </w:numPr>
        <w:spacing w:after="240" w:before="0" w:beforeAutospacing="0" w:line="240" w:lineRule="auto"/>
        <w:ind w:left="720" w:hanging="360"/>
        <w:rPr>
          <w:color w:val="212225"/>
        </w:rPr>
      </w:pPr>
      <w:r w:rsidDel="00000000" w:rsidR="00000000" w:rsidRPr="00000000">
        <w:rPr>
          <w:b w:val="1"/>
          <w:bCs w:val="1"/>
          <w:color w:val="212225"/>
          <w:rtl w:val="0"/>
        </w:rPr>
        <w:t xml:space="preserve">The Importance of Christian Living:</w:t>
      </w:r>
      <w:r w:rsidDel="00000000" w:rsidR="00000000" w:rsidRPr="00000000">
        <w:rPr>
          <w:color w:val="212225"/>
          <w:rtl w:val="0"/>
        </w:rPr>
        <w:t xml:space="preserve"> Believers were generally expected to live according to biblical principles, demonstrating their faith through moral behavior, love for God and neighbor, and participation in church life.</w:t>
        <w:br w:type="textWrapping"/>
      </w:r>
    </w:p>
    <w:p w:rsidR="00000000" w:rsidDel="00000000" w:rsidP="00000000" w:rsidRDefault="00000000" w:rsidRPr="00000000" w14:paraId="0000000F">
      <w:pPr>
        <w:widowControl w:val="0"/>
        <w:spacing w:after="240" w:before="240" w:line="240" w:lineRule="auto"/>
        <w:rPr>
          <w:b w:val="1"/>
          <w:bCs w:val="1"/>
          <w:color w:val="212225"/>
        </w:rPr>
      </w:pPr>
      <w:r w:rsidDel="00000000" w:rsidR="00000000" w:rsidRPr="00000000">
        <w:rPr>
          <w:b w:val="1"/>
          <w:bCs w:val="1"/>
          <w:color w:val="212225"/>
          <w:rtl w:val="0"/>
        </w:rPr>
        <w:t xml:space="preserve">Influence of the Second Great Awakening:</w:t>
      </w:r>
    </w:p>
    <w:p w:rsidR="00000000" w:rsidDel="00000000" w:rsidP="00000000" w:rsidRDefault="00000000" w:rsidRPr="00000000" w14:paraId="00000010">
      <w:pPr>
        <w:widowControl w:val="0"/>
        <w:spacing w:after="240" w:before="240" w:line="240" w:lineRule="auto"/>
        <w:rPr>
          <w:color w:val="212225"/>
        </w:rPr>
      </w:pPr>
      <w:r w:rsidDel="00000000" w:rsidR="00000000" w:rsidRPr="00000000">
        <w:rPr>
          <w:color w:val="212225"/>
          <w:rtl w:val="0"/>
        </w:rPr>
        <w:t xml:space="preserve">It's important to note that the early 1800s was a period of significant religious revivalism known as the Second Great Awakening. This movement had a profound impact on American Christianity, leading to:</w:t>
      </w:r>
    </w:p>
    <w:p w:rsidR="00000000" w:rsidDel="00000000" w:rsidP="00000000" w:rsidRDefault="00000000" w:rsidRPr="00000000" w14:paraId="00000011">
      <w:pPr>
        <w:widowControl w:val="0"/>
        <w:numPr>
          <w:ilvl w:val="0"/>
          <w:numId w:val="1"/>
        </w:numPr>
        <w:spacing w:after="0" w:afterAutospacing="0" w:before="240" w:line="240" w:lineRule="auto"/>
        <w:ind w:left="720" w:hanging="360"/>
        <w:rPr>
          <w:color w:val="212225"/>
        </w:rPr>
      </w:pPr>
      <w:r w:rsidDel="00000000" w:rsidR="00000000" w:rsidRPr="00000000">
        <w:rPr>
          <w:b w:val="1"/>
          <w:bCs w:val="1"/>
          <w:color w:val="212225"/>
          <w:rtl w:val="0"/>
        </w:rPr>
        <w:t xml:space="preserve">Increased Emphasis on Personal Experience:</w:t>
      </w:r>
      <w:r w:rsidDel="00000000" w:rsidR="00000000" w:rsidRPr="00000000">
        <w:rPr>
          <w:color w:val="212225"/>
          <w:rtl w:val="0"/>
        </w:rPr>
        <w:t xml:space="preserve"> Revivalism stressed the importance of a direct, personal relationship with God and emotional conversion experiences.</w:t>
      </w:r>
    </w:p>
    <w:p w:rsidR="00000000" w:rsidDel="00000000" w:rsidP="00000000" w:rsidRDefault="00000000" w:rsidRPr="00000000" w14:paraId="00000012">
      <w:pPr>
        <w:widowControl w:val="0"/>
        <w:numPr>
          <w:ilvl w:val="0"/>
          <w:numId w:val="1"/>
        </w:numPr>
        <w:spacing w:after="0" w:afterAutospacing="0" w:before="0" w:beforeAutospacing="0" w:line="240" w:lineRule="auto"/>
        <w:ind w:left="720" w:hanging="360"/>
        <w:rPr>
          <w:color w:val="212225"/>
        </w:rPr>
      </w:pPr>
      <w:r w:rsidDel="00000000" w:rsidR="00000000" w:rsidRPr="00000000">
        <w:rPr>
          <w:b w:val="1"/>
          <w:bCs w:val="1"/>
          <w:color w:val="212225"/>
          <w:rtl w:val="0"/>
        </w:rPr>
        <w:t xml:space="preserve">Growth of New Denominations:</w:t>
      </w:r>
      <w:r w:rsidDel="00000000" w:rsidR="00000000" w:rsidRPr="00000000">
        <w:rPr>
          <w:color w:val="212225"/>
          <w:rtl w:val="0"/>
        </w:rPr>
        <w:t xml:space="preserve"> New denominations, such as the Methodists and Baptists, experienced significant growth due to their emphasis on evangelism and personal piety.</w:t>
      </w:r>
    </w:p>
    <w:p w:rsidR="00000000" w:rsidDel="00000000" w:rsidP="00000000" w:rsidRDefault="00000000" w:rsidRPr="00000000" w14:paraId="00000013">
      <w:pPr>
        <w:widowControl w:val="0"/>
        <w:numPr>
          <w:ilvl w:val="0"/>
          <w:numId w:val="1"/>
        </w:numPr>
        <w:spacing w:after="240" w:before="0" w:beforeAutospacing="0" w:line="240" w:lineRule="auto"/>
        <w:ind w:left="720" w:hanging="360"/>
        <w:rPr>
          <w:color w:val="212225"/>
        </w:rPr>
      </w:pPr>
      <w:r w:rsidDel="00000000" w:rsidR="00000000" w:rsidRPr="00000000">
        <w:rPr>
          <w:b w:val="1"/>
          <w:bCs w:val="1"/>
          <w:color w:val="212225"/>
          <w:rtl w:val="0"/>
        </w:rPr>
        <w:t xml:space="preserve">Focus on Social Reform:</w:t>
      </w:r>
      <w:r w:rsidDel="00000000" w:rsidR="00000000" w:rsidRPr="00000000">
        <w:rPr>
          <w:color w:val="212225"/>
          <w:rtl w:val="0"/>
        </w:rPr>
        <w:t xml:space="preserve"> The Awakening also fueled various social reform movements, such as abolitionism and temperance.</w:t>
      </w:r>
    </w:p>
    <w:p w:rsidR="00000000" w:rsidDel="00000000" w:rsidP="00000000" w:rsidRDefault="00000000" w:rsidRPr="00000000" w14:paraId="00000014">
      <w:pPr>
        <w:widowControl w:val="0"/>
        <w:spacing w:after="240" w:before="240" w:line="240" w:lineRule="auto"/>
        <w:rPr/>
      </w:pPr>
      <w:r w:rsidDel="00000000" w:rsidR="00000000" w:rsidRPr="00000000">
        <w:rPr>
          <w:color w:val="212225"/>
          <w:rtl w:val="0"/>
        </w:rPr>
        <w:t xml:space="preserve">While the core doctrines remained largely consistent across mainstream Protestantism, the Second Great Awakening influenced the </w:t>
      </w:r>
      <w:r w:rsidDel="00000000" w:rsidR="00000000" w:rsidRPr="00000000">
        <w:rPr>
          <w:i w:val="1"/>
          <w:iCs w:val="1"/>
          <w:color w:val="212225"/>
          <w:rtl w:val="0"/>
        </w:rPr>
        <w:t xml:space="preserve">expression</w:t>
      </w:r>
      <w:r w:rsidDel="00000000" w:rsidR="00000000" w:rsidRPr="00000000">
        <w:rPr>
          <w:color w:val="212225"/>
          <w:rtl w:val="0"/>
        </w:rPr>
        <w:t xml:space="preserve"> and </w:t>
      </w:r>
      <w:r w:rsidDel="00000000" w:rsidR="00000000" w:rsidRPr="00000000">
        <w:rPr>
          <w:i w:val="1"/>
          <w:iCs w:val="1"/>
          <w:color w:val="212225"/>
          <w:rtl w:val="0"/>
        </w:rPr>
        <w:t xml:space="preserve">emphasis</w:t>
      </w:r>
      <w:r w:rsidDel="00000000" w:rsidR="00000000" w:rsidRPr="00000000">
        <w:rPr>
          <w:color w:val="212225"/>
          <w:rtl w:val="0"/>
        </w:rPr>
        <w:t xml:space="preserve"> of these beliefs, often leading to a more fervent and experiential approach to faith.</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