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Appendix 3: “Articles of the Church of Christ,” June 1829</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7">
        <w:r w:rsidDel="00000000" w:rsidR="00000000" w:rsidRPr="00000000">
          <w:rPr>
            <w:color w:val="1155cc"/>
            <w:u w:val="single"/>
            <w:rtl w:val="0"/>
          </w:rPr>
          <w:t xml:space="preserve">https://www.josephsmithpapers.org/paper-summary/appendix-3-articles-of-the-church-of-christ-june-1829/1#historical-intro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was not completely sure I understood how you were characterizing Oliver as thinking himself coequal with Joseph until I read this document. It is clear he had an inferiority complex and viewed himself as coequal with Joseph.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 commandment from God unto Oliver [Cowdery] how he should build up his Church &amp; the manner thereof——</w:t>
      </w:r>
    </w:p>
    <w:p w:rsidR="00000000" w:rsidDel="00000000" w:rsidP="00000000" w:rsidRDefault="00000000" w:rsidRPr="00000000" w14:paraId="00000009">
      <w:pPr>
        <w:rPr/>
      </w:pPr>
      <w:r w:rsidDel="00000000" w:rsidR="00000000" w:rsidRPr="00000000">
        <w:rPr>
          <w:rtl w:val="0"/>
        </w:rPr>
        <w:t xml:space="preserve">Saying Oliver listen to the voice of Christ your Lord &amp; your God &amp; your Redeemer &amp; write the words which I shall command you concerning my Church my Gospel my Rock &amp; my Salvation.</w:t>
      </w:r>
      <w:r w:rsidDel="00000000" w:rsidR="00000000" w:rsidRPr="00000000">
        <w:rPr>
          <w:vertAlign w:val="superscript"/>
        </w:rPr>
        <w:footnoteReference w:customMarkFollows="0" w:id="0"/>
      </w:r>
      <w:r w:rsidDel="00000000" w:rsidR="00000000" w:rsidRPr="00000000">
        <w:rPr>
          <w:rtl w:val="0"/>
        </w:rPr>
        <w:t xml:space="preserve"> Behold the world is ripening in iniquity &amp; it must needs be that the children of men are stirred up unto repentance both the Gentiles &amp; also the House of Israel</w:t>
      </w:r>
      <w:r w:rsidDel="00000000" w:rsidR="00000000" w:rsidRPr="00000000">
        <w:rPr>
          <w:vertAlign w:val="superscript"/>
        </w:rPr>
        <w:footnoteReference w:customMarkFollows="0" w:id="1"/>
      </w:r>
      <w:r w:rsidDel="00000000" w:rsidR="00000000" w:rsidRPr="00000000">
        <w:rPr>
          <w:rtl w:val="0"/>
        </w:rPr>
        <w:t xml:space="preserve"> for behold I command all men everywhere to repent &amp; I speak unto you even as unto Paul mine apostle for ye are called even with that same calling with which he was called</w:t>
      </w:r>
      <w:r w:rsidDel="00000000" w:rsidR="00000000" w:rsidRPr="00000000">
        <w:rPr>
          <w:vertAlign w:val="superscript"/>
        </w:rPr>
        <w:footnoteReference w:customMarkFollows="0" w:id="2"/>
      </w:r>
      <w:r w:rsidDel="00000000" w:rsidR="00000000" w:rsidRPr="00000000">
        <w:rPr>
          <w:rtl w:val="0"/>
        </w:rPr>
        <w:t xml:space="preserve"> Now therefore whosoever repenteth &amp; humbleth himself before me &amp; desireth to be baptized in my name shall ye baptize them</w:t>
      </w:r>
      <w:r w:rsidDel="00000000" w:rsidR="00000000" w:rsidRPr="00000000">
        <w:rPr>
          <w:vertAlign w:val="superscript"/>
        </w:rPr>
        <w:footnoteReference w:customMarkFollows="0" w:id="3"/>
      </w:r>
      <w:r w:rsidDel="00000000" w:rsidR="00000000" w:rsidRPr="00000000">
        <w:rPr>
          <w:rtl w:val="0"/>
        </w:rPr>
        <w:t xml:space="preserve"> And after this manner did he command me that I should baptize them Behold ye shall go down &amp; stand in the water &amp; in my name shall ye baptize them And now behold these are the words which ye shall say calling them by name saying Having authority given me of Jesus Christ I baptize you in the name of the Father &amp; of the Son &amp; of the Holy Ghost Amen And then shall ye immerse them in the water &amp; come forth again out of the water &amp; after this manner shall ye baptize in my name For behold verily I say unto you That the Father &amp; the Son &amp; the Holy Ghost are one &amp; I am in the Father &amp; the Father in me &amp; the Father &amp; I are one</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And ye are also called to ordain Priests &amp; Teachers</w:t>
      </w:r>
      <w:r w:rsidDel="00000000" w:rsidR="00000000" w:rsidRPr="00000000">
        <w:rPr>
          <w:vertAlign w:val="superscript"/>
        </w:rPr>
        <w:footnoteReference w:customMarkFollows="0" w:id="5"/>
      </w:r>
      <w:r w:rsidDel="00000000" w:rsidR="00000000" w:rsidRPr="00000000">
        <w:rPr>
          <w:rtl w:val="0"/>
        </w:rPr>
        <w:t xml:space="preserve"> according to the gifts &amp; callings of God unto men &amp; after this manner shall ye ordain them Ye shall pray unto the Father in my name &amp; then shall ye lay your hands upon them &amp; say In the name of Jesus Christ I ordain you to be a Priest or if he be a Teacher I ordain you to be a Teacher to preach repentance &amp; remission of sins through Jesus Christ by the endurance of faith on his name to the end Amen</w:t>
      </w:r>
      <w:r w:rsidDel="00000000" w:rsidR="00000000" w:rsidRPr="00000000">
        <w:rPr>
          <w:vertAlign w:val="superscript"/>
        </w:rPr>
        <w:footnoteReference w:customMarkFollows="0" w:id="6"/>
      </w:r>
      <w:r w:rsidDel="00000000" w:rsidR="00000000" w:rsidRPr="00000000">
        <w:rPr>
          <w:rtl w:val="0"/>
        </w:rPr>
        <w:t xml:space="preserve"> And this shall be the duty of the Priest He shall kneel down &amp; the members of the Church shall kneel also which Church shall be called The Church of Christ</w:t>
      </w:r>
      <w:r w:rsidDel="00000000" w:rsidR="00000000" w:rsidRPr="00000000">
        <w:rPr>
          <w:vertAlign w:val="superscript"/>
        </w:rPr>
        <w:footnoteReference w:customMarkFollows="0" w:id="7"/>
      </w:r>
      <w:r w:rsidDel="00000000" w:rsidR="00000000" w:rsidRPr="00000000">
        <w:rPr>
          <w:rtl w:val="0"/>
        </w:rPr>
        <w:t xml:space="preserve"> &amp; he shall pray to the Father in my name for the church &amp; if it so be that it be built upon my Rock I will bless it And after that ye have prayed to the Father in my name ye shall preach the truth in soberness casting out none from among you but rather invite them to come And the Church shall oft partake of bread &amp; wine &amp; after this manner shall ye partake of it The Elder or Priest shall minister it &amp; after this manner shall he do he shall kneel with the Church &amp; pray to the Father in the name of Christ</w:t>
      </w:r>
      <w:r w:rsidDel="00000000" w:rsidR="00000000" w:rsidRPr="00000000">
        <w:rPr>
          <w:vertAlign w:val="superscript"/>
        </w:rPr>
        <w:footnoteReference w:customMarkFollows="0" w:id="8"/>
      </w:r>
      <w:r w:rsidDel="00000000" w:rsidR="00000000" w:rsidRPr="00000000">
        <w:rPr>
          <w:rtl w:val="0"/>
        </w:rPr>
        <w:t xml:space="preserve"> &amp; then shall ye say O God the Eternal Father</w:t>
      </w:r>
    </w:p>
    <w:p w:rsidR="00000000" w:rsidDel="00000000" w:rsidP="00000000" w:rsidRDefault="00000000" w:rsidRPr="00000000" w14:paraId="0000000B">
      <w:pPr>
        <w:rPr/>
      </w:pPr>
      <w:r w:rsidDel="00000000" w:rsidR="00000000" w:rsidRPr="00000000">
        <w:rPr>
          <w:rtl w:val="0"/>
        </w:rPr>
        <w:t xml:space="preserve">we ask thee in the name of thy Son Jesus</w:t>
      </w:r>
      <w:r w:rsidDel="00000000" w:rsidR="00000000" w:rsidRPr="00000000">
        <w:rPr>
          <w:vertAlign w:val="superscript"/>
        </w:rPr>
        <w:footnoteReference w:customMarkFollows="0" w:id="9"/>
      </w:r>
      <w:r w:rsidDel="00000000" w:rsidR="00000000" w:rsidRPr="00000000">
        <w:rPr>
          <w:rtl w:val="0"/>
        </w:rPr>
        <w:t xml:space="preserve"> Christ to bless &amp; sanctify this bread to the souls of all those who partake of it that they may eat</w:t>
      </w:r>
      <w:r w:rsidDel="00000000" w:rsidR="00000000" w:rsidRPr="00000000">
        <w:rPr>
          <w:vertAlign w:val="superscript"/>
        </w:rPr>
        <w:footnoteReference w:customMarkFollows="0" w:id="10"/>
      </w:r>
      <w:r w:rsidDel="00000000" w:rsidR="00000000" w:rsidRPr="00000000">
        <w:rPr>
          <w:rtl w:val="0"/>
        </w:rPr>
        <w:t xml:space="preserve"> &lt;​eat​&gt; in remembrance of the body of thy Son &amp; witness unto thee O God the Eternal Father that they are willing to take upon them the name of thy Son &amp; always remember him &amp; keep his commandments which he hath given them that they may always have his spirit to be with them Amen</w:t>
      </w:r>
      <w:r w:rsidDel="00000000" w:rsidR="00000000" w:rsidRPr="00000000">
        <w:rPr>
          <w:vertAlign w:val="superscript"/>
        </w:rPr>
        <w:footnoteReference w:customMarkFollows="0" w:id="11"/>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And then shall ye take the cup &amp; say O God the Eternal Father we ask thee in the name of thy Son Jesus Christ to bless &amp; sanctify this wine to the souls of all those who drink of it that they may do in remembrance of the blood of thy Son which was shed for them that they may witness unto thee O God the Eternal Father that they do always remember him that they may have his spirit to be with them Amen</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now behold I give unto you a commandment that ye shall not suffer any one knowingly to partake of my flesh &amp; blood unworthily when ye shall minister it for whoso eateth &amp; drinketh my flesh &amp; blood unworthily eateth &amp; drinketh damnation to his soul Therefore if ye know that a man is unworthy to eat &amp; drink of my flesh &amp; blood ye shall forbid him nevertheless ye shall not cast him out from among you but ye shall minister unto him &amp; shall pray for him unto the Father in my name &amp; if it so be that he repenteth &amp; is baptized in my name then shall ye receive him &amp; shall minister unto him of my flesh &amp; blood but if he repenteth not he shall not be numbered among my people that he may not destroy my people For behold I know my Sheep &amp; they are numbered nevertheless ye shall not cast him out of your Synagogues or your places of worship for unto such shall ye continue to minister for ye know not but what they will return &amp; repent &amp; come unto me with full purpose of heart &amp; I shall heal &lt;​heal​&gt; them &amp; ye shall be the means of bringing Salvation unto them Therefore keep these sayings which I have commanded you that ye come not under condemnation for wo unto him whom the Father condemneth</w:t>
      </w:r>
      <w:r w:rsidDel="00000000" w:rsidR="00000000" w:rsidRPr="00000000">
        <w:rPr>
          <w:vertAlign w:val="superscript"/>
        </w:rPr>
        <w:footnoteReference w:customMarkFollows="0" w:id="13"/>
      </w: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And the church shall meet together oft for prayer &amp; suplication casting out none from your places of worship but rather invite them to come And each member shall speak &amp; tell the church of their progress in the way to Eternal life</w:t>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there shall be no pride nor envying nor strifes nor malice nor idoletry nor witchcrafts nor whoredoms nor fornications nor covetiousness</w:t>
      </w:r>
      <w:r w:rsidDel="00000000" w:rsidR="00000000" w:rsidRPr="00000000">
        <w:rPr>
          <w:vertAlign w:val="superscript"/>
        </w:rPr>
        <w:footnoteReference w:customMarkFollows="0" w:id="15"/>
      </w:r>
      <w:r w:rsidDel="00000000" w:rsidR="00000000" w:rsidRPr="00000000">
        <w:rPr>
          <w:rtl w:val="0"/>
        </w:rPr>
        <w:t xml:space="preserve"> nor lying nor deceits nor no manner of iniquity</w:t>
      </w:r>
      <w:r w:rsidDel="00000000" w:rsidR="00000000" w:rsidRPr="00000000">
        <w:rPr>
          <w:vertAlign w:val="superscript"/>
        </w:rPr>
        <w:footnoteReference w:customMarkFollows="0" w:id="16"/>
      </w:r>
      <w:r w:rsidDel="00000000" w:rsidR="00000000" w:rsidRPr="00000000">
        <w:rPr>
          <w:rtl w:val="0"/>
        </w:rPr>
        <w:t xml:space="preserve"> &amp; if any one is guilty of any or the least of these &amp; doth not repent &amp; shew fruits meets &lt;​meats​&gt; for repentance they shall not be numbered among my people that they may not destroy my people</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And now I speak unto the Church Repent all ye ends of the Earth &amp; come unto me &amp; be baptized in my name</w:t>
      </w:r>
      <w:r w:rsidDel="00000000" w:rsidR="00000000" w:rsidRPr="00000000">
        <w:rPr>
          <w:vertAlign w:val="superscript"/>
        </w:rPr>
        <w:footnoteReference w:customMarkFollows="0" w:id="18"/>
      </w:r>
      <w:r w:rsidDel="00000000" w:rsidR="00000000" w:rsidRPr="00000000">
        <w:rPr>
          <w:rtl w:val="0"/>
        </w:rPr>
        <w:t xml:space="preserve"> which is Jesus Christ &amp; endure to the end &amp; ye shall be saved Behold Jesus Christ is the name which is given of the Father &amp; there is none other name given whereby man can be saved Therefore all men must take upon them the name which is given of the Father for in that name shall they be called at the last &lt;​day​&gt; Therefore if they know not the name by which they are called they cannot have place in the Kingdom of my Father</w:t>
      </w:r>
      <w:r w:rsidDel="00000000" w:rsidR="00000000" w:rsidRPr="00000000">
        <w:rPr>
          <w:vertAlign w:val="superscript"/>
        </w:rPr>
        <w:footnoteReference w:customMarkFollows="0" w:id="19"/>
      </w:r>
      <w:r w:rsidDel="00000000" w:rsidR="00000000" w:rsidRPr="00000000">
        <w:rPr>
          <w:rtl w:val="0"/>
        </w:rPr>
        <w:t xml:space="preserve"> Behold ye must walk uprightly before me &amp; sin not &amp; if ye do walk uprightly before me &amp; sin not my grace is sufficient for you that ye shall be lifted up at the last day</w:t>
      </w:r>
      <w:r w:rsidDel="00000000" w:rsidR="00000000" w:rsidRPr="00000000">
        <w:rPr>
          <w:vertAlign w:val="superscript"/>
        </w:rPr>
        <w:footnoteReference w:customMarkFollows="0" w:id="20"/>
      </w:r>
      <w:r w:rsidDel="00000000" w:rsidR="00000000" w:rsidRPr="00000000">
        <w:rPr>
          <w:rtl w:val="0"/>
        </w:rPr>
        <w:t xml:space="preserve"> Behold I am Jesus Christ the Son of the liveing God I am the same which came unto my own &amp; my own received me not I am the light which shineth in darkness &amp; the darkness comprehendeth it not</w:t>
      </w:r>
      <w:r w:rsidDel="00000000" w:rsidR="00000000" w:rsidRPr="00000000">
        <w:rPr>
          <w:vertAlign w:val="superscript"/>
        </w:rPr>
        <w:footnoteReference w:customMarkFollows="0" w:id="21"/>
      </w:r>
      <w:r w:rsidDel="00000000" w:rsidR="00000000" w:rsidRPr="00000000">
        <w:rPr>
          <w:rtl w:val="0"/>
        </w:rPr>
        <w:t xml:space="preserve"> these words are not of men nor of man but of me</w:t>
      </w:r>
      <w:r w:rsidDel="00000000" w:rsidR="00000000" w:rsidRPr="00000000">
        <w:rPr>
          <w:vertAlign w:val="superscript"/>
        </w:rPr>
        <w:footnoteReference w:customMarkFollows="0" w:id="22"/>
      </w:r>
      <w:r w:rsidDel="00000000" w:rsidR="00000000" w:rsidRPr="00000000">
        <w:rPr>
          <w:rtl w:val="0"/>
        </w:rPr>
        <w:t xml:space="preserve"> Now remember the words of him who is the first &amp; the last the light &amp; the life of the world And I Jesus Christ your Lord &amp; your God &amp; your Redeemer by the power of my Spirit hath spoken it Amen</w:t>
      </w:r>
      <w:r w:rsidDel="00000000" w:rsidR="00000000" w:rsidRPr="00000000">
        <w:rPr>
          <w:vertAlign w:val="superscript"/>
        </w:rPr>
        <w:footnoteReference w:customMarkFollows="0" w:id="23"/>
      </w:r>
      <w:r w:rsidDel="00000000" w:rsidR="00000000" w:rsidRPr="00000000">
        <w:rPr>
          <w:rtl w:val="0"/>
        </w:rPr>
        <w:t xml:space="preserve">—— And now if I have not authority to write these things judge ye behold ye shall know that I have authority when you &amp; I shall be brought to stand before the j[u]dgement seat of Christ</w:t>
      </w:r>
      <w:r w:rsidDel="00000000" w:rsidR="00000000" w:rsidRPr="00000000">
        <w:rPr>
          <w:vertAlign w:val="superscript"/>
        </w:rPr>
        <w:footnoteReference w:customMarkFollows="0" w:id="24"/>
      </w:r>
      <w:r w:rsidDel="00000000" w:rsidR="00000000" w:rsidRPr="00000000">
        <w:rPr>
          <w:rtl w:val="0"/>
        </w:rPr>
        <w:t xml:space="preserve"> Now may [the grace]</w:t>
      </w:r>
      <w:r w:rsidDel="00000000" w:rsidR="00000000" w:rsidRPr="00000000">
        <w:rPr>
          <w:vertAlign w:val="superscript"/>
        </w:rPr>
        <w:footnoteReference w:customMarkFollows="0" w:id="25"/>
      </w:r>
      <w:r w:rsidDel="00000000" w:rsidR="00000000" w:rsidRPr="00000000">
        <w:rPr>
          <w:rtl w:val="0"/>
        </w:rPr>
        <w:t xml:space="preserve"> of God the Father &amp; our Lord Jesus Christ be &amp; abide with you all</w:t>
      </w:r>
      <w:r w:rsidDel="00000000" w:rsidR="00000000" w:rsidRPr="00000000">
        <w:rPr>
          <w:vertAlign w:val="superscript"/>
        </w:rPr>
        <w:footnoteReference w:customMarkFollows="0" w:id="26"/>
      </w:r>
      <w:r w:rsidDel="00000000" w:rsidR="00000000" w:rsidRPr="00000000">
        <w:rPr>
          <w:rtl w:val="0"/>
        </w:rPr>
        <w:t xml:space="preserve"> &amp; fi[na]lly save you Eternally in his Kingdom through the Infinite atonement which is in Jesus Christ Amen—— Behold I am Oliver I am an Apostle</w:t>
      </w:r>
      <w:r w:rsidDel="00000000" w:rsidR="00000000" w:rsidRPr="00000000">
        <w:rPr>
          <w:vertAlign w:val="superscript"/>
        </w:rPr>
        <w:footnoteReference w:customMarkFollows="0" w:id="27"/>
      </w:r>
      <w:r w:rsidDel="00000000" w:rsidR="00000000" w:rsidRPr="00000000">
        <w:rPr>
          <w:rtl w:val="0"/>
        </w:rPr>
        <w:t xml:space="preserve"> of Jesus Christ by the will of God the Father &amp; the Lord Jesus Christ Behold I have written</w:t>
      </w:r>
      <w:r w:rsidDel="00000000" w:rsidR="00000000" w:rsidRPr="00000000">
        <w:rPr>
          <w:vertAlign w:val="superscript"/>
        </w:rPr>
        <w:footnoteReference w:customMarkFollows="0" w:id="28"/>
      </w:r>
      <w:r w:rsidDel="00000000" w:rsidR="00000000" w:rsidRPr="00000000">
        <w:rPr>
          <w:rtl w:val="0"/>
        </w:rPr>
        <w:t xml:space="preserve"> the things which he hath commanded me for behold his word was unto me as a burning fire shut up in my bones &amp; I was weary with forbearing &amp; I could forbear no longer</w:t>
      </w:r>
      <w:r w:rsidDel="00000000" w:rsidR="00000000" w:rsidRPr="00000000">
        <w:rPr>
          <w:vertAlign w:val="superscript"/>
        </w:rPr>
        <w:footnoteReference w:customMarkFollows="0" w:id="29"/>
      </w:r>
      <w:r w:rsidDel="00000000" w:rsidR="00000000" w:rsidRPr="00000000">
        <w:rPr>
          <w:rtl w:val="0"/>
        </w:rPr>
        <w:t xml:space="preserve"> Amen——</w:t>
      </w:r>
    </w:p>
    <w:p w:rsidR="00000000" w:rsidDel="00000000" w:rsidP="00000000" w:rsidRDefault="00000000" w:rsidRPr="00000000" w14:paraId="00000011">
      <w:pPr>
        <w:rPr/>
      </w:pPr>
      <w:r w:rsidDel="00000000" w:rsidR="00000000" w:rsidRPr="00000000">
        <w:rPr>
          <w:rtl w:val="0"/>
        </w:rPr>
        <w:t xml:space="preserve">Written in the yea[r] of our Lord &amp; Saviour 1829—— A true copy of the articles of the Church of Christ &amp;c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Commentary by ELD:</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“how he should build up his Church” - not us. No mention of Joseph.</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“Oliver listen to the voice of Christ your Lord &amp; your God &amp; your Redeemer &amp; write the words which I shall command you concerning my Church” - again, no mention of Joseph. He was not seeing his role as helping Joseph. No doubt his feeling that he was commanded to write contributed to his writing Joseph to change D&amp;C 20:37 (see </w:t>
      </w:r>
      <w:hyperlink r:id="rId8">
        <w:r w:rsidDel="00000000" w:rsidR="00000000" w:rsidRPr="00000000">
          <w:rPr>
            <w:color w:val="1155cc"/>
            <w:u w:val="single"/>
            <w:rtl w:val="0"/>
          </w:rPr>
          <w:t xml:space="preserve">https://www.josephsmithpapers.org/paper-summary/revelation-september-1830-b-dc-28/1#historical-intro</w:t>
        </w:r>
      </w:hyperlink>
      <w:r w:rsidDel="00000000" w:rsidR="00000000" w:rsidRPr="00000000">
        <w:rPr>
          <w:rtl w:val="0"/>
        </w:rPr>
        <w:t xml:space="preserve">).</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“Behold I am Oliver I am an Apostle of Jesus Christ by the will of God the Father &amp; the Lord Jesus Christ Behold I have written</w:t>
      </w:r>
      <w:r w:rsidDel="00000000" w:rsidR="00000000" w:rsidRPr="00000000">
        <w:rPr>
          <w:vertAlign w:val="superscript"/>
        </w:rPr>
        <w:footnoteReference w:customMarkFollows="0" w:id="30"/>
      </w:r>
      <w:r w:rsidDel="00000000" w:rsidR="00000000" w:rsidRPr="00000000">
        <w:rPr>
          <w:rtl w:val="0"/>
        </w:rPr>
        <w:t xml:space="preserve"> the things which he hath commanded me” - once again, no mention of Joseph.</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I note the several passages from prior revelations through Joseph, the Book of Mormon, and the Bible that are leveraged. It was as though Oliver was stitching together what was already revealed rather than going to the source, like Joseph did.</w:t>
      </w:r>
    </w:p>
    <w:p w:rsidR="00000000" w:rsidDel="00000000" w:rsidP="00000000" w:rsidRDefault="00000000" w:rsidRPr="00000000" w14:paraId="00000018">
      <w:pPr>
        <w:rPr/>
      </w:pPr>
      <w:r w:rsidDel="00000000" w:rsidR="00000000" w:rsidRPr="00000000">
        <w:rPr>
          <w:rtl w:val="0"/>
        </w:rPr>
        <w:t xml:space="preserve">Fascinating reading when compared to D&amp;C 20. Clearly, Joseph leveraged what Oliver had written, but he was going to the source of what Oliver leveraged and not simply quoting others.</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A">
      <w:pPr>
        <w:rPr/>
      </w:pPr>
      <w:r w:rsidDel="00000000" w:rsidR="00000000" w:rsidRPr="00000000">
        <w:rPr>
          <w:rStyle w:val="FootnoteReference"/>
          <w:vertAlign w:val="superscript"/>
        </w:rPr>
        <w:footnoteRef/>
      </w:r>
      <w:r w:rsidDel="00000000" w:rsidR="00000000" w:rsidRPr="00000000">
        <w:rPr>
          <w:rtl w:val="0"/>
        </w:rPr>
        <w:t xml:space="preserve"> See </w:t>
      </w:r>
      <w:hyperlink r:id="rId1">
        <w:r w:rsidDel="00000000" w:rsidR="00000000" w:rsidRPr="00000000">
          <w:rPr>
            <w:color w:val="1155cc"/>
            <w:u w:val="single"/>
            <w:rtl w:val="0"/>
          </w:rPr>
          <w:t xml:space="preserve">Revelation, June 1829–B</w:t>
        </w:r>
      </w:hyperlink>
      <w:r w:rsidDel="00000000" w:rsidR="00000000" w:rsidRPr="00000000">
        <w:rPr>
          <w:rtl w:val="0"/>
        </w:rPr>
        <w:t xml:space="preserve"> [D&amp;C 18:4–5, 17].</w:t>
      </w:r>
    </w:p>
    <w:p w:rsidR="00000000" w:rsidDel="00000000" w:rsidP="00000000" w:rsidRDefault="00000000" w:rsidRPr="00000000" w14:paraId="0000001B">
      <w:pPr>
        <w:rPr/>
      </w:pPr>
      <w:r w:rsidDel="00000000" w:rsidR="00000000" w:rsidRPr="00000000">
        <w:rPr>
          <w:rtl w:val="0"/>
        </w:rPr>
      </w:r>
    </w:p>
  </w:footnote>
  <w:footnote w:id="1">
    <w:p w:rsidR="00000000" w:rsidDel="00000000" w:rsidP="00000000" w:rsidRDefault="00000000" w:rsidRPr="00000000" w14:paraId="0000001C">
      <w:pPr>
        <w:rPr/>
      </w:pPr>
      <w:r w:rsidDel="00000000" w:rsidR="00000000" w:rsidRPr="00000000">
        <w:rPr>
          <w:rStyle w:val="FootnoteReference"/>
          <w:vertAlign w:val="superscript"/>
        </w:rPr>
        <w:footnoteRef/>
      </w:r>
      <w:r w:rsidDel="00000000" w:rsidR="00000000" w:rsidRPr="00000000">
        <w:rPr>
          <w:rtl w:val="0"/>
        </w:rPr>
        <w:t xml:space="preserve"> See </w:t>
      </w:r>
      <w:hyperlink r:id="rId2">
        <w:r w:rsidDel="00000000" w:rsidR="00000000" w:rsidRPr="00000000">
          <w:rPr>
            <w:color w:val="1155cc"/>
            <w:u w:val="single"/>
            <w:rtl w:val="0"/>
          </w:rPr>
          <w:t xml:space="preserve">Revelation, June 1829–B</w:t>
        </w:r>
      </w:hyperlink>
      <w:r w:rsidDel="00000000" w:rsidR="00000000" w:rsidRPr="00000000">
        <w:rPr>
          <w:rtl w:val="0"/>
        </w:rPr>
        <w:t xml:space="preserve"> [D&amp;C 18:6]; see also Book of Mormon, 1830 ed., </w:t>
      </w:r>
      <w:hyperlink r:id="rId3">
        <w:r w:rsidDel="00000000" w:rsidR="00000000" w:rsidRPr="00000000">
          <w:rPr>
            <w:color w:val="1155cc"/>
            <w:u w:val="single"/>
            <w:rtl w:val="0"/>
          </w:rPr>
          <w:t xml:space="preserve">114</w:t>
        </w:r>
      </w:hyperlink>
      <w:r w:rsidDel="00000000" w:rsidR="00000000" w:rsidRPr="00000000">
        <w:rPr>
          <w:rtl w:val="0"/>
        </w:rPr>
        <w:t xml:space="preserve"> [2 Nephi 28:19].</w:t>
      </w:r>
    </w:p>
    <w:p w:rsidR="00000000" w:rsidDel="00000000" w:rsidP="00000000" w:rsidRDefault="00000000" w:rsidRPr="00000000" w14:paraId="0000001D">
      <w:pPr>
        <w:rPr/>
      </w:pPr>
      <w:r w:rsidDel="00000000" w:rsidR="00000000" w:rsidRPr="00000000">
        <w:rPr>
          <w:rtl w:val="0"/>
        </w:rPr>
      </w:r>
    </w:p>
  </w:footnote>
  <w:footnote w:id="2">
    <w:p w:rsidR="00000000" w:rsidDel="00000000" w:rsidP="00000000" w:rsidRDefault="00000000" w:rsidRPr="00000000" w14:paraId="0000001E">
      <w:pPr>
        <w:rPr/>
      </w:pPr>
      <w:r w:rsidDel="00000000" w:rsidR="00000000" w:rsidRPr="00000000">
        <w:rPr>
          <w:rStyle w:val="FootnoteReference"/>
          <w:vertAlign w:val="superscript"/>
        </w:rPr>
        <w:footnoteRef/>
      </w:r>
      <w:r w:rsidDel="00000000" w:rsidR="00000000" w:rsidRPr="00000000">
        <w:rPr>
          <w:rtl w:val="0"/>
        </w:rPr>
        <w:t xml:space="preserve"> See </w:t>
      </w:r>
      <w:hyperlink r:id="rId4">
        <w:r w:rsidDel="00000000" w:rsidR="00000000" w:rsidRPr="00000000">
          <w:rPr>
            <w:color w:val="1155cc"/>
            <w:u w:val="single"/>
            <w:rtl w:val="0"/>
          </w:rPr>
          <w:t xml:space="preserve">Revelation, June 1829–B</w:t>
        </w:r>
      </w:hyperlink>
      <w:r w:rsidDel="00000000" w:rsidR="00000000" w:rsidRPr="00000000">
        <w:rPr>
          <w:rtl w:val="0"/>
        </w:rPr>
        <w:t xml:space="preserve"> [D&amp;C 18:9].</w:t>
      </w:r>
    </w:p>
    <w:p w:rsidR="00000000" w:rsidDel="00000000" w:rsidP="00000000" w:rsidRDefault="00000000" w:rsidRPr="00000000" w14:paraId="0000001F">
      <w:pPr>
        <w:rPr/>
      </w:pPr>
      <w:r w:rsidDel="00000000" w:rsidR="00000000" w:rsidRPr="00000000">
        <w:rPr>
          <w:rtl w:val="0"/>
        </w:rPr>
      </w:r>
    </w:p>
  </w:footnote>
  <w:footnote w:id="3">
    <w:p w:rsidR="00000000" w:rsidDel="00000000" w:rsidP="00000000" w:rsidRDefault="00000000" w:rsidRPr="00000000" w14:paraId="00000020">
      <w:pPr>
        <w:rPr/>
      </w:pPr>
      <w:r w:rsidDel="00000000" w:rsidR="00000000" w:rsidRPr="00000000">
        <w:rPr>
          <w:rStyle w:val="FootnoteReference"/>
          <w:vertAlign w:val="superscript"/>
        </w:rPr>
        <w:footnoteRef/>
      </w:r>
      <w:r w:rsidDel="00000000" w:rsidR="00000000" w:rsidRPr="00000000">
        <w:rPr>
          <w:rtl w:val="0"/>
        </w:rPr>
        <w:t xml:space="preserve"> For a similar call to baptism, see </w:t>
      </w:r>
      <w:hyperlink r:id="rId5">
        <w:r w:rsidDel="00000000" w:rsidR="00000000" w:rsidRPr="00000000">
          <w:rPr>
            <w:color w:val="1155cc"/>
            <w:u w:val="single"/>
            <w:rtl w:val="0"/>
          </w:rPr>
          <w:t xml:space="preserve">Revelation, June 1829–B</w:t>
        </w:r>
      </w:hyperlink>
      <w:r w:rsidDel="00000000" w:rsidR="00000000" w:rsidRPr="00000000">
        <w:rPr>
          <w:rtl w:val="0"/>
        </w:rPr>
        <w:t xml:space="preserve"> [D&amp;C 18:41–44].</w:t>
      </w:r>
    </w:p>
    <w:p w:rsidR="00000000" w:rsidDel="00000000" w:rsidP="00000000" w:rsidRDefault="00000000" w:rsidRPr="00000000" w14:paraId="00000021">
      <w:pPr>
        <w:rPr/>
      </w:pPr>
      <w:r w:rsidDel="00000000" w:rsidR="00000000" w:rsidRPr="00000000">
        <w:rPr>
          <w:rtl w:val="0"/>
        </w:rPr>
      </w:r>
    </w:p>
  </w:footnote>
  <w:footnote w:id="4">
    <w:p w:rsidR="00000000" w:rsidDel="00000000" w:rsidP="00000000" w:rsidRDefault="00000000" w:rsidRPr="00000000" w14:paraId="00000022">
      <w:pPr>
        <w:rPr/>
      </w:pPr>
      <w:r w:rsidDel="00000000" w:rsidR="00000000" w:rsidRPr="00000000">
        <w:rPr>
          <w:rStyle w:val="FootnoteReference"/>
          <w:vertAlign w:val="superscript"/>
        </w:rPr>
        <w:footnoteRef/>
      </w:r>
      <w:r w:rsidDel="00000000" w:rsidR="00000000" w:rsidRPr="00000000">
        <w:rPr>
          <w:rtl w:val="0"/>
        </w:rPr>
        <w:t xml:space="preserve"> See Book of Mormon, Printer’s Manuscript, 381; and Book of Mormon, 1830 ed., </w:t>
      </w:r>
      <w:hyperlink r:id="rId6">
        <w:r w:rsidDel="00000000" w:rsidR="00000000" w:rsidRPr="00000000">
          <w:rPr>
            <w:color w:val="1155cc"/>
            <w:u w:val="single"/>
            <w:rtl w:val="0"/>
          </w:rPr>
          <w:t xml:space="preserve">478</w:t>
        </w:r>
      </w:hyperlink>
      <w:r w:rsidDel="00000000" w:rsidR="00000000" w:rsidRPr="00000000">
        <w:rPr>
          <w:rtl w:val="0"/>
        </w:rPr>
        <w:t xml:space="preserve"> [3 Nephi 11:23–27].</w:t>
      </w:r>
      <w:r w:rsidDel="00000000" w:rsidR="00000000" w:rsidRPr="00000000">
        <w:pict>
          <v:rect style="width:0.0pt;height:1.5pt" o:hr="t" o:hrstd="t" o:hralign="center" fillcolor="#A0A0A0" stroked="f"/>
        </w:pict>
      </w:r>
      <w:hyperlink r:id="rId7">
        <w:r w:rsidDel="00000000" w:rsidR="00000000" w:rsidRPr="00000000">
          <w:rPr>
            <w:color w:val="1155cc"/>
            <w:u w:val="single"/>
            <w:rtl w:val="0"/>
          </w:rPr>
          <w:t xml:space="preserve">Comprehensive Works Cited</w:t>
        </w:r>
      </w:hyperlink>
      <w:r w:rsidDel="00000000" w:rsidR="00000000" w:rsidRPr="00000000">
        <w:rPr>
          <w:rtl w:val="0"/>
        </w:rPr>
        <w:t xml:space="preserve">Book of Mormon, Printer’s Manuscript, 1829–1830. CHL.</w:t>
      </w:r>
    </w:p>
    <w:p w:rsidR="00000000" w:rsidDel="00000000" w:rsidP="00000000" w:rsidRDefault="00000000" w:rsidRPr="00000000" w14:paraId="00000023">
      <w:pPr>
        <w:rPr/>
      </w:pPr>
      <w:r w:rsidDel="00000000" w:rsidR="00000000" w:rsidRPr="00000000">
        <w:rPr>
          <w:rtl w:val="0"/>
        </w:rPr>
      </w:r>
    </w:p>
  </w:footnote>
  <w:footnote w:id="5">
    <w:p w:rsidR="00000000" w:rsidDel="00000000" w:rsidP="00000000" w:rsidRDefault="00000000" w:rsidRPr="00000000" w14:paraId="00000024">
      <w:pPr>
        <w:rPr/>
      </w:pPr>
      <w:r w:rsidDel="00000000" w:rsidR="00000000" w:rsidRPr="00000000">
        <w:rPr>
          <w:rStyle w:val="FootnoteReference"/>
          <w:vertAlign w:val="superscript"/>
        </w:rPr>
        <w:footnoteRef/>
      </w:r>
      <w:r w:rsidDel="00000000" w:rsidR="00000000" w:rsidRPr="00000000">
        <w:rPr>
          <w:rtl w:val="0"/>
        </w:rPr>
        <w:t xml:space="preserve"> </w:t>
      </w:r>
      <w:hyperlink r:id="rId8">
        <w:r w:rsidDel="00000000" w:rsidR="00000000" w:rsidRPr="00000000">
          <w:rPr>
            <w:color w:val="1155cc"/>
            <w:u w:val="single"/>
            <w:rtl w:val="0"/>
          </w:rPr>
          <w:t xml:space="preserve">Cowdery</w:t>
        </w:r>
      </w:hyperlink>
      <w:r w:rsidDel="00000000" w:rsidR="00000000" w:rsidRPr="00000000">
        <w:rPr>
          <w:rtl w:val="0"/>
        </w:rPr>
        <w:t xml:space="preserve"> copied a </w:t>
      </w:r>
      <w:hyperlink r:id="rId9">
        <w:r w:rsidDel="00000000" w:rsidR="00000000" w:rsidRPr="00000000">
          <w:rPr>
            <w:color w:val="1155cc"/>
            <w:u w:val="single"/>
            <w:rtl w:val="0"/>
          </w:rPr>
          <w:t xml:space="preserve">Book of Mormon</w:t>
        </w:r>
      </w:hyperlink>
      <w:r w:rsidDel="00000000" w:rsidR="00000000" w:rsidRPr="00000000">
        <w:rPr>
          <w:rtl w:val="0"/>
        </w:rPr>
        <w:t xml:space="preserve"> passage here but omitted its description that </w:t>
      </w:r>
      <w:hyperlink r:id="rId10">
        <w:r w:rsidDel="00000000" w:rsidR="00000000" w:rsidRPr="00000000">
          <w:rPr>
            <w:color w:val="1155cc"/>
            <w:u w:val="single"/>
            <w:rtl w:val="0"/>
          </w:rPr>
          <w:t xml:space="preserve">elders</w:t>
        </w:r>
      </w:hyperlink>
      <w:r w:rsidDel="00000000" w:rsidR="00000000" w:rsidRPr="00000000">
        <w:rPr>
          <w:rtl w:val="0"/>
        </w:rPr>
        <w:t xml:space="preserve"> were intended to ordain </w:t>
      </w:r>
      <w:hyperlink r:id="rId11">
        <w:r w:rsidDel="00000000" w:rsidR="00000000" w:rsidRPr="00000000">
          <w:rPr>
            <w:color w:val="1155cc"/>
            <w:u w:val="single"/>
            <w:rtl w:val="0"/>
          </w:rPr>
          <w:t xml:space="preserve">priests</w:t>
        </w:r>
      </w:hyperlink>
      <w:r w:rsidDel="00000000" w:rsidR="00000000" w:rsidRPr="00000000">
        <w:rPr>
          <w:rtl w:val="0"/>
        </w:rPr>
        <w:t xml:space="preserve"> and </w:t>
      </w:r>
      <w:hyperlink r:id="rId12">
        <w:r w:rsidDel="00000000" w:rsidR="00000000" w:rsidRPr="00000000">
          <w:rPr>
            <w:color w:val="1155cc"/>
            <w:u w:val="single"/>
            <w:rtl w:val="0"/>
          </w:rPr>
          <w:t xml:space="preserve">teachers</w:t>
        </w:r>
      </w:hyperlink>
      <w:r w:rsidDel="00000000" w:rsidR="00000000" w:rsidRPr="00000000">
        <w:rPr>
          <w:rtl w:val="0"/>
        </w:rPr>
        <w:t xml:space="preserve">: “The manner which the disipels which were called the elders of the church ordained priests &amp; teachers.” (Book of Mormon, Printer’s Manuscript, 454; see also Book of Mormon, 1830 ed., </w:t>
      </w:r>
      <w:hyperlink r:id="rId13">
        <w:r w:rsidDel="00000000" w:rsidR="00000000" w:rsidRPr="00000000">
          <w:rPr>
            <w:color w:val="1155cc"/>
            <w:u w:val="single"/>
            <w:rtl w:val="0"/>
          </w:rPr>
          <w:t xml:space="preserve">575</w:t>
        </w:r>
      </w:hyperlink>
      <w:r w:rsidDel="00000000" w:rsidR="00000000" w:rsidRPr="00000000">
        <w:rPr>
          <w:rtl w:val="0"/>
        </w:rPr>
        <w:t xml:space="preserve"> [Moroni 3:1].)</w:t>
      </w:r>
      <w:r w:rsidDel="00000000" w:rsidR="00000000" w:rsidRPr="00000000">
        <w:pict>
          <v:rect style="width:0.0pt;height:1.5pt" o:hr="t" o:hrstd="t" o:hralign="center" fillcolor="#A0A0A0" stroked="f"/>
        </w:pict>
      </w:r>
      <w:hyperlink r:id="rId14">
        <w:r w:rsidDel="00000000" w:rsidR="00000000" w:rsidRPr="00000000">
          <w:rPr>
            <w:color w:val="1155cc"/>
            <w:u w:val="single"/>
            <w:rtl w:val="0"/>
          </w:rPr>
          <w:t xml:space="preserve">Comprehensive Works Cited</w:t>
        </w:r>
      </w:hyperlink>
      <w:r w:rsidDel="00000000" w:rsidR="00000000" w:rsidRPr="00000000">
        <w:rPr>
          <w:rtl w:val="0"/>
        </w:rPr>
        <w:t xml:space="preserve">Book of Mormon, Printer’s Manuscript, 1829–1830. CHL.</w:t>
      </w:r>
    </w:p>
    <w:p w:rsidR="00000000" w:rsidDel="00000000" w:rsidP="00000000" w:rsidRDefault="00000000" w:rsidRPr="00000000" w14:paraId="00000025">
      <w:pPr>
        <w:rPr/>
      </w:pPr>
      <w:r w:rsidDel="00000000" w:rsidR="00000000" w:rsidRPr="00000000">
        <w:rPr>
          <w:rtl w:val="0"/>
        </w:rPr>
      </w:r>
    </w:p>
  </w:footnote>
  <w:footnote w:id="6">
    <w:p w:rsidR="00000000" w:rsidDel="00000000" w:rsidP="00000000" w:rsidRDefault="00000000" w:rsidRPr="00000000" w14:paraId="00000026">
      <w:pPr>
        <w:rPr/>
      </w:pPr>
      <w:r w:rsidDel="00000000" w:rsidR="00000000" w:rsidRPr="00000000">
        <w:rPr>
          <w:rStyle w:val="FootnoteReference"/>
          <w:vertAlign w:val="superscript"/>
        </w:rPr>
        <w:footnoteRef/>
      </w:r>
      <w:r w:rsidDel="00000000" w:rsidR="00000000" w:rsidRPr="00000000">
        <w:rPr>
          <w:rtl w:val="0"/>
        </w:rPr>
        <w:t xml:space="preserve"> See Book of Mormon, Printer’s Manuscript, 454; and Book of Mormon, 1830 ed., </w:t>
      </w:r>
      <w:hyperlink r:id="rId15">
        <w:r w:rsidDel="00000000" w:rsidR="00000000" w:rsidRPr="00000000">
          <w:rPr>
            <w:color w:val="1155cc"/>
            <w:u w:val="single"/>
            <w:rtl w:val="0"/>
          </w:rPr>
          <w:t xml:space="preserve">575</w:t>
        </w:r>
      </w:hyperlink>
      <w:r w:rsidDel="00000000" w:rsidR="00000000" w:rsidRPr="00000000">
        <w:rPr>
          <w:rtl w:val="0"/>
        </w:rPr>
        <w:t xml:space="preserve"> [Moroni 3:3]. Portions of this Book of Mormon passage were also incorporated into </w:t>
      </w:r>
      <w:hyperlink r:id="rId16">
        <w:r w:rsidDel="00000000" w:rsidR="00000000" w:rsidRPr="00000000">
          <w:rPr>
            <w:color w:val="1155cc"/>
            <w:u w:val="single"/>
            <w:rtl w:val="0"/>
          </w:rPr>
          <w:t xml:space="preserve">Revelation, June 1829–B</w:t>
        </w:r>
      </w:hyperlink>
      <w:r w:rsidDel="00000000" w:rsidR="00000000" w:rsidRPr="00000000">
        <w:rPr>
          <w:rtl w:val="0"/>
        </w:rPr>
        <w:t xml:space="preserve"> [D&amp;C 18:32]; and </w:t>
      </w:r>
      <w:hyperlink r:id="rId17">
        <w:r w:rsidDel="00000000" w:rsidR="00000000" w:rsidRPr="00000000">
          <w:rPr>
            <w:color w:val="1155cc"/>
            <w:u w:val="single"/>
            <w:rtl w:val="0"/>
          </w:rPr>
          <w:t xml:space="preserve">Articles and Covenants, ca. Apr. 1830</w:t>
        </w:r>
      </w:hyperlink>
      <w:r w:rsidDel="00000000" w:rsidR="00000000" w:rsidRPr="00000000">
        <w:rPr>
          <w:rtl w:val="0"/>
        </w:rPr>
        <w:t xml:space="preserve"> [D&amp;C 20:60].</w:t>
      </w:r>
      <w:r w:rsidDel="00000000" w:rsidR="00000000" w:rsidRPr="00000000">
        <w:pict>
          <v:rect style="width:0.0pt;height:1.5pt" o:hr="t" o:hrstd="t" o:hralign="center" fillcolor="#A0A0A0" stroked="f"/>
        </w:pict>
      </w:r>
      <w:hyperlink r:id="rId18">
        <w:r w:rsidDel="00000000" w:rsidR="00000000" w:rsidRPr="00000000">
          <w:rPr>
            <w:color w:val="1155cc"/>
            <w:u w:val="single"/>
            <w:rtl w:val="0"/>
          </w:rPr>
          <w:t xml:space="preserve">Comprehensive Works Cited</w:t>
        </w:r>
      </w:hyperlink>
      <w:r w:rsidDel="00000000" w:rsidR="00000000" w:rsidRPr="00000000">
        <w:rPr>
          <w:rtl w:val="0"/>
        </w:rPr>
        <w:t xml:space="preserve">Book of Mormon, Printer’s Manuscript, 1829–1830. CHL.</w:t>
      </w:r>
    </w:p>
    <w:p w:rsidR="00000000" w:rsidDel="00000000" w:rsidP="00000000" w:rsidRDefault="00000000" w:rsidRPr="00000000" w14:paraId="00000027">
      <w:pPr>
        <w:rPr/>
      </w:pPr>
      <w:r w:rsidDel="00000000" w:rsidR="00000000" w:rsidRPr="00000000">
        <w:rPr>
          <w:rtl w:val="0"/>
        </w:rPr>
      </w:r>
    </w:p>
  </w:footnote>
  <w:footnote w:id="7">
    <w:p w:rsidR="00000000" w:rsidDel="00000000" w:rsidP="00000000" w:rsidRDefault="00000000" w:rsidRPr="00000000" w14:paraId="00000028">
      <w:pPr>
        <w:rPr/>
      </w:pPr>
      <w:r w:rsidDel="00000000" w:rsidR="00000000" w:rsidRPr="00000000">
        <w:rPr>
          <w:rStyle w:val="FootnoteReference"/>
          <w:vertAlign w:val="superscript"/>
        </w:rPr>
        <w:footnoteRef/>
      </w:r>
      <w:r w:rsidDel="00000000" w:rsidR="00000000" w:rsidRPr="00000000">
        <w:rPr>
          <w:rtl w:val="0"/>
        </w:rPr>
        <w:t xml:space="preserve"> This is the first instance in which the precise name of the church was specified in writing. </w:t>
      </w:r>
      <w:hyperlink r:id="rId19">
        <w:r w:rsidDel="00000000" w:rsidR="00000000" w:rsidRPr="00000000">
          <w:rPr>
            <w:color w:val="1155cc"/>
            <w:u w:val="single"/>
            <w:rtl w:val="0"/>
          </w:rPr>
          <w:t xml:space="preserve">David Whitmer</w:t>
        </w:r>
      </w:hyperlink>
      <w:r w:rsidDel="00000000" w:rsidR="00000000" w:rsidRPr="00000000">
        <w:rPr>
          <w:rtl w:val="0"/>
        </w:rPr>
        <w:t xml:space="preserve"> later wrote, “In June, 1829, the Lord gave us the name by which we must call the church, being the same as He gave the Nephites. We obeyed His commandment, and called it The Church of Christ until 1834.” (Whitmer, Address to All Believers in Christ, 73.)</w:t>
      </w:r>
      <w:r w:rsidDel="00000000" w:rsidR="00000000" w:rsidRPr="00000000">
        <w:pict>
          <v:rect style="width:0.0pt;height:1.5pt" o:hr="t" o:hrstd="t" o:hralign="center" fillcolor="#A0A0A0" stroked="f"/>
        </w:pict>
      </w:r>
      <w:hyperlink r:id="rId20">
        <w:r w:rsidDel="00000000" w:rsidR="00000000" w:rsidRPr="00000000">
          <w:rPr>
            <w:color w:val="1155cc"/>
            <w:u w:val="single"/>
            <w:rtl w:val="0"/>
          </w:rPr>
          <w:t xml:space="preserve">Comprehensive Works Cited</w:t>
        </w:r>
      </w:hyperlink>
      <w:r w:rsidDel="00000000" w:rsidR="00000000" w:rsidRPr="00000000">
        <w:rPr>
          <w:rtl w:val="0"/>
        </w:rPr>
        <w:t xml:space="preserve">Whitmer, David. An Address to All Believers in Christ. Richmond, MO: By the author, 1887.</w:t>
      </w:r>
    </w:p>
    <w:p w:rsidR="00000000" w:rsidDel="00000000" w:rsidP="00000000" w:rsidRDefault="00000000" w:rsidRPr="00000000" w14:paraId="00000029">
      <w:pPr>
        <w:rPr/>
      </w:pPr>
      <w:r w:rsidDel="00000000" w:rsidR="00000000" w:rsidRPr="00000000">
        <w:rPr>
          <w:rtl w:val="0"/>
        </w:rPr>
      </w:r>
    </w:p>
  </w:footnote>
  <w:footnote w:id="8">
    <w:p w:rsidR="00000000" w:rsidDel="00000000" w:rsidP="00000000" w:rsidRDefault="00000000" w:rsidRPr="00000000" w14:paraId="0000002A">
      <w:pPr>
        <w:rPr/>
      </w:pPr>
      <w:r w:rsidDel="00000000" w:rsidR="00000000" w:rsidRPr="00000000">
        <w:rPr>
          <w:rStyle w:val="FootnoteReference"/>
          <w:vertAlign w:val="superscript"/>
        </w:rPr>
        <w:footnoteRef/>
      </w:r>
      <w:r w:rsidDel="00000000" w:rsidR="00000000" w:rsidRPr="00000000">
        <w:rPr>
          <w:rtl w:val="0"/>
        </w:rPr>
        <w:t xml:space="preserve"> See Book of Mormon, 1830 ed., </w:t>
      </w:r>
      <w:hyperlink r:id="rId21">
        <w:r w:rsidDel="00000000" w:rsidR="00000000" w:rsidRPr="00000000">
          <w:rPr>
            <w:color w:val="1155cc"/>
            <w:u w:val="single"/>
            <w:rtl w:val="0"/>
          </w:rPr>
          <w:t xml:space="preserve">575</w:t>
        </w:r>
      </w:hyperlink>
      <w:r w:rsidDel="00000000" w:rsidR="00000000" w:rsidRPr="00000000">
        <w:rPr>
          <w:rtl w:val="0"/>
        </w:rPr>
        <w:t xml:space="preserve"> [Moroni 4:1–2].</w:t>
      </w:r>
    </w:p>
    <w:p w:rsidR="00000000" w:rsidDel="00000000" w:rsidP="00000000" w:rsidRDefault="00000000" w:rsidRPr="00000000" w14:paraId="0000002B">
      <w:pPr>
        <w:rPr/>
      </w:pPr>
      <w:r w:rsidDel="00000000" w:rsidR="00000000" w:rsidRPr="00000000">
        <w:rPr>
          <w:rtl w:val="0"/>
        </w:rPr>
      </w:r>
    </w:p>
  </w:footnote>
  <w:footnote w:id="9">
    <w:p w:rsidR="00000000" w:rsidDel="00000000" w:rsidP="00000000" w:rsidRDefault="00000000" w:rsidRPr="00000000" w14:paraId="0000002C">
      <w:pPr>
        <w:rPr/>
      </w:pPr>
      <w:r w:rsidDel="00000000" w:rsidR="00000000" w:rsidRPr="00000000">
        <w:rPr>
          <w:rStyle w:val="FootnoteReference"/>
          <w:vertAlign w:val="superscript"/>
        </w:rPr>
        <w:footnoteRef/>
      </w:r>
      <w:r w:rsidDel="00000000" w:rsidR="00000000" w:rsidRPr="00000000">
        <w:rPr>
          <w:rtl w:val="0"/>
        </w:rPr>
        <w:t xml:space="preserve"> The extant portion of the version of this document found in </w:t>
      </w:r>
      <w:hyperlink r:id="rId22">
        <w:r w:rsidDel="00000000" w:rsidR="00000000" w:rsidRPr="00000000">
          <w:rPr>
            <w:color w:val="1155cc"/>
            <w:u w:val="single"/>
            <w:rtl w:val="0"/>
          </w:rPr>
          <w:t xml:space="preserve">Revelation Book 1</w:t>
        </w:r>
      </w:hyperlink>
      <w:r w:rsidDel="00000000" w:rsidR="00000000" w:rsidRPr="00000000">
        <w:rPr>
          <w:rtl w:val="0"/>
        </w:rPr>
        <w:t xml:space="preserve"> begins at this point. The preceding pages are missing. (See Revelation Book 1, </w:t>
      </w:r>
      <w:hyperlink r:id="rId23">
        <w:r w:rsidDel="00000000" w:rsidR="00000000" w:rsidRPr="00000000">
          <w:rPr>
            <w:color w:val="1155cc"/>
            <w:u w:val="single"/>
            <w:rtl w:val="0"/>
          </w:rPr>
          <w:t xml:space="preserve">p. 23</w:t>
        </w:r>
      </w:hyperlink>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footnote>
  <w:footnote w:id="10">
    <w:p w:rsidR="00000000" w:rsidDel="00000000" w:rsidP="00000000" w:rsidRDefault="00000000" w:rsidRPr="00000000" w14:paraId="0000002E">
      <w:pPr>
        <w:rPr/>
      </w:pPr>
      <w:r w:rsidDel="00000000" w:rsidR="00000000" w:rsidRPr="00000000">
        <w:rPr>
          <w:rStyle w:val="FootnoteReference"/>
          <w:vertAlign w:val="superscript"/>
        </w:rPr>
        <w:footnoteRef/>
      </w:r>
      <w:r w:rsidDel="00000000" w:rsidR="00000000" w:rsidRPr="00000000">
        <w:rPr>
          <w:rtl w:val="0"/>
        </w:rPr>
        <w:t xml:space="preserve"> TEXT: Possibly “it &lt;​eat​&gt;”.</w:t>
      </w:r>
    </w:p>
    <w:p w:rsidR="00000000" w:rsidDel="00000000" w:rsidP="00000000" w:rsidRDefault="00000000" w:rsidRPr="00000000" w14:paraId="0000002F">
      <w:pPr>
        <w:rPr/>
      </w:pPr>
      <w:r w:rsidDel="00000000" w:rsidR="00000000" w:rsidRPr="00000000">
        <w:rPr>
          <w:rtl w:val="0"/>
        </w:rPr>
      </w:r>
    </w:p>
  </w:footnote>
  <w:footnote w:id="11">
    <w:p w:rsidR="00000000" w:rsidDel="00000000" w:rsidP="00000000" w:rsidRDefault="00000000" w:rsidRPr="00000000" w14:paraId="00000030">
      <w:pPr>
        <w:rPr/>
      </w:pPr>
      <w:r w:rsidDel="00000000" w:rsidR="00000000" w:rsidRPr="00000000">
        <w:rPr>
          <w:rStyle w:val="FootnoteReference"/>
          <w:vertAlign w:val="superscript"/>
        </w:rPr>
        <w:footnoteRef/>
      </w:r>
      <w:r w:rsidDel="00000000" w:rsidR="00000000" w:rsidRPr="00000000">
        <w:rPr>
          <w:rtl w:val="0"/>
        </w:rPr>
        <w:t xml:space="preserve"> See Book of Mormon, Printer’s Manuscript, 454; and Book of Mormon, 1830 ed., </w:t>
      </w:r>
      <w:hyperlink r:id="rId24">
        <w:r w:rsidDel="00000000" w:rsidR="00000000" w:rsidRPr="00000000">
          <w:rPr>
            <w:color w:val="1155cc"/>
            <w:u w:val="single"/>
            <w:rtl w:val="0"/>
          </w:rPr>
          <w:t xml:space="preserve">575</w:t>
        </w:r>
      </w:hyperlink>
      <w:r w:rsidDel="00000000" w:rsidR="00000000" w:rsidRPr="00000000">
        <w:rPr>
          <w:rtl w:val="0"/>
        </w:rPr>
        <w:t xml:space="preserve"> [Moroni 4:3].</w:t>
      </w:r>
      <w:r w:rsidDel="00000000" w:rsidR="00000000" w:rsidRPr="00000000">
        <w:pict>
          <v:rect style="width:0.0pt;height:1.5pt" o:hr="t" o:hrstd="t" o:hralign="center" fillcolor="#A0A0A0" stroked="f"/>
        </w:pict>
      </w:r>
      <w:hyperlink r:id="rId25">
        <w:r w:rsidDel="00000000" w:rsidR="00000000" w:rsidRPr="00000000">
          <w:rPr>
            <w:color w:val="1155cc"/>
            <w:u w:val="single"/>
            <w:rtl w:val="0"/>
          </w:rPr>
          <w:t xml:space="preserve">Comprehensive Works Cited</w:t>
        </w:r>
      </w:hyperlink>
      <w:r w:rsidDel="00000000" w:rsidR="00000000" w:rsidRPr="00000000">
        <w:rPr>
          <w:rtl w:val="0"/>
        </w:rPr>
        <w:t xml:space="preserve">Book of Mormon, Printer’s Manuscript, 1829–1830. CHL.</w:t>
      </w:r>
    </w:p>
    <w:p w:rsidR="00000000" w:rsidDel="00000000" w:rsidP="00000000" w:rsidRDefault="00000000" w:rsidRPr="00000000" w14:paraId="00000031">
      <w:pPr>
        <w:rPr/>
      </w:pPr>
      <w:r w:rsidDel="00000000" w:rsidR="00000000" w:rsidRPr="00000000">
        <w:rPr>
          <w:rtl w:val="0"/>
        </w:rPr>
      </w:r>
    </w:p>
  </w:footnote>
  <w:footnote w:id="12">
    <w:p w:rsidR="00000000" w:rsidDel="00000000" w:rsidP="00000000" w:rsidRDefault="00000000" w:rsidRPr="00000000" w14:paraId="00000032">
      <w:pPr>
        <w:rPr/>
      </w:pPr>
      <w:r w:rsidDel="00000000" w:rsidR="00000000" w:rsidRPr="00000000">
        <w:rPr>
          <w:rStyle w:val="FootnoteReference"/>
          <w:vertAlign w:val="superscript"/>
        </w:rPr>
        <w:footnoteRef/>
      </w:r>
      <w:r w:rsidDel="00000000" w:rsidR="00000000" w:rsidRPr="00000000">
        <w:rPr>
          <w:rtl w:val="0"/>
        </w:rPr>
        <w:t xml:space="preserve"> See Book of Mormon, Printer’s Manuscript, 454; and Book of Mormon, 1830 ed., </w:t>
      </w:r>
      <w:hyperlink r:id="rId26">
        <w:r w:rsidDel="00000000" w:rsidR="00000000" w:rsidRPr="00000000">
          <w:rPr>
            <w:color w:val="1155cc"/>
            <w:u w:val="single"/>
            <w:rtl w:val="0"/>
          </w:rPr>
          <w:t xml:space="preserve">575–576</w:t>
        </w:r>
      </w:hyperlink>
      <w:r w:rsidDel="00000000" w:rsidR="00000000" w:rsidRPr="00000000">
        <w:rPr>
          <w:rtl w:val="0"/>
        </w:rPr>
        <w:t xml:space="preserve"> [Moroni 5:2].</w:t>
      </w:r>
      <w:r w:rsidDel="00000000" w:rsidR="00000000" w:rsidRPr="00000000">
        <w:pict>
          <v:rect style="width:0.0pt;height:1.5pt" o:hr="t" o:hrstd="t" o:hralign="center" fillcolor="#A0A0A0" stroked="f"/>
        </w:pict>
      </w:r>
      <w:hyperlink r:id="rId27">
        <w:r w:rsidDel="00000000" w:rsidR="00000000" w:rsidRPr="00000000">
          <w:rPr>
            <w:color w:val="1155cc"/>
            <w:u w:val="single"/>
            <w:rtl w:val="0"/>
          </w:rPr>
          <w:t xml:space="preserve">Comprehensive Works Cited</w:t>
        </w:r>
      </w:hyperlink>
      <w:r w:rsidDel="00000000" w:rsidR="00000000" w:rsidRPr="00000000">
        <w:rPr>
          <w:rtl w:val="0"/>
        </w:rPr>
        <w:t xml:space="preserve">Book of Mormon, Printer’s Manuscript, 1829–1830. CHL.</w:t>
      </w:r>
    </w:p>
    <w:p w:rsidR="00000000" w:rsidDel="00000000" w:rsidP="00000000" w:rsidRDefault="00000000" w:rsidRPr="00000000" w14:paraId="00000033">
      <w:pPr>
        <w:rPr/>
      </w:pPr>
      <w:r w:rsidDel="00000000" w:rsidR="00000000" w:rsidRPr="00000000">
        <w:rPr>
          <w:rtl w:val="0"/>
        </w:rPr>
      </w:r>
    </w:p>
  </w:footnote>
  <w:footnote w:id="13">
    <w:p w:rsidR="00000000" w:rsidDel="00000000" w:rsidP="00000000" w:rsidRDefault="00000000" w:rsidRPr="00000000" w14:paraId="00000034">
      <w:pPr>
        <w:rPr/>
      </w:pPr>
      <w:r w:rsidDel="00000000" w:rsidR="00000000" w:rsidRPr="00000000">
        <w:rPr>
          <w:rStyle w:val="FootnoteReference"/>
          <w:vertAlign w:val="superscript"/>
        </w:rPr>
        <w:footnoteRef/>
      </w:r>
      <w:r w:rsidDel="00000000" w:rsidR="00000000" w:rsidRPr="00000000">
        <w:rPr>
          <w:rtl w:val="0"/>
        </w:rPr>
        <w:t xml:space="preserve"> See Book of Mormon, Printer’s Manuscript, 392–393; and Book of Mormon, 1830 ed., </w:t>
      </w:r>
      <w:hyperlink r:id="rId28">
        <w:r w:rsidDel="00000000" w:rsidR="00000000" w:rsidRPr="00000000">
          <w:rPr>
            <w:color w:val="1155cc"/>
            <w:u w:val="single"/>
            <w:rtl w:val="0"/>
          </w:rPr>
          <w:t xml:space="preserve">492</w:t>
        </w:r>
      </w:hyperlink>
      <w:r w:rsidDel="00000000" w:rsidR="00000000" w:rsidRPr="00000000">
        <w:rPr>
          <w:rtl w:val="0"/>
        </w:rPr>
        <w:t xml:space="preserve"> [3 Nephi 18:28–33].</w:t>
      </w:r>
      <w:r w:rsidDel="00000000" w:rsidR="00000000" w:rsidRPr="00000000">
        <w:pict>
          <v:rect style="width:0.0pt;height:1.5pt" o:hr="t" o:hrstd="t" o:hralign="center" fillcolor="#A0A0A0" stroked="f"/>
        </w:pict>
      </w:r>
      <w:hyperlink r:id="rId29">
        <w:r w:rsidDel="00000000" w:rsidR="00000000" w:rsidRPr="00000000">
          <w:rPr>
            <w:color w:val="1155cc"/>
            <w:u w:val="single"/>
            <w:rtl w:val="0"/>
          </w:rPr>
          <w:t xml:space="preserve">Comprehensive Works Cited</w:t>
        </w:r>
      </w:hyperlink>
      <w:r w:rsidDel="00000000" w:rsidR="00000000" w:rsidRPr="00000000">
        <w:rPr>
          <w:rtl w:val="0"/>
        </w:rPr>
        <w:t xml:space="preserve">Book of Mormon, Printer’s Manuscript, 1829–1830. CHL.</w:t>
      </w:r>
    </w:p>
    <w:p w:rsidR="00000000" w:rsidDel="00000000" w:rsidP="00000000" w:rsidRDefault="00000000" w:rsidRPr="00000000" w14:paraId="00000035">
      <w:pPr>
        <w:rPr/>
      </w:pPr>
      <w:r w:rsidDel="00000000" w:rsidR="00000000" w:rsidRPr="00000000">
        <w:rPr>
          <w:rtl w:val="0"/>
        </w:rPr>
      </w:r>
    </w:p>
  </w:footnote>
  <w:footnote w:id="14">
    <w:p w:rsidR="00000000" w:rsidDel="00000000" w:rsidP="00000000" w:rsidRDefault="00000000" w:rsidRPr="00000000" w14:paraId="00000036">
      <w:pPr>
        <w:rPr/>
      </w:pPr>
      <w:r w:rsidDel="00000000" w:rsidR="00000000" w:rsidRPr="00000000">
        <w:rPr>
          <w:rStyle w:val="FootnoteReference"/>
          <w:vertAlign w:val="superscript"/>
        </w:rPr>
        <w:footnoteRef/>
      </w:r>
      <w:r w:rsidDel="00000000" w:rsidR="00000000" w:rsidRPr="00000000">
        <w:rPr>
          <w:rtl w:val="0"/>
        </w:rPr>
        <w:t xml:space="preserve"> See Book of Mormon, 1830 ed., </w:t>
      </w:r>
      <w:hyperlink r:id="rId30">
        <w:r w:rsidDel="00000000" w:rsidR="00000000" w:rsidRPr="00000000">
          <w:rPr>
            <w:color w:val="1155cc"/>
            <w:u w:val="single"/>
            <w:rtl w:val="0"/>
          </w:rPr>
          <w:t xml:space="preserve">492</w:t>
        </w:r>
      </w:hyperlink>
      <w:r w:rsidDel="00000000" w:rsidR="00000000" w:rsidRPr="00000000">
        <w:rPr>
          <w:rtl w:val="0"/>
        </w:rPr>
        <w:t xml:space="preserve">, </w:t>
      </w:r>
      <w:hyperlink r:id="rId31">
        <w:r w:rsidDel="00000000" w:rsidR="00000000" w:rsidRPr="00000000">
          <w:rPr>
            <w:color w:val="1155cc"/>
            <w:u w:val="single"/>
            <w:rtl w:val="0"/>
          </w:rPr>
          <w:t xml:space="preserve">576</w:t>
        </w:r>
      </w:hyperlink>
      <w:r w:rsidDel="00000000" w:rsidR="00000000" w:rsidRPr="00000000">
        <w:rPr>
          <w:rtl w:val="0"/>
        </w:rPr>
        <w:t xml:space="preserve"> [3 Nephi 18:22; Moroni 6:5]. </w:t>
      </w:r>
      <w:hyperlink r:id="rId32">
        <w:r w:rsidDel="00000000" w:rsidR="00000000" w:rsidRPr="00000000">
          <w:rPr>
            <w:color w:val="1155cc"/>
            <w:u w:val="single"/>
            <w:rtl w:val="0"/>
          </w:rPr>
          <w:t xml:space="preserve">Revelation Book 1</w:t>
        </w:r>
      </w:hyperlink>
      <w:r w:rsidDel="00000000" w:rsidR="00000000" w:rsidRPr="00000000">
        <w:rPr>
          <w:rtl w:val="0"/>
        </w:rPr>
        <w:t xml:space="preserve"> has “in their way to eternal life.” (Revelation Book 1, </w:t>
      </w:r>
      <w:hyperlink r:id="rId33">
        <w:r w:rsidDel="00000000" w:rsidR="00000000" w:rsidRPr="00000000">
          <w:rPr>
            <w:color w:val="1155cc"/>
            <w:u w:val="single"/>
            <w:rtl w:val="0"/>
          </w:rPr>
          <w:t xml:space="preserve">p. 24</w:t>
        </w:r>
      </w:hyperlink>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footnote>
  <w:footnote w:id="15">
    <w:p w:rsidR="00000000" w:rsidDel="00000000" w:rsidP="00000000" w:rsidRDefault="00000000" w:rsidRPr="00000000" w14:paraId="00000038">
      <w:pPr>
        <w:rPr/>
      </w:pPr>
      <w:r w:rsidDel="00000000" w:rsidR="00000000" w:rsidRPr="00000000">
        <w:rPr>
          <w:rStyle w:val="FootnoteReference"/>
          <w:vertAlign w:val="superscript"/>
        </w:rPr>
        <w:footnoteRef/>
      </w:r>
      <w:r w:rsidDel="00000000" w:rsidR="00000000" w:rsidRPr="00000000">
        <w:rPr>
          <w:rtl w:val="0"/>
        </w:rPr>
        <w:t xml:space="preserve"> The phrase “nor covetiousness” is not found in </w:t>
      </w:r>
      <w:hyperlink r:id="rId34">
        <w:r w:rsidDel="00000000" w:rsidR="00000000" w:rsidRPr="00000000">
          <w:rPr>
            <w:color w:val="1155cc"/>
            <w:u w:val="single"/>
            <w:rtl w:val="0"/>
          </w:rPr>
          <w:t xml:space="preserve">Revelation Book 1</w:t>
        </w:r>
      </w:hyperlink>
      <w:r w:rsidDel="00000000" w:rsidR="00000000" w:rsidRPr="00000000">
        <w:rPr>
          <w:rtl w:val="0"/>
        </w:rPr>
        <w:t xml:space="preserve">. (Revelation Book 1, </w:t>
      </w:r>
      <w:hyperlink r:id="rId35">
        <w:r w:rsidDel="00000000" w:rsidR="00000000" w:rsidRPr="00000000">
          <w:rPr>
            <w:color w:val="1155cc"/>
            <w:u w:val="single"/>
            <w:rtl w:val="0"/>
          </w:rPr>
          <w:t xml:space="preserve">p. 24</w:t>
        </w:r>
      </w:hyperlink>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footnote>
  <w:footnote w:id="16">
    <w:p w:rsidR="00000000" w:rsidDel="00000000" w:rsidP="00000000" w:rsidRDefault="00000000" w:rsidRPr="00000000" w14:paraId="0000003A">
      <w:pPr>
        <w:rPr/>
      </w:pPr>
      <w:r w:rsidDel="00000000" w:rsidR="00000000" w:rsidRPr="00000000">
        <w:rPr>
          <w:rStyle w:val="FootnoteReference"/>
          <w:vertAlign w:val="superscript"/>
        </w:rPr>
        <w:footnoteRef/>
      </w:r>
      <w:r w:rsidDel="00000000" w:rsidR="00000000" w:rsidRPr="00000000">
        <w:rPr>
          <w:rtl w:val="0"/>
        </w:rPr>
        <w:t xml:space="preserve"> See Book of Mormon, 1830 ed., </w:t>
      </w:r>
      <w:hyperlink r:id="rId36">
        <w:r w:rsidDel="00000000" w:rsidR="00000000" w:rsidRPr="00000000">
          <w:rPr>
            <w:color w:val="1155cc"/>
            <w:u w:val="single"/>
            <w:rtl w:val="0"/>
          </w:rPr>
          <w:t xml:space="preserve">513–514</w:t>
        </w:r>
      </w:hyperlink>
      <w:r w:rsidDel="00000000" w:rsidR="00000000" w:rsidRPr="00000000">
        <w:rPr>
          <w:rtl w:val="0"/>
        </w:rPr>
        <w:t xml:space="preserve"> [3 Nephi 30:2]. The words “manner of” are not found in </w:t>
      </w:r>
      <w:hyperlink r:id="rId37">
        <w:r w:rsidDel="00000000" w:rsidR="00000000" w:rsidRPr="00000000">
          <w:rPr>
            <w:color w:val="1155cc"/>
            <w:u w:val="single"/>
            <w:rtl w:val="0"/>
          </w:rPr>
          <w:t xml:space="preserve">Revelation Book 1</w:t>
        </w:r>
      </w:hyperlink>
      <w:r w:rsidDel="00000000" w:rsidR="00000000" w:rsidRPr="00000000">
        <w:rPr>
          <w:rtl w:val="0"/>
        </w:rPr>
        <w:t xml:space="preserve">. (Revelation Book 1, </w:t>
      </w:r>
      <w:hyperlink r:id="rId38">
        <w:r w:rsidDel="00000000" w:rsidR="00000000" w:rsidRPr="00000000">
          <w:rPr>
            <w:color w:val="1155cc"/>
            <w:u w:val="single"/>
            <w:rtl w:val="0"/>
          </w:rPr>
          <w:t xml:space="preserve">p. 24</w:t>
        </w:r>
      </w:hyperlink>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footnote>
  <w:footnote w:id="17">
    <w:p w:rsidR="00000000" w:rsidDel="00000000" w:rsidP="00000000" w:rsidRDefault="00000000" w:rsidRPr="00000000" w14:paraId="0000003C">
      <w:pPr>
        <w:rPr/>
      </w:pPr>
      <w:r w:rsidDel="00000000" w:rsidR="00000000" w:rsidRPr="00000000">
        <w:rPr>
          <w:rStyle w:val="FootnoteReference"/>
          <w:vertAlign w:val="superscript"/>
        </w:rPr>
        <w:footnoteRef/>
      </w:r>
      <w:r w:rsidDel="00000000" w:rsidR="00000000" w:rsidRPr="00000000">
        <w:rPr>
          <w:rtl w:val="0"/>
        </w:rPr>
        <w:t xml:space="preserve"> See Book of Mormon, 1830 ed., </w:t>
      </w:r>
      <w:hyperlink r:id="rId39">
        <w:r w:rsidDel="00000000" w:rsidR="00000000" w:rsidRPr="00000000">
          <w:rPr>
            <w:color w:val="1155cc"/>
            <w:u w:val="single"/>
            <w:rtl w:val="0"/>
          </w:rPr>
          <w:t xml:space="preserve">492</w:t>
        </w:r>
      </w:hyperlink>
      <w:r w:rsidDel="00000000" w:rsidR="00000000" w:rsidRPr="00000000">
        <w:rPr>
          <w:rtl w:val="0"/>
        </w:rPr>
        <w:t xml:space="preserve"> [3 Nephi 18:31].</w:t>
      </w:r>
    </w:p>
    <w:p w:rsidR="00000000" w:rsidDel="00000000" w:rsidP="00000000" w:rsidRDefault="00000000" w:rsidRPr="00000000" w14:paraId="0000003D">
      <w:pPr>
        <w:rPr/>
      </w:pPr>
      <w:r w:rsidDel="00000000" w:rsidR="00000000" w:rsidRPr="00000000">
        <w:rPr>
          <w:rtl w:val="0"/>
        </w:rPr>
      </w:r>
    </w:p>
  </w:footnote>
  <w:footnote w:id="18">
    <w:p w:rsidR="00000000" w:rsidDel="00000000" w:rsidP="00000000" w:rsidRDefault="00000000" w:rsidRPr="00000000" w14:paraId="0000003E">
      <w:pPr>
        <w:rPr/>
      </w:pPr>
      <w:r w:rsidDel="00000000" w:rsidR="00000000" w:rsidRPr="00000000">
        <w:rPr>
          <w:rStyle w:val="FootnoteReference"/>
          <w:vertAlign w:val="superscript"/>
        </w:rPr>
        <w:footnoteRef/>
      </w:r>
      <w:r w:rsidDel="00000000" w:rsidR="00000000" w:rsidRPr="00000000">
        <w:rPr>
          <w:rtl w:val="0"/>
        </w:rPr>
        <w:t xml:space="preserve"> See Book of Mormon, 1830 ed., </w:t>
      </w:r>
      <w:hyperlink r:id="rId40">
        <w:r w:rsidDel="00000000" w:rsidR="00000000" w:rsidRPr="00000000">
          <w:rPr>
            <w:color w:val="1155cc"/>
            <w:u w:val="single"/>
            <w:rtl w:val="0"/>
          </w:rPr>
          <w:t xml:space="preserve">508</w:t>
        </w:r>
      </w:hyperlink>
      <w:r w:rsidDel="00000000" w:rsidR="00000000" w:rsidRPr="00000000">
        <w:rPr>
          <w:rtl w:val="0"/>
        </w:rPr>
        <w:t xml:space="preserve"> [3 Nephi 27:20].</w:t>
      </w:r>
    </w:p>
    <w:p w:rsidR="00000000" w:rsidDel="00000000" w:rsidP="00000000" w:rsidRDefault="00000000" w:rsidRPr="00000000" w14:paraId="0000003F">
      <w:pPr>
        <w:rPr/>
      </w:pPr>
      <w:r w:rsidDel="00000000" w:rsidR="00000000" w:rsidRPr="00000000">
        <w:rPr>
          <w:rtl w:val="0"/>
        </w:rPr>
      </w:r>
    </w:p>
  </w:footnote>
  <w:footnote w:id="19">
    <w:p w:rsidR="00000000" w:rsidDel="00000000" w:rsidP="00000000" w:rsidRDefault="00000000" w:rsidRPr="00000000" w14:paraId="00000040">
      <w:pPr>
        <w:rPr/>
      </w:pPr>
      <w:r w:rsidDel="00000000" w:rsidR="00000000" w:rsidRPr="00000000">
        <w:rPr>
          <w:rStyle w:val="FootnoteReference"/>
          <w:vertAlign w:val="superscript"/>
        </w:rPr>
        <w:footnoteRef/>
      </w:r>
      <w:r w:rsidDel="00000000" w:rsidR="00000000" w:rsidRPr="00000000">
        <w:rPr>
          <w:rtl w:val="0"/>
        </w:rPr>
        <w:t xml:space="preserve"> See </w:t>
      </w:r>
      <w:hyperlink r:id="rId41">
        <w:r w:rsidDel="00000000" w:rsidR="00000000" w:rsidRPr="00000000">
          <w:rPr>
            <w:color w:val="1155cc"/>
            <w:u w:val="single"/>
            <w:rtl w:val="0"/>
          </w:rPr>
          <w:t xml:space="preserve">Revelation, June 1829–B</w:t>
        </w:r>
      </w:hyperlink>
      <w:r w:rsidDel="00000000" w:rsidR="00000000" w:rsidRPr="00000000">
        <w:rPr>
          <w:rtl w:val="0"/>
        </w:rPr>
        <w:t xml:space="preserve"> [D&amp;C 18:22–25].</w:t>
      </w:r>
    </w:p>
    <w:p w:rsidR="00000000" w:rsidDel="00000000" w:rsidP="00000000" w:rsidRDefault="00000000" w:rsidRPr="00000000" w14:paraId="00000041">
      <w:pPr>
        <w:rPr/>
      </w:pPr>
      <w:r w:rsidDel="00000000" w:rsidR="00000000" w:rsidRPr="00000000">
        <w:rPr>
          <w:rtl w:val="0"/>
        </w:rPr>
      </w:r>
    </w:p>
  </w:footnote>
  <w:footnote w:id="20">
    <w:p w:rsidR="00000000" w:rsidDel="00000000" w:rsidP="00000000" w:rsidRDefault="00000000" w:rsidRPr="00000000" w14:paraId="00000042">
      <w:pPr>
        <w:rPr/>
      </w:pPr>
      <w:r w:rsidDel="00000000" w:rsidR="00000000" w:rsidRPr="00000000">
        <w:rPr>
          <w:rStyle w:val="FootnoteReference"/>
          <w:vertAlign w:val="superscript"/>
        </w:rPr>
        <w:footnoteRef/>
      </w:r>
      <w:r w:rsidDel="00000000" w:rsidR="00000000" w:rsidRPr="00000000">
        <w:rPr>
          <w:rtl w:val="0"/>
        </w:rPr>
        <w:t xml:space="preserve">See </w:t>
      </w:r>
      <w:hyperlink r:id="rId42">
        <w:r w:rsidDel="00000000" w:rsidR="00000000" w:rsidRPr="00000000">
          <w:rPr>
            <w:color w:val="1155cc"/>
            <w:u w:val="single"/>
            <w:rtl w:val="0"/>
          </w:rPr>
          <w:t xml:space="preserve">Revelation, June 1829–B</w:t>
        </w:r>
      </w:hyperlink>
      <w:r w:rsidDel="00000000" w:rsidR="00000000" w:rsidRPr="00000000">
        <w:rPr>
          <w:rtl w:val="0"/>
        </w:rPr>
        <w:t xml:space="preserve"> [D&amp;C 18:31]; and </w:t>
      </w:r>
      <w:hyperlink r:id="rId43">
        <w:r w:rsidDel="00000000" w:rsidR="00000000" w:rsidRPr="00000000">
          <w:rPr>
            <w:color w:val="1155cc"/>
            <w:u w:val="single"/>
            <w:rtl w:val="0"/>
          </w:rPr>
          <w:t xml:space="preserve">Revelation, June 1829–E</w:t>
        </w:r>
      </w:hyperlink>
      <w:r w:rsidDel="00000000" w:rsidR="00000000" w:rsidRPr="00000000">
        <w:rPr>
          <w:rtl w:val="0"/>
        </w:rPr>
        <w:t xml:space="preserve"> [D&amp;C 17:8].</w:t>
      </w:r>
    </w:p>
    <w:p w:rsidR="00000000" w:rsidDel="00000000" w:rsidP="00000000" w:rsidRDefault="00000000" w:rsidRPr="00000000" w14:paraId="00000043">
      <w:pPr>
        <w:spacing w:line="240" w:lineRule="auto"/>
        <w:rPr>
          <w:sz w:val="20"/>
          <w:szCs w:val="20"/>
        </w:rPr>
      </w:pPr>
      <w:r w:rsidDel="00000000" w:rsidR="00000000" w:rsidRPr="00000000">
        <w:rPr>
          <w:rtl w:val="0"/>
        </w:rPr>
      </w:r>
    </w:p>
  </w:footnote>
  <w:footnote w:id="21">
    <w:p w:rsidR="00000000" w:rsidDel="00000000" w:rsidP="00000000" w:rsidRDefault="00000000" w:rsidRPr="00000000" w14:paraId="00000044">
      <w:pPr>
        <w:rPr/>
      </w:pPr>
      <w:r w:rsidDel="00000000" w:rsidR="00000000" w:rsidRPr="00000000">
        <w:rPr>
          <w:rStyle w:val="FootnoteReference"/>
          <w:vertAlign w:val="superscript"/>
        </w:rPr>
        <w:footnoteRef/>
      </w:r>
      <w:r w:rsidDel="00000000" w:rsidR="00000000" w:rsidRPr="00000000">
        <w:rPr>
          <w:rtl w:val="0"/>
        </w:rPr>
        <w:t xml:space="preserve"> These declarations, also found in the Gospel of John, begin a number of JS’s revelations, including the first directed to </w:t>
      </w:r>
      <w:hyperlink r:id="rId44">
        <w:r w:rsidDel="00000000" w:rsidR="00000000" w:rsidRPr="00000000">
          <w:rPr>
            <w:color w:val="1155cc"/>
            <w:u w:val="single"/>
            <w:rtl w:val="0"/>
          </w:rPr>
          <w:t xml:space="preserve">Oliver Cowdery</w:t>
        </w:r>
      </w:hyperlink>
      <w:r w:rsidDel="00000000" w:rsidR="00000000" w:rsidRPr="00000000">
        <w:rPr>
          <w:rtl w:val="0"/>
        </w:rPr>
        <w:t xml:space="preserve">. (See John 1:5; see also, for example, </w:t>
      </w:r>
      <w:hyperlink r:id="rId45">
        <w:r w:rsidDel="00000000" w:rsidR="00000000" w:rsidRPr="00000000">
          <w:rPr>
            <w:color w:val="1155cc"/>
            <w:u w:val="single"/>
            <w:rtl w:val="0"/>
          </w:rPr>
          <w:t xml:space="preserve">Revelation, Apr. 1829–A</w:t>
        </w:r>
      </w:hyperlink>
      <w:r w:rsidDel="00000000" w:rsidR="00000000" w:rsidRPr="00000000">
        <w:rPr>
          <w:rtl w:val="0"/>
        </w:rPr>
        <w:t xml:space="preserve"> [D&amp;C 6:21]; </w:t>
      </w:r>
      <w:hyperlink r:id="rId46">
        <w:r w:rsidDel="00000000" w:rsidR="00000000" w:rsidRPr="00000000">
          <w:rPr>
            <w:color w:val="1155cc"/>
            <w:u w:val="single"/>
            <w:rtl w:val="0"/>
          </w:rPr>
          <w:t xml:space="preserve">Revelation, Spring 1829</w:t>
        </w:r>
      </w:hyperlink>
      <w:r w:rsidDel="00000000" w:rsidR="00000000" w:rsidRPr="00000000">
        <w:rPr>
          <w:rtl w:val="0"/>
        </w:rPr>
        <w:t xml:space="preserve"> [D&amp;C 10:58]; and </w:t>
      </w:r>
      <w:hyperlink r:id="rId47">
        <w:r w:rsidDel="00000000" w:rsidR="00000000" w:rsidRPr="00000000">
          <w:rPr>
            <w:color w:val="1155cc"/>
            <w:u w:val="single"/>
            <w:rtl w:val="0"/>
          </w:rPr>
          <w:t xml:space="preserve">Revelation, May 1829–A</w:t>
        </w:r>
      </w:hyperlink>
      <w:r w:rsidDel="00000000" w:rsidR="00000000" w:rsidRPr="00000000">
        <w:rPr>
          <w:rtl w:val="0"/>
        </w:rPr>
        <w:t xml:space="preserve"> [D&amp;C 11:11].)</w:t>
      </w:r>
    </w:p>
    <w:p w:rsidR="00000000" w:rsidDel="00000000" w:rsidP="00000000" w:rsidRDefault="00000000" w:rsidRPr="00000000" w14:paraId="00000045">
      <w:pPr>
        <w:rPr/>
      </w:pPr>
      <w:r w:rsidDel="00000000" w:rsidR="00000000" w:rsidRPr="00000000">
        <w:rPr>
          <w:rtl w:val="0"/>
        </w:rPr>
      </w:r>
    </w:p>
  </w:footnote>
  <w:footnote w:id="22">
    <w:p w:rsidR="00000000" w:rsidDel="00000000" w:rsidP="00000000" w:rsidRDefault="00000000" w:rsidRPr="00000000" w14:paraId="00000046">
      <w:pPr>
        <w:rPr/>
      </w:pPr>
      <w:r w:rsidDel="00000000" w:rsidR="00000000" w:rsidRPr="00000000">
        <w:rPr>
          <w:rStyle w:val="FootnoteReference"/>
          <w:vertAlign w:val="superscript"/>
        </w:rPr>
        <w:footnoteRef/>
      </w:r>
      <w:r w:rsidDel="00000000" w:rsidR="00000000" w:rsidRPr="00000000">
        <w:rPr>
          <w:rtl w:val="0"/>
        </w:rPr>
        <w:t xml:space="preserve"> See </w:t>
      </w:r>
      <w:hyperlink r:id="rId48">
        <w:r w:rsidDel="00000000" w:rsidR="00000000" w:rsidRPr="00000000">
          <w:rPr>
            <w:color w:val="1155cc"/>
            <w:u w:val="single"/>
            <w:rtl w:val="0"/>
          </w:rPr>
          <w:t xml:space="preserve">Revelation, June 1829–B</w:t>
        </w:r>
      </w:hyperlink>
      <w:r w:rsidDel="00000000" w:rsidR="00000000" w:rsidRPr="00000000">
        <w:rPr>
          <w:rtl w:val="0"/>
        </w:rPr>
        <w:t xml:space="preserve"> [D&amp;C 18:34].</w:t>
      </w:r>
    </w:p>
    <w:p w:rsidR="00000000" w:rsidDel="00000000" w:rsidP="00000000" w:rsidRDefault="00000000" w:rsidRPr="00000000" w14:paraId="00000047">
      <w:pPr>
        <w:rPr/>
      </w:pPr>
      <w:r w:rsidDel="00000000" w:rsidR="00000000" w:rsidRPr="00000000">
        <w:rPr>
          <w:rtl w:val="0"/>
        </w:rPr>
      </w:r>
    </w:p>
  </w:footnote>
  <w:footnote w:id="23">
    <w:p w:rsidR="00000000" w:rsidDel="00000000" w:rsidP="00000000" w:rsidRDefault="00000000" w:rsidRPr="00000000" w14:paraId="00000048">
      <w:pPr>
        <w:rPr/>
      </w:pPr>
      <w:r w:rsidDel="00000000" w:rsidR="00000000" w:rsidRPr="00000000">
        <w:rPr>
          <w:rStyle w:val="FootnoteReference"/>
          <w:vertAlign w:val="superscript"/>
        </w:rPr>
        <w:footnoteRef/>
      </w:r>
      <w:r w:rsidDel="00000000" w:rsidR="00000000" w:rsidRPr="00000000">
        <w:rPr>
          <w:rtl w:val="0"/>
        </w:rPr>
        <w:t xml:space="preserve"> See </w:t>
      </w:r>
      <w:hyperlink r:id="rId49">
        <w:r w:rsidDel="00000000" w:rsidR="00000000" w:rsidRPr="00000000">
          <w:rPr>
            <w:color w:val="1155cc"/>
            <w:u w:val="single"/>
            <w:rtl w:val="0"/>
          </w:rPr>
          <w:t xml:space="preserve">Revelation, June 1829–B</w:t>
        </w:r>
      </w:hyperlink>
      <w:r w:rsidDel="00000000" w:rsidR="00000000" w:rsidRPr="00000000">
        <w:rPr>
          <w:rtl w:val="0"/>
        </w:rPr>
        <w:t xml:space="preserve"> [D&amp;C 18:47].</w:t>
      </w:r>
    </w:p>
    <w:p w:rsidR="00000000" w:rsidDel="00000000" w:rsidP="00000000" w:rsidRDefault="00000000" w:rsidRPr="00000000" w14:paraId="00000049">
      <w:pPr>
        <w:rPr/>
      </w:pPr>
      <w:r w:rsidDel="00000000" w:rsidR="00000000" w:rsidRPr="00000000">
        <w:rPr>
          <w:rtl w:val="0"/>
        </w:rPr>
      </w:r>
    </w:p>
  </w:footnote>
  <w:footnote w:id="24">
    <w:p w:rsidR="00000000" w:rsidDel="00000000" w:rsidP="00000000" w:rsidRDefault="00000000" w:rsidRPr="00000000" w14:paraId="0000004A">
      <w:pPr>
        <w:rPr/>
      </w:pPr>
      <w:r w:rsidDel="00000000" w:rsidR="00000000" w:rsidRPr="00000000">
        <w:rPr>
          <w:rStyle w:val="FootnoteReference"/>
          <w:vertAlign w:val="superscript"/>
        </w:rPr>
        <w:footnoteRef/>
      </w:r>
      <w:r w:rsidDel="00000000" w:rsidR="00000000" w:rsidRPr="00000000">
        <w:rPr>
          <w:rtl w:val="0"/>
        </w:rPr>
        <w:t xml:space="preserve"> See Book of Mormon, 1830 ed., </w:t>
      </w:r>
      <w:hyperlink r:id="rId50">
        <w:r w:rsidDel="00000000" w:rsidR="00000000" w:rsidRPr="00000000">
          <w:rPr>
            <w:color w:val="1155cc"/>
            <w:u w:val="single"/>
            <w:rtl w:val="0"/>
          </w:rPr>
          <w:t xml:space="preserve">548</w:t>
        </w:r>
      </w:hyperlink>
      <w:r w:rsidDel="00000000" w:rsidR="00000000" w:rsidRPr="00000000">
        <w:rPr>
          <w:rtl w:val="0"/>
        </w:rPr>
        <w:t xml:space="preserve"> [Ether 5:6].</w:t>
      </w:r>
    </w:p>
    <w:p w:rsidR="00000000" w:rsidDel="00000000" w:rsidP="00000000" w:rsidRDefault="00000000" w:rsidRPr="00000000" w14:paraId="0000004B">
      <w:pPr>
        <w:rPr/>
      </w:pPr>
      <w:r w:rsidDel="00000000" w:rsidR="00000000" w:rsidRPr="00000000">
        <w:rPr>
          <w:rtl w:val="0"/>
        </w:rPr>
      </w:r>
    </w:p>
  </w:footnote>
  <w:footnote w:id="25">
    <w:p w:rsidR="00000000" w:rsidDel="00000000" w:rsidP="00000000" w:rsidRDefault="00000000" w:rsidRPr="00000000" w14:paraId="0000004C">
      <w:pPr>
        <w:rPr/>
      </w:pPr>
      <w:r w:rsidDel="00000000" w:rsidR="00000000" w:rsidRPr="00000000">
        <w:rPr>
          <w:rStyle w:val="FootnoteReference"/>
          <w:vertAlign w:val="superscript"/>
        </w:rPr>
        <w:footnoteRef/>
      </w:r>
      <w:r w:rsidDel="00000000" w:rsidR="00000000" w:rsidRPr="00000000">
        <w:rPr>
          <w:rtl w:val="0"/>
        </w:rPr>
        <w:t xml:space="preserve"> TEXT: Page torn. Missing words supplied from </w:t>
      </w:r>
      <w:hyperlink r:id="rId51">
        <w:r w:rsidDel="00000000" w:rsidR="00000000" w:rsidRPr="00000000">
          <w:rPr>
            <w:color w:val="1155cc"/>
            <w:u w:val="single"/>
            <w:rtl w:val="0"/>
          </w:rPr>
          <w:t xml:space="preserve">Revelation Book 1</w:t>
        </w:r>
      </w:hyperlink>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footnote>
  <w:footnote w:id="26">
    <w:p w:rsidR="00000000" w:rsidDel="00000000" w:rsidP="00000000" w:rsidRDefault="00000000" w:rsidRPr="00000000" w14:paraId="0000004E">
      <w:pPr>
        <w:rPr/>
      </w:pPr>
      <w:r w:rsidDel="00000000" w:rsidR="00000000" w:rsidRPr="00000000">
        <w:rPr>
          <w:rStyle w:val="FootnoteReference"/>
          <w:vertAlign w:val="superscript"/>
        </w:rPr>
        <w:footnoteRef/>
      </w:r>
      <w:r w:rsidDel="00000000" w:rsidR="00000000" w:rsidRPr="00000000">
        <w:rPr>
          <w:rtl w:val="0"/>
        </w:rPr>
        <w:t xml:space="preserve"> “Amen” was added by </w:t>
      </w:r>
      <w:hyperlink r:id="rId52">
        <w:r w:rsidDel="00000000" w:rsidR="00000000" w:rsidRPr="00000000">
          <w:rPr>
            <w:color w:val="1155cc"/>
            <w:u w:val="single"/>
            <w:rtl w:val="0"/>
          </w:rPr>
          <w:t xml:space="preserve">Sidney Rigdon</w:t>
        </w:r>
      </w:hyperlink>
      <w:r w:rsidDel="00000000" w:rsidR="00000000" w:rsidRPr="00000000">
        <w:rPr>
          <w:rtl w:val="0"/>
        </w:rPr>
        <w:t xml:space="preserve"> at this point in </w:t>
      </w:r>
      <w:hyperlink r:id="rId53">
        <w:r w:rsidDel="00000000" w:rsidR="00000000" w:rsidRPr="00000000">
          <w:rPr>
            <w:color w:val="1155cc"/>
            <w:u w:val="single"/>
            <w:rtl w:val="0"/>
          </w:rPr>
          <w:t xml:space="preserve">Revelation Book 1</w:t>
        </w:r>
      </w:hyperlink>
      <w:r w:rsidDel="00000000" w:rsidR="00000000" w:rsidRPr="00000000">
        <w:rPr>
          <w:rtl w:val="0"/>
        </w:rPr>
        <w:t xml:space="preserve">. This benediction (including the “amen”) is almost identical to the one </w:t>
      </w:r>
      <w:hyperlink r:id="rId54">
        <w:r w:rsidDel="00000000" w:rsidR="00000000" w:rsidRPr="00000000">
          <w:rPr>
            <w:color w:val="1155cc"/>
            <w:u w:val="single"/>
            <w:rtl w:val="0"/>
          </w:rPr>
          <w:t xml:space="preserve">Cowdery</w:t>
        </w:r>
      </w:hyperlink>
      <w:r w:rsidDel="00000000" w:rsidR="00000000" w:rsidRPr="00000000">
        <w:rPr>
          <w:rtl w:val="0"/>
        </w:rPr>
        <w:t xml:space="preserve"> used to close his 14 June 1829 letter to </w:t>
      </w:r>
      <w:hyperlink r:id="rId55">
        <w:r w:rsidDel="00000000" w:rsidR="00000000" w:rsidRPr="00000000">
          <w:rPr>
            <w:color w:val="1155cc"/>
            <w:u w:val="single"/>
            <w:rtl w:val="0"/>
          </w:rPr>
          <w:t xml:space="preserve">Hyrum Smith</w:t>
        </w:r>
      </w:hyperlink>
      <w:r w:rsidDel="00000000" w:rsidR="00000000" w:rsidRPr="00000000">
        <w:rPr>
          <w:rtl w:val="0"/>
        </w:rPr>
        <w:t xml:space="preserve">. In Revelation Book 1, the text from this point to the end of the extant portion of this document is crossed out. (Revelation Book 1, </w:t>
      </w:r>
      <w:hyperlink r:id="rId56">
        <w:r w:rsidDel="00000000" w:rsidR="00000000" w:rsidRPr="00000000">
          <w:rPr>
            <w:color w:val="1155cc"/>
            <w:u w:val="single"/>
            <w:rtl w:val="0"/>
          </w:rPr>
          <w:t xml:space="preserve">p. 24</w:t>
        </w:r>
      </w:hyperlink>
      <w:r w:rsidDel="00000000" w:rsidR="00000000" w:rsidRPr="00000000">
        <w:rPr>
          <w:rtl w:val="0"/>
        </w:rPr>
        <w:t xml:space="preserve">; Oliver Cowdery, Fayette, NY, to Hyrum Smith, 14 June 1829, in </w:t>
      </w:r>
      <w:hyperlink r:id="rId57">
        <w:r w:rsidDel="00000000" w:rsidR="00000000" w:rsidRPr="00000000">
          <w:rPr>
            <w:color w:val="1155cc"/>
            <w:u w:val="single"/>
            <w:rtl w:val="0"/>
          </w:rPr>
          <w:t xml:space="preserve">JS Letterbook 1, p. 6</w:t>
        </w:r>
      </w:hyperlink>
      <w:r w:rsidDel="00000000" w:rsidR="00000000" w:rsidRPr="00000000">
        <w:rPr>
          <w:rtl w:val="0"/>
        </w:rPr>
        <w:t xml:space="preserve">.)</w:t>
      </w:r>
      <w:r w:rsidDel="00000000" w:rsidR="00000000" w:rsidRPr="00000000">
        <w:pict>
          <v:rect style="width:0.0pt;height:1.5pt" o:hr="t" o:hrstd="t" o:hralign="center" fillcolor="#A0A0A0" stroked="f"/>
        </w:pict>
      </w:r>
      <w:hyperlink r:id="rId58">
        <w:r w:rsidDel="00000000" w:rsidR="00000000" w:rsidRPr="00000000">
          <w:rPr>
            <w:color w:val="1155cc"/>
            <w:u w:val="single"/>
            <w:rtl w:val="0"/>
          </w:rPr>
          <w:t xml:space="preserve">Comprehensive Works Cited</w:t>
        </w:r>
      </w:hyperlink>
      <w:r w:rsidDel="00000000" w:rsidR="00000000" w:rsidRPr="00000000">
        <w:rPr>
          <w:rtl w:val="0"/>
        </w:rPr>
        <w:t xml:space="preserve">JS Letterbook 1 / Smith, Joseph. “Letter Book A,” 1832–1835. Joseph Smith Collection. CHL. </w:t>
      </w:r>
      <w:hyperlink r:id="rId59">
        <w:r w:rsidDel="00000000" w:rsidR="00000000" w:rsidRPr="00000000">
          <w:rPr>
            <w:color w:val="1155cc"/>
            <w:u w:val="single"/>
            <w:rtl w:val="0"/>
          </w:rPr>
          <w:t xml:space="preserve">MS 155, box 2, fd. 1</w:t>
        </w:r>
      </w:hyperlink>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footnote>
  <w:footnote w:id="27">
    <w:p w:rsidR="00000000" w:rsidDel="00000000" w:rsidP="00000000" w:rsidRDefault="00000000" w:rsidRPr="00000000" w14:paraId="00000050">
      <w:pPr>
        <w:rPr/>
      </w:pPr>
      <w:r w:rsidDel="00000000" w:rsidR="00000000" w:rsidRPr="00000000">
        <w:rPr>
          <w:rStyle w:val="FootnoteReference"/>
          <w:vertAlign w:val="superscript"/>
        </w:rPr>
        <w:footnoteRef/>
      </w:r>
      <w:r w:rsidDel="00000000" w:rsidR="00000000" w:rsidRPr="00000000">
        <w:rPr>
          <w:rtl w:val="0"/>
        </w:rPr>
        <w:t xml:space="preserve"> For a discussion of the term apostle, see Historical Introduction to </w:t>
      </w:r>
      <w:hyperlink r:id="rId60">
        <w:r w:rsidDel="00000000" w:rsidR="00000000" w:rsidRPr="00000000">
          <w:rPr>
            <w:color w:val="1155cc"/>
            <w:u w:val="single"/>
            <w:rtl w:val="0"/>
          </w:rPr>
          <w:t xml:space="preserve">License for John Whitmer, 9 June 1830</w:t>
        </w:r>
      </w:hyperlink>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footnote>
  <w:footnote w:id="28">
    <w:p w:rsidR="00000000" w:rsidDel="00000000" w:rsidP="00000000" w:rsidRDefault="00000000" w:rsidRPr="00000000" w14:paraId="00000052">
      <w:pPr>
        <w:rPr/>
      </w:pPr>
      <w:r w:rsidDel="00000000" w:rsidR="00000000" w:rsidRPr="00000000">
        <w:rPr>
          <w:rStyle w:val="FootnoteReference"/>
          <w:vertAlign w:val="superscript"/>
        </w:rPr>
        <w:footnoteRef/>
      </w:r>
      <w:r w:rsidDel="00000000" w:rsidR="00000000" w:rsidRPr="00000000">
        <w:rPr>
          <w:rtl w:val="0"/>
        </w:rPr>
        <w:t xml:space="preserve"> The extant portion of the version of this revelation found in </w:t>
      </w:r>
      <w:hyperlink r:id="rId61">
        <w:r w:rsidDel="00000000" w:rsidR="00000000" w:rsidRPr="00000000">
          <w:rPr>
            <w:color w:val="1155cc"/>
            <w:u w:val="single"/>
            <w:rtl w:val="0"/>
          </w:rPr>
          <w:t xml:space="preserve">Revelation Book 1</w:t>
        </w:r>
      </w:hyperlink>
      <w:r w:rsidDel="00000000" w:rsidR="00000000" w:rsidRPr="00000000">
        <w:rPr>
          <w:rtl w:val="0"/>
        </w:rPr>
        <w:t xml:space="preserve"> ends at this point because a number of pages are missing from the volume. The final lines of the missing portion were presumably crossed out like the last few extant lines.</w:t>
      </w:r>
    </w:p>
    <w:p w:rsidR="00000000" w:rsidDel="00000000" w:rsidP="00000000" w:rsidRDefault="00000000" w:rsidRPr="00000000" w14:paraId="00000053">
      <w:pPr>
        <w:rPr/>
      </w:pPr>
      <w:r w:rsidDel="00000000" w:rsidR="00000000" w:rsidRPr="00000000">
        <w:rPr>
          <w:rtl w:val="0"/>
        </w:rPr>
      </w:r>
    </w:p>
  </w:footnote>
  <w:footnote w:id="29">
    <w:p w:rsidR="00000000" w:rsidDel="00000000" w:rsidP="00000000" w:rsidRDefault="00000000" w:rsidRPr="00000000" w14:paraId="00000054">
      <w:pPr>
        <w:rPr/>
      </w:pPr>
      <w:r w:rsidDel="00000000" w:rsidR="00000000" w:rsidRPr="00000000">
        <w:rPr>
          <w:rStyle w:val="FootnoteReference"/>
          <w:vertAlign w:val="superscript"/>
        </w:rPr>
        <w:footnoteRef/>
      </w:r>
      <w:r w:rsidDel="00000000" w:rsidR="00000000" w:rsidRPr="00000000">
        <w:rPr>
          <w:rtl w:val="0"/>
        </w:rPr>
        <w:t xml:space="preserve"> See Jeremiah 20:9.</w:t>
      </w:r>
    </w:p>
    <w:p w:rsidR="00000000" w:rsidDel="00000000" w:rsidP="00000000" w:rsidRDefault="00000000" w:rsidRPr="00000000" w14:paraId="00000055">
      <w:pPr>
        <w:rPr/>
      </w:pPr>
      <w:r w:rsidDel="00000000" w:rsidR="00000000" w:rsidRPr="00000000">
        <w:rPr>
          <w:rtl w:val="0"/>
        </w:rPr>
      </w:r>
    </w:p>
  </w:footnote>
  <w:footnote w:id="30">
    <w:p w:rsidR="00000000" w:rsidDel="00000000" w:rsidP="00000000" w:rsidRDefault="00000000" w:rsidRPr="00000000" w14:paraId="00000056">
      <w:pPr>
        <w:rPr/>
      </w:pPr>
      <w:r w:rsidDel="00000000" w:rsidR="00000000" w:rsidRPr="00000000">
        <w:rPr>
          <w:rStyle w:val="FootnoteReference"/>
          <w:vertAlign w:val="superscript"/>
        </w:rPr>
        <w:footnoteRef/>
      </w:r>
      <w:r w:rsidDel="00000000" w:rsidR="00000000" w:rsidRPr="00000000">
        <w:rPr>
          <w:rtl w:val="0"/>
        </w:rPr>
        <w:t xml:space="preserve"> The extant portion of the version of this revelation found in </w:t>
      </w:r>
      <w:hyperlink r:id="rId62">
        <w:r w:rsidDel="00000000" w:rsidR="00000000" w:rsidRPr="00000000">
          <w:rPr>
            <w:color w:val="1155cc"/>
            <w:u w:val="single"/>
            <w:rtl w:val="0"/>
          </w:rPr>
          <w:t xml:space="preserve">Revelation Book 1</w:t>
        </w:r>
      </w:hyperlink>
      <w:r w:rsidDel="00000000" w:rsidR="00000000" w:rsidRPr="00000000">
        <w:rPr>
          <w:rtl w:val="0"/>
        </w:rPr>
        <w:t xml:space="preserve"> ends at this point because a number of pages are missing from the volume. The final lines of the missing portion were presumably crossed out like the last few extant lines.</w:t>
      </w:r>
    </w:p>
    <w:p w:rsidR="00000000" w:rsidDel="00000000" w:rsidP="00000000" w:rsidRDefault="00000000" w:rsidRPr="00000000" w14:paraId="00000057">
      <w:pPr>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osephsmithpapers.org/paper-summary/appendix-3-articles-of-the-church-of-christ-june-1829/1#historical-intro" TargetMode="External"/><Relationship Id="rId8" Type="http://schemas.openxmlformats.org/officeDocument/2006/relationships/hyperlink" Target="https://www.josephsmithpapers.org/paper-summary/revelation-september-1830-b-dc-28/1#historical-intro" TargetMode="External"/></Relationships>
</file>

<file path=word/_rels/footnotes.xml.rels><?xml version="1.0" encoding="UTF-8" standalone="yes"?><Relationships xmlns="http://schemas.openxmlformats.org/package/2006/relationships"><Relationship Id="rId40" Type="http://schemas.openxmlformats.org/officeDocument/2006/relationships/hyperlink" Target="https://www.josephsmithpapers.org/paperSummary/book-of-mormon-1830?p=514" TargetMode="External"/><Relationship Id="rId42" Type="http://schemas.openxmlformats.org/officeDocument/2006/relationships/hyperlink" Target="https://www.josephsmithpapers.org/paper-summary/revelation-june-1829-b-dc-18" TargetMode="External"/><Relationship Id="rId41" Type="http://schemas.openxmlformats.org/officeDocument/2006/relationships/hyperlink" Target="https://www.josephsmithpapers.org/paper-summary/revelation-june-1829-b-dc-18" TargetMode="External"/><Relationship Id="rId44" Type="http://schemas.openxmlformats.org/officeDocument/2006/relationships/hyperlink" Target="https://www.josephsmithpapers.org/person/oliver-cowdery" TargetMode="External"/><Relationship Id="rId43" Type="http://schemas.openxmlformats.org/officeDocument/2006/relationships/hyperlink" Target="https://www.josephsmithpapers.org/paper-summary/revelation-june-1829-e-dc-17" TargetMode="External"/><Relationship Id="rId46" Type="http://schemas.openxmlformats.org/officeDocument/2006/relationships/hyperlink" Target="https://www.josephsmithpapers.org/paper-summary/revelation-spring-1829-dc-10" TargetMode="External"/><Relationship Id="rId45" Type="http://schemas.openxmlformats.org/officeDocument/2006/relationships/hyperlink" Target="https://www.josephsmithpapers.org/paper-summary/revelation-april-1829-a-dc-6" TargetMode="External"/><Relationship Id="rId1" Type="http://schemas.openxmlformats.org/officeDocument/2006/relationships/hyperlink" Target="https://www.josephsmithpapers.org/paper-summary/revelation-june-1829-b-dc-18" TargetMode="External"/><Relationship Id="rId2" Type="http://schemas.openxmlformats.org/officeDocument/2006/relationships/hyperlink" Target="https://www.josephsmithpapers.org/paper-summary/revelation-june-1829-b-dc-18" TargetMode="External"/><Relationship Id="rId3" Type="http://schemas.openxmlformats.org/officeDocument/2006/relationships/hyperlink" Target="https://www.josephsmithpapers.org/paperSummary/book-of-mormon-1830?p=120" TargetMode="External"/><Relationship Id="rId4" Type="http://schemas.openxmlformats.org/officeDocument/2006/relationships/hyperlink" Target="https://www.josephsmithpapers.org/paper-summary/revelation-june-1829-b-dc-18" TargetMode="External"/><Relationship Id="rId9" Type="http://schemas.openxmlformats.org/officeDocument/2006/relationships/hyperlink" Target="https://www.josephsmithpapers.org/paper-summary/book-of-mormon-1830" TargetMode="External"/><Relationship Id="rId48" Type="http://schemas.openxmlformats.org/officeDocument/2006/relationships/hyperlink" Target="https://www.josephsmithpapers.org/paper-summary/revelation-june-1829-b-dc-18" TargetMode="External"/><Relationship Id="rId47" Type="http://schemas.openxmlformats.org/officeDocument/2006/relationships/hyperlink" Target="https://www.josephsmithpapers.org/paper-summary/revelation-may-1829-a-dc-11" TargetMode="External"/><Relationship Id="rId49" Type="http://schemas.openxmlformats.org/officeDocument/2006/relationships/hyperlink" Target="https://www.josephsmithpapers.org/paper-summary/revelation-june-1829-b-dc-18" TargetMode="External"/><Relationship Id="rId5" Type="http://schemas.openxmlformats.org/officeDocument/2006/relationships/hyperlink" Target="https://www.josephsmithpapers.org/paper-summary/revelation-june-1829-b-dc-18" TargetMode="External"/><Relationship Id="rId6" Type="http://schemas.openxmlformats.org/officeDocument/2006/relationships/hyperlink" Target="https://www.josephsmithpapers.org/paperSummary/book-of-mormon-1830?p=484" TargetMode="External"/><Relationship Id="rId7" Type="http://schemas.openxmlformats.org/officeDocument/2006/relationships/hyperlink" Target="https://www.josephsmithpapers.org/works-cited" TargetMode="External"/><Relationship Id="rId8" Type="http://schemas.openxmlformats.org/officeDocument/2006/relationships/hyperlink" Target="https://www.josephsmithpapers.org/person/oliver-cowdery" TargetMode="External"/><Relationship Id="rId31" Type="http://schemas.openxmlformats.org/officeDocument/2006/relationships/hyperlink" Target="https://www.josephsmithpapers.org/paperSummary/book-of-mormon-1830?p=582" TargetMode="External"/><Relationship Id="rId30" Type="http://schemas.openxmlformats.org/officeDocument/2006/relationships/hyperlink" Target="https://www.josephsmithpapers.org/paperSummary/book-of-mormon-1830?p=498" TargetMode="External"/><Relationship Id="rId33" Type="http://schemas.openxmlformats.org/officeDocument/2006/relationships/hyperlink" Target="https://www.josephsmithpapers.org/paper-summary/revelation-book-1/9" TargetMode="External"/><Relationship Id="rId32" Type="http://schemas.openxmlformats.org/officeDocument/2006/relationships/hyperlink" Target="https://www.josephsmithpapers.org/paper-summary/revelation-book-1" TargetMode="External"/><Relationship Id="rId35" Type="http://schemas.openxmlformats.org/officeDocument/2006/relationships/hyperlink" Target="https://www.josephsmithpapers.org/paper-summary/revelation-book-1/9" TargetMode="External"/><Relationship Id="rId34" Type="http://schemas.openxmlformats.org/officeDocument/2006/relationships/hyperlink" Target="https://www.josephsmithpapers.org/paper-summary/revelation-book-1" TargetMode="External"/><Relationship Id="rId37" Type="http://schemas.openxmlformats.org/officeDocument/2006/relationships/hyperlink" Target="https://www.josephsmithpapers.org/paper-summary/revelation-book-1" TargetMode="External"/><Relationship Id="rId36" Type="http://schemas.openxmlformats.org/officeDocument/2006/relationships/hyperlink" Target="https://www.josephsmithpapers.org/paperSummary/book-of-mormon-1830?p=519" TargetMode="External"/><Relationship Id="rId39" Type="http://schemas.openxmlformats.org/officeDocument/2006/relationships/hyperlink" Target="https://www.josephsmithpapers.org/paperSummary/book-of-mormon-1830?p=498" TargetMode="External"/><Relationship Id="rId38" Type="http://schemas.openxmlformats.org/officeDocument/2006/relationships/hyperlink" Target="https://www.josephsmithpapers.org/paper-summary/revelation-book-1/9" TargetMode="External"/><Relationship Id="rId62" Type="http://schemas.openxmlformats.org/officeDocument/2006/relationships/hyperlink" Target="https://www.josephsmithpapers.org/paper-summary/revelation-book-1" TargetMode="External"/><Relationship Id="rId61" Type="http://schemas.openxmlformats.org/officeDocument/2006/relationships/hyperlink" Target="https://www.josephsmithpapers.org/paper-summary/revelation-book-1" TargetMode="External"/><Relationship Id="rId20" Type="http://schemas.openxmlformats.org/officeDocument/2006/relationships/hyperlink" Target="https://www.josephsmithpapers.org/works-cited" TargetMode="External"/><Relationship Id="rId22" Type="http://schemas.openxmlformats.org/officeDocument/2006/relationships/hyperlink" Target="https://www.josephsmithpapers.org/paper-summary/revelation-book-1" TargetMode="External"/><Relationship Id="rId21" Type="http://schemas.openxmlformats.org/officeDocument/2006/relationships/hyperlink" Target="https://www.josephsmithpapers.org/paperSummary/book-of-mormon-1830?p=581" TargetMode="External"/><Relationship Id="rId24" Type="http://schemas.openxmlformats.org/officeDocument/2006/relationships/hyperlink" Target="https://www.josephsmithpapers.org/paperSummary/book-of-mormon-1830?p=581" TargetMode="External"/><Relationship Id="rId23" Type="http://schemas.openxmlformats.org/officeDocument/2006/relationships/hyperlink" Target="https://www.josephsmithpapers.org/paper-summary/revelation-book-1/9" TargetMode="External"/><Relationship Id="rId60" Type="http://schemas.openxmlformats.org/officeDocument/2006/relationships/hyperlink" Target="https://www.josephsmithpapers.org/paper-summary/license-for-john-whitmer-9-june-1830" TargetMode="External"/><Relationship Id="rId26" Type="http://schemas.openxmlformats.org/officeDocument/2006/relationships/hyperlink" Target="https://www.josephsmithpapers.org/paperSummary/book-of-mormon-1830?p=581" TargetMode="External"/><Relationship Id="rId25" Type="http://schemas.openxmlformats.org/officeDocument/2006/relationships/hyperlink" Target="https://www.josephsmithpapers.org/works-cited" TargetMode="External"/><Relationship Id="rId28" Type="http://schemas.openxmlformats.org/officeDocument/2006/relationships/hyperlink" Target="https://www.josephsmithpapers.org/paperSummary/book-of-mormon-1830?p=498" TargetMode="External"/><Relationship Id="rId27" Type="http://schemas.openxmlformats.org/officeDocument/2006/relationships/hyperlink" Target="https://www.josephsmithpapers.org/works-cited" TargetMode="External"/><Relationship Id="rId29" Type="http://schemas.openxmlformats.org/officeDocument/2006/relationships/hyperlink" Target="https://www.josephsmithpapers.org/works-cited" TargetMode="External"/><Relationship Id="rId51" Type="http://schemas.openxmlformats.org/officeDocument/2006/relationships/hyperlink" Target="https://www.josephsmithpapers.org/paper-summary/revelation-book-1" TargetMode="External"/><Relationship Id="rId50" Type="http://schemas.openxmlformats.org/officeDocument/2006/relationships/hyperlink" Target="https://www.josephsmithpapers.org/paperSummary/book-of-mormon-1830?p=554" TargetMode="External"/><Relationship Id="rId53" Type="http://schemas.openxmlformats.org/officeDocument/2006/relationships/hyperlink" Target="https://www.josephsmithpapers.org/paper-summary/revelation-book-1" TargetMode="External"/><Relationship Id="rId52" Type="http://schemas.openxmlformats.org/officeDocument/2006/relationships/hyperlink" Target="https://www.josephsmithpapers.org/person/sidney-rigdon" TargetMode="External"/><Relationship Id="rId11" Type="http://schemas.openxmlformats.org/officeDocument/2006/relationships/hyperlink" Target="https://www.josephsmithpapers.org/topic/priest" TargetMode="External"/><Relationship Id="rId55" Type="http://schemas.openxmlformats.org/officeDocument/2006/relationships/hyperlink" Target="https://www.josephsmithpapers.org/person/hyrum-smith" TargetMode="External"/><Relationship Id="rId10" Type="http://schemas.openxmlformats.org/officeDocument/2006/relationships/hyperlink" Target="https://www.josephsmithpapers.org/topic/elder" TargetMode="External"/><Relationship Id="rId54" Type="http://schemas.openxmlformats.org/officeDocument/2006/relationships/hyperlink" Target="https://www.josephsmithpapers.org/person/oliver-cowdery" TargetMode="External"/><Relationship Id="rId13" Type="http://schemas.openxmlformats.org/officeDocument/2006/relationships/hyperlink" Target="https://www.josephsmithpapers.org/paperSummary/book-of-mormon-1830?p=581" TargetMode="External"/><Relationship Id="rId57" Type="http://schemas.openxmlformats.org/officeDocument/2006/relationships/hyperlink" Target="https://www.josephsmithpapers.org/paper-summary/letterbook-1/17" TargetMode="External"/><Relationship Id="rId12" Type="http://schemas.openxmlformats.org/officeDocument/2006/relationships/hyperlink" Target="https://www.josephsmithpapers.org/topic/teacher" TargetMode="External"/><Relationship Id="rId56" Type="http://schemas.openxmlformats.org/officeDocument/2006/relationships/hyperlink" Target="https://www.josephsmithpapers.org/paper-summary/revelation-book-1/9" TargetMode="External"/><Relationship Id="rId15" Type="http://schemas.openxmlformats.org/officeDocument/2006/relationships/hyperlink" Target="https://www.josephsmithpapers.org/paperSummary/book-of-mormon-1830?p=581" TargetMode="External"/><Relationship Id="rId59" Type="http://schemas.openxmlformats.org/officeDocument/2006/relationships/hyperlink" Target="https://catalog.churchofjesuschrist.org/assets?id=f0d5f4fc-3cca-4860-89b8-77de6af906d3&amp;crate=0&amp;index=0" TargetMode="External"/><Relationship Id="rId14" Type="http://schemas.openxmlformats.org/officeDocument/2006/relationships/hyperlink" Target="https://www.josephsmithpapers.org/works-cited" TargetMode="External"/><Relationship Id="rId58" Type="http://schemas.openxmlformats.org/officeDocument/2006/relationships/hyperlink" Target="https://www.josephsmithpapers.org/works-cited" TargetMode="External"/><Relationship Id="rId17" Type="http://schemas.openxmlformats.org/officeDocument/2006/relationships/hyperlink" Target="https://www.josephsmithpapers.org/paper-summary/articles-and-covenants-circa-april-1830-dc-20" TargetMode="External"/><Relationship Id="rId16" Type="http://schemas.openxmlformats.org/officeDocument/2006/relationships/hyperlink" Target="https://www.josephsmithpapers.org/paper-summary/revelation-june-1829-b-dc-18" TargetMode="External"/><Relationship Id="rId19" Type="http://schemas.openxmlformats.org/officeDocument/2006/relationships/hyperlink" Target="https://www.josephsmithpapers.org/person/david-whitmer" TargetMode="External"/><Relationship Id="rId18" Type="http://schemas.openxmlformats.org/officeDocument/2006/relationships/hyperlink" Target="https://www.josephsmithpapers.org/works-ci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