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D&amp;C 2 - Critical Text</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color w:val="212225"/>
        </w:rPr>
      </w:pPr>
      <w:r w:rsidDel="00000000" w:rsidR="00000000" w:rsidRPr="00000000">
        <w:rPr>
          <w:color w:val="212225"/>
          <w:rtl w:val="0"/>
        </w:rPr>
        <w:t xml:space="preserve">Historical Introduction</w:t>
      </w:r>
    </w:p>
    <w:p w:rsidR="00000000" w:rsidDel="00000000" w:rsidP="00000000" w:rsidRDefault="00000000" w:rsidRPr="00000000" w14:paraId="00000004">
      <w:pPr>
        <w:spacing w:line="276" w:lineRule="auto"/>
        <w:rPr>
          <w:color w:val="212225"/>
        </w:rPr>
      </w:pPr>
      <w:hyperlink r:id="rId6">
        <w:r w:rsidDel="00000000" w:rsidR="00000000" w:rsidRPr="00000000">
          <w:rPr>
            <w:color w:val="1155cc"/>
            <w:u w:val="single"/>
            <w:rtl w:val="0"/>
          </w:rPr>
          <w:t xml:space="preserve">https://www.josephsmithpapers.org/paper-summary/history-1838-1856-volume-a-1-23-december-1805-30-august-1834/2#historical-intro</w:t>
        </w:r>
      </w:hyperlink>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tbl>
      <w:tblPr>
        <w:tblStyle w:val="Table1"/>
        <w:tblW w:w="12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12.5"/>
        <w:gridCol w:w="6412.5"/>
        <w:tblGridChange w:id="0">
          <w:tblGrid>
            <w:gridCol w:w="6412.5"/>
            <w:gridCol w:w="6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color w:val="212225"/>
              </w:rPr>
            </w:pPr>
            <w:r w:rsidDel="00000000" w:rsidR="00000000" w:rsidRPr="00000000">
              <w:rPr>
                <w:color w:val="212225"/>
                <w:rtl w:val="0"/>
              </w:rPr>
              <w:t xml:space="preserve">History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rPr/>
            </w:pPr>
            <w:r w:rsidDel="00000000" w:rsidR="00000000" w:rsidRPr="00000000">
              <w:rPr>
                <w:rtl w:val="0"/>
              </w:rPr>
              <w:t xml:space="preserve">Doctrine and Covenants, 2013 Edition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76" w:lineRule="auto"/>
              <w:ind w:left="0" w:firstLine="0"/>
              <w:rPr>
                <w:color w:val="212225"/>
              </w:rPr>
            </w:pPr>
            <w:r w:rsidDel="00000000" w:rsidR="00000000" w:rsidRPr="00000000">
              <w:rPr>
                <w:color w:val="212225"/>
                <w:rtl w:val="0"/>
              </w:rPr>
              <w:t xml:space="preserve">None. This was extracted from JS History</w:t>
            </w:r>
            <w:r w:rsidDel="00000000" w:rsidR="00000000" w:rsidRPr="00000000">
              <w:rPr>
                <w:rtl w:val="0"/>
              </w:rPr>
            </w:r>
          </w:p>
          <w:p w:rsidR="00000000" w:rsidDel="00000000" w:rsidP="00000000" w:rsidRDefault="00000000" w:rsidRPr="00000000" w14:paraId="00000009">
            <w:pPr>
              <w:spacing w:line="276" w:lineRule="auto"/>
              <w:rPr>
                <w:color w:val="2122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76" w:lineRule="auto"/>
              <w:rPr/>
            </w:pPr>
            <w:r w:rsidDel="00000000" w:rsidR="00000000" w:rsidRPr="00000000">
              <w:rPr>
                <w:color w:val="212225"/>
                <w:highlight w:val="white"/>
                <w:rtl w:val="0"/>
              </w:rPr>
              <w:t xml:space="preserve">An extract from Joseph Smith’s history relating the words of the angel Moroni to Joseph Smith the Prophet, while in the house of the Prophet’s father at Manchester, New York, on the evening of September 21, 1823. Moroni was the last of a long line of historians who had made the record that is now before the world as the Book of Mormon. (Compare </w:t>
            </w:r>
            <w:hyperlink r:id="rId7">
              <w:r w:rsidDel="00000000" w:rsidR="00000000" w:rsidRPr="00000000">
                <w:rPr>
                  <w:color w:val="1155cc"/>
                  <w:highlight w:val="white"/>
                  <w:rtl w:val="0"/>
                </w:rPr>
                <w:t xml:space="preserve">Malachi 4:5–6</w:t>
              </w:r>
            </w:hyperlink>
            <w:r w:rsidDel="00000000" w:rsidR="00000000" w:rsidRPr="00000000">
              <w:rPr>
                <w:color w:val="212225"/>
                <w:highlight w:val="white"/>
                <w:rtl w:val="0"/>
              </w:rPr>
              <w:t xml:space="preserve">; also </w:t>
            </w:r>
            <w:hyperlink r:id="rId8">
              <w:r w:rsidDel="00000000" w:rsidR="00000000" w:rsidRPr="00000000">
                <w:rPr>
                  <w:color w:val="1155cc"/>
                  <w:highlight w:val="white"/>
                  <w:rtl w:val="0"/>
                </w:rPr>
                <w:t xml:space="preserve">sections 27:9</w:t>
              </w:r>
            </w:hyperlink>
            <w:r w:rsidDel="00000000" w:rsidR="00000000" w:rsidRPr="00000000">
              <w:rPr>
                <w:color w:val="212225"/>
                <w:highlight w:val="white"/>
                <w:rtl w:val="0"/>
              </w:rPr>
              <w:t xml:space="preserve">; </w:t>
            </w:r>
            <w:hyperlink r:id="rId9">
              <w:r w:rsidDel="00000000" w:rsidR="00000000" w:rsidRPr="00000000">
                <w:rPr>
                  <w:color w:val="1155cc"/>
                  <w:highlight w:val="white"/>
                  <w:rtl w:val="0"/>
                </w:rPr>
                <w:t xml:space="preserve">110:13–16</w:t>
              </w:r>
            </w:hyperlink>
            <w:r w:rsidDel="00000000" w:rsidR="00000000" w:rsidRPr="00000000">
              <w:rPr>
                <w:color w:val="212225"/>
                <w:highlight w:val="white"/>
                <w:rtl w:val="0"/>
              </w:rPr>
              <w:t xml:space="preserve">; and </w:t>
            </w:r>
            <w:hyperlink r:id="rId10">
              <w:r w:rsidDel="00000000" w:rsidR="00000000" w:rsidRPr="00000000">
                <w:rPr>
                  <w:color w:val="1155cc"/>
                  <w:highlight w:val="white"/>
                  <w:rtl w:val="0"/>
                </w:rPr>
                <w:t xml:space="preserve">128:18</w:t>
              </w:r>
            </w:hyperlink>
            <w:r w:rsidDel="00000000" w:rsidR="00000000" w:rsidRPr="00000000">
              <w:rPr>
                <w:color w:val="212225"/>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color w:val="212225"/>
              </w:rPr>
            </w:pPr>
            <w:r w:rsidDel="00000000" w:rsidR="00000000" w:rsidRPr="00000000">
              <w:rPr>
                <w:color w:val="212225"/>
                <w:rtl w:val="0"/>
              </w:rPr>
              <w:t xml:space="preserve">Behold I will reveal unto you the Priesthood by the </w:t>
            </w:r>
          </w:p>
          <w:p w:rsidR="00000000" w:rsidDel="00000000" w:rsidP="00000000" w:rsidRDefault="00000000" w:rsidRPr="00000000" w14:paraId="0000000C">
            <w:pPr>
              <w:spacing w:line="276" w:lineRule="auto"/>
              <w:rPr/>
            </w:pPr>
            <w:r w:rsidDel="00000000" w:rsidR="00000000" w:rsidRPr="00000000">
              <w:rPr>
                <w:color w:val="212225"/>
                <w:rtl w:val="0"/>
              </w:rPr>
              <w:t xml:space="preserve">hand of Elijah the prophet before the coming of the great and dreadful day of the Lord.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76" w:lineRule="auto"/>
              <w:rPr/>
            </w:pPr>
            <w:r w:rsidDel="00000000" w:rsidR="00000000" w:rsidRPr="00000000">
              <w:rPr>
                <w:rtl w:val="0"/>
              </w:rPr>
              <w:t xml:space="preserve">1 Behold, I will reveal unto you the Priesthood, by the hand of Elijah the prophet, before the coming of the great and dreadful day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color w:val="212225"/>
              </w:rPr>
            </w:pPr>
            <w:r w:rsidDel="00000000" w:rsidR="00000000" w:rsidRPr="00000000">
              <w:rPr>
                <w:color w:val="212225"/>
                <w:rtl w:val="0"/>
              </w:rPr>
              <w:t xml:space="preserve">And he shall plant in the hearts of the Children the promises made to the fathers, and the hearts of the children shall turn to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 And he shall plant in the hearts of the children the promises made to the fathers, and the hearts of the children shall turn to their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color w:val="212225"/>
              </w:rPr>
            </w:pPr>
            <w:r w:rsidDel="00000000" w:rsidR="00000000" w:rsidRPr="00000000">
              <w:rPr>
                <w:color w:val="212225"/>
                <w:rtl w:val="0"/>
              </w:rPr>
              <w:t xml:space="preserve">if it were not so the whole earth would be utterly wasted at his 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 If it were not so, the whole earth would be utterly wasted at his coming.</w:t>
            </w:r>
          </w:p>
        </w:tc>
      </w:tr>
    </w:tbl>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Noteworthy Changes</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numPr>
          <w:ilvl w:val="0"/>
          <w:numId w:val="1"/>
        </w:numPr>
        <w:spacing w:line="276" w:lineRule="auto"/>
        <w:ind w:left="720" w:hanging="360"/>
        <w:rPr/>
      </w:pPr>
      <w:r w:rsidDel="00000000" w:rsidR="00000000" w:rsidRPr="00000000">
        <w:rPr>
          <w:rtl w:val="0"/>
        </w:rPr>
        <w:t xml:space="preserve">Punctuation - insertion of commas and periods</w:t>
      </w:r>
    </w:p>
    <w:p w:rsidR="00000000" w:rsidDel="00000000" w:rsidP="00000000" w:rsidRDefault="00000000" w:rsidRPr="00000000" w14:paraId="00000016">
      <w:pPr>
        <w:numPr>
          <w:ilvl w:val="0"/>
          <w:numId w:val="1"/>
        </w:numPr>
        <w:spacing w:line="276" w:lineRule="auto"/>
        <w:ind w:left="720" w:hanging="360"/>
        <w:rPr/>
      </w:pPr>
      <w:r w:rsidDel="00000000" w:rsidR="00000000" w:rsidRPr="00000000">
        <w:rPr>
          <w:rtl w:val="0"/>
        </w:rPr>
        <w:t xml:space="preserve">Versification - the text is divided into three verses</w:t>
      </w:r>
      <w:r w:rsidDel="00000000" w:rsidR="00000000" w:rsidRPr="00000000">
        <w:rPr>
          <w:rtl w:val="0"/>
        </w:rPr>
      </w:r>
    </w:p>
    <w:sectPr>
      <w:headerReference r:id="rId11" w:type="default"/>
      <w:footerReference r:id="rId12"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right"/>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churchofjesuschrist.org/study/scriptures/dc-testament/dc/128?lang=eng&amp;id=p18#p18" TargetMode="External"/><Relationship Id="rId12" Type="http://schemas.openxmlformats.org/officeDocument/2006/relationships/footer" Target="footer1.xml"/><Relationship Id="rId9" Type="http://schemas.openxmlformats.org/officeDocument/2006/relationships/hyperlink" Target="https://www.churchofjesuschrist.org/study/scriptures/dc-testament/dc/110?lang=eng&amp;id=p13-p16#p13" TargetMode="External"/><Relationship Id="rId5" Type="http://schemas.openxmlformats.org/officeDocument/2006/relationships/styles" Target="styles.xml"/><Relationship Id="rId6" Type="http://schemas.openxmlformats.org/officeDocument/2006/relationships/hyperlink" Target="https://www.josephsmithpapers.org/paper-summary/history-1838-1856-volume-a-1-23-december-1805-30-august-1834/2#historical-intro" TargetMode="External"/><Relationship Id="rId7" Type="http://schemas.openxmlformats.org/officeDocument/2006/relationships/hyperlink" Target="https://www.churchofjesuschrist.org/study/scriptures/ot/mal/4?lang=eng&amp;id=p5-p6#p5" TargetMode="External"/><Relationship Id="rId8" Type="http://schemas.openxmlformats.org/officeDocument/2006/relationships/hyperlink" Target="https://www.churchofjesuschrist.org/study/scriptures/dc-testament/dc/27?lang=eng&amp;id=p9#p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