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2.png" ContentType="image/png"/>
  <Override PartName="/word/media/rId33.png" ContentType="image/png"/>
  <Override PartName="/word/media/rId26.png" ContentType="image/png"/>
  <Override PartName="/word/media/rId28.png" ContentType="image/png"/>
  <Override PartName="/word/media/rId30.png" ContentType="image/png"/>
  <Override PartName="/word/media/rId36.png" ContentType="image/png"/>
  <Override PartName="/word/media/rId38.png" ContentType="image/png"/>
  <Override PartName="/word/media/rId20.png" ContentType="image/png"/>
  <Override PartName="/word/media/rId22.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1.回忆并写出单因素方差分析的假设：</w:t>
      </w:r>
    </w:p>
    <w:p>
      <w:pPr>
        <w:numPr>
          <w:ilvl w:val="0"/>
          <w:numId w:val="1001"/>
        </w:numPr>
        <w:pStyle w:val="Compact"/>
      </w:pPr>
      <w:r>
        <w:t xml:space="preserve">数据是随机采样获得的</w:t>
      </w:r>
    </w:p>
    <w:p>
      <w:pPr>
        <w:numPr>
          <w:ilvl w:val="0"/>
          <w:numId w:val="1001"/>
        </w:numPr>
        <w:pStyle w:val="Compact"/>
      </w:pPr>
      <w:r>
        <w:t xml:space="preserve">不同组的数据的方差大致相等：</w:t>
      </w:r>
    </w:p>
    <w:p>
      <w:pPr>
        <w:numPr>
          <w:ilvl w:val="1"/>
          <w:numId w:val="1002"/>
        </w:numPr>
        <w:pStyle w:val="Compact"/>
      </w:pPr>
      <w:r>
        <w:t xml:space="preserve">不同组满足同方差性质</w:t>
      </w:r>
    </w:p>
    <w:p>
      <w:pPr>
        <w:numPr>
          <w:ilvl w:val="1"/>
          <w:numId w:val="1002"/>
        </w:numPr>
        <w:pStyle w:val="Compact"/>
      </w:pPr>
      <w:r>
        <w:t xml:space="preserve">或满足经验法则：最大组内方差小于最小组内方差的2倍</w:t>
      </w:r>
    </w:p>
    <w:p>
      <w:pPr>
        <w:numPr>
          <w:ilvl w:val="0"/>
          <w:numId w:val="1001"/>
        </w:numPr>
        <w:pStyle w:val="Compact"/>
      </w:pPr>
      <w:r>
        <w:t xml:space="preserve">残差是正态分布的（不是偏斜的）</w:t>
      </w:r>
    </w:p>
    <w:p>
      <w:pPr>
        <w:pStyle w:val="FirstParagraph"/>
      </w:pPr>
      <w:r>
        <w:t xml:space="preserve">2.衡量平均年龄在不同类型的组别间是否有显著差异，写出零假设和备择假设：</w:t>
      </w:r>
    </w:p>
    <w:p>
      <w:pPr>
        <w:pStyle w:val="BodyText"/>
      </w:pPr>
      <w:r>
        <w:t xml:space="preserve">零假设(H0)：所有组别中用户的平均年龄的平均值相等</w:t>
      </w:r>
    </w:p>
    <w:p>
      <w:pPr>
        <w:pStyle w:val="BodyText"/>
      </w:pPr>
      <w:r>
        <w:t xml:space="preserve">备择假设(H1)：不是所有组别的用户平均年龄的平均值都相等</w:t>
      </w:r>
    </w:p>
    <w:p>
      <w:pPr>
        <w:pStyle w:val="BodyText"/>
      </w:pPr>
      <w:r>
        <w:t xml:space="preserve">3.分析数据</w:t>
      </w:r>
    </w:p>
    <w:p>
      <w:pPr>
        <w:pStyle w:val="BodyText"/>
      </w:pPr>
      <w:r>
        <w:t xml:space="preserve">(a)检验平均年龄这一数据是否符合正态分布，画出概率密度函数分布</w:t>
      </w:r>
    </w:p>
    <w:p>
      <w:pPr>
        <w:pStyle w:val="CaptionedFigure"/>
      </w:pPr>
      <w:bookmarkStart w:id="21" w:name="fig:pdf_arg_age"/>
      <w:r>
        <w:drawing>
          <wp:inline>
            <wp:extent cx="3599999" cy="2701028"/>
            <wp:effectExtent b="0" l="0" r="0" t="0"/>
            <wp:docPr descr="Figure 1: 平均年龄概率密度分布" title="" id="1" name="Picture"/>
            <a:graphic>
              <a:graphicData uri="http://schemas.openxmlformats.org/drawingml/2006/picture">
                <pic:pic>
                  <pic:nvPicPr>
                    <pic:cNvPr descr="image/pdf_arg_age.png" id="0" name="Picture"/>
                    <pic:cNvPicPr>
                      <a:picLocks noChangeArrowheads="1" noChangeAspect="1"/>
                    </pic:cNvPicPr>
                  </pic:nvPicPr>
                  <pic:blipFill>
                    <a:blip r:embed="rId20"/>
                    <a:stretch>
                      <a:fillRect/>
                    </a:stretch>
                  </pic:blipFill>
                  <pic:spPr bwMode="auto">
                    <a:xfrm>
                      <a:off x="0" y="0"/>
                      <a:ext cx="3599999" cy="2701028"/>
                    </a:xfrm>
                    <a:prstGeom prst="rect">
                      <a:avLst/>
                    </a:prstGeom>
                    <a:noFill/>
                    <a:ln w="9525">
                      <a:noFill/>
                      <a:headEnd/>
                      <a:tailEnd/>
                    </a:ln>
                  </pic:spPr>
                </pic:pic>
              </a:graphicData>
            </a:graphic>
          </wp:inline>
        </w:drawing>
      </w:r>
      <w:bookmarkEnd w:id="21"/>
    </w:p>
    <w:p>
      <w:pPr>
        <w:pStyle w:val="ImageCaption"/>
      </w:pPr>
      <w:r>
        <w:t xml:space="preserve">Figure 1: 平均年龄概率密度分布</w:t>
      </w:r>
    </w:p>
    <w:p>
      <w:pPr>
        <w:pStyle w:val="BodyText"/>
      </w:pPr>
      <w:r>
        <w:t xml:space="preserve">从fig. 1可以看出，平均年龄的分布与拟合出的正态分布相比，峰值略向右侧偏移。为了更清楚地比较该分布与正态分布的相似程度，我们采用分位数图示法(即画出QQ图)进行比较。</w:t>
      </w:r>
    </w:p>
    <w:p>
      <w:pPr>
        <w:pStyle w:val="CaptionedFigure"/>
      </w:pPr>
      <w:bookmarkStart w:id="23" w:name="fig:qq_arg_age"/>
      <w:r>
        <w:drawing>
          <wp:inline>
            <wp:extent cx="3599999" cy="2701028"/>
            <wp:effectExtent b="0" l="0" r="0" t="0"/>
            <wp:docPr descr="Figure 2: 平均年龄QQ图" title="" id="1" name="Picture"/>
            <a:graphic>
              <a:graphicData uri="http://schemas.openxmlformats.org/drawingml/2006/picture">
                <pic:pic>
                  <pic:nvPicPr>
                    <pic:cNvPr descr="image/qq_arg_age.png" id="0" name="Picture"/>
                    <pic:cNvPicPr>
                      <a:picLocks noChangeArrowheads="1" noChangeAspect="1"/>
                    </pic:cNvPicPr>
                  </pic:nvPicPr>
                  <pic:blipFill>
                    <a:blip r:embed="rId22"/>
                    <a:stretch>
                      <a:fillRect/>
                    </a:stretch>
                  </pic:blipFill>
                  <pic:spPr bwMode="auto">
                    <a:xfrm>
                      <a:off x="0" y="0"/>
                      <a:ext cx="3599999" cy="2701028"/>
                    </a:xfrm>
                    <a:prstGeom prst="rect">
                      <a:avLst/>
                    </a:prstGeom>
                    <a:noFill/>
                    <a:ln w="9525">
                      <a:noFill/>
                      <a:headEnd/>
                      <a:tailEnd/>
                    </a:ln>
                  </pic:spPr>
                </pic:pic>
              </a:graphicData>
            </a:graphic>
          </wp:inline>
        </w:drawing>
      </w:r>
      <w:bookmarkEnd w:id="23"/>
    </w:p>
    <w:p>
      <w:pPr>
        <w:pStyle w:val="ImageCaption"/>
      </w:pPr>
      <w:r>
        <w:t xml:space="preserve">Figure 2: 平均年龄QQ图</w:t>
      </w:r>
    </w:p>
    <w:p>
      <w:pPr>
        <w:pStyle w:val="BodyText"/>
      </w:pPr>
      <w:r>
        <w:t xml:space="preserve">Q-Q图用图形的方式比较两个概率分布，横纵坐标分别表示分布的分位数，如果两个分布相似，则该Q-Q图趋近于落在y=x线上。从fig. 2中可以看出，数据分布与拟合的结果存在着一些偏差。</w:t>
      </w:r>
    </w:p>
    <w:p>
      <w:pPr>
        <w:pStyle w:val="BodyText"/>
      </w:pPr>
      <w:r>
        <w:t xml:space="preserve">为了从定量的角度分析该分布分布是否服从正态分布，采用了柯尔莫可洛夫-斯米洛夫检验方法(K-S)。该方法计算经验分布与标准分布的最大距离作为检验统计量以进行假设检验。在显著性水平为0.05时，结果为</w:t>
      </w:r>
    </w:p>
    <w:p>
      <w:pPr>
        <w:pStyle w:val="BodyText"/>
      </w:pPr>
      <m:oMathPara>
        <m:oMathParaPr>
          <m:jc m:val="center"/>
        </m:oMathParaPr>
        <m:oMath>
          <m:r>
            <m:t>P</m:t>
          </m:r>
          <m:r>
            <m:t>−</m:t>
          </m:r>
          <m:r>
            <m:t>v</m:t>
          </m:r>
          <m:r>
            <m:t>a</m:t>
          </m:r>
          <m:r>
            <m:t>l</m:t>
          </m:r>
          <m:r>
            <m:t>u</m:t>
          </m:r>
          <m:r>
            <m:t>e</m:t>
          </m:r>
          <m:r>
            <m:t>=</m:t>
          </m:r>
          <m:r>
            <m:t>7.962</m:t>
          </m:r>
          <m:r>
            <m:t>e</m:t>
          </m:r>
          <m:r>
            <m:t>−</m:t>
          </m:r>
          <m:r>
            <m:t>6</m:t>
          </m:r>
          <m:r>
            <m:t>&lt;</m:t>
          </m:r>
          <m:r>
            <m:t>0.05</m:t>
          </m:r>
        </m:oMath>
      </m:oMathPara>
    </w:p>
    <w:p>
      <w:pPr>
        <w:pStyle w:val="FirstParagraph"/>
      </w:pPr>
      <w:r>
        <w:t xml:space="preserve">表明需要拒绝零假设，即该分布不服从正态分布。</w:t>
      </w:r>
    </w:p>
    <w:p>
      <w:pPr>
        <w:pStyle w:val="BodyText"/>
      </w:pPr>
      <w:r>
        <w:t xml:space="preserve">(b)分布检验5个组别中平均年龄这一数据是否符合正态分布，并检验同方差性质</w:t>
      </w:r>
    </w:p>
    <w:p>
      <w:pPr>
        <w:pStyle w:val="CaptionedFigure"/>
      </w:pPr>
      <w:bookmarkStart w:id="25" w:name="fig:sub_arg_age"/>
      <w:r>
        <w:drawing>
          <wp:inline>
            <wp:extent cx="5334000" cy="2846355"/>
            <wp:effectExtent b="0" l="0" r="0" t="0"/>
            <wp:docPr descr="Figure 3: 各类别平均年龄概率密度分布" title="" id="1" name="Picture"/>
            <a:graphic>
              <a:graphicData uri="http://schemas.openxmlformats.org/drawingml/2006/picture">
                <pic:pic>
                  <pic:nvPicPr>
                    <pic:cNvPr descr="image/sub_arg_age.png" id="0" name="Picture"/>
                    <pic:cNvPicPr>
                      <a:picLocks noChangeArrowheads="1" noChangeAspect="1"/>
                    </pic:cNvPicPr>
                  </pic:nvPicPr>
                  <pic:blipFill>
                    <a:blip r:embed="rId24"/>
                    <a:stretch>
                      <a:fillRect/>
                    </a:stretch>
                  </pic:blipFill>
                  <pic:spPr bwMode="auto">
                    <a:xfrm>
                      <a:off x="0" y="0"/>
                      <a:ext cx="5334000" cy="2846355"/>
                    </a:xfrm>
                    <a:prstGeom prst="rect">
                      <a:avLst/>
                    </a:prstGeom>
                    <a:noFill/>
                    <a:ln w="9525">
                      <a:noFill/>
                      <a:headEnd/>
                      <a:tailEnd/>
                    </a:ln>
                  </pic:spPr>
                </pic:pic>
              </a:graphicData>
            </a:graphic>
          </wp:inline>
        </w:drawing>
      </w:r>
      <w:bookmarkEnd w:id="25"/>
    </w:p>
    <w:p>
      <w:pPr>
        <w:pStyle w:val="ImageCaption"/>
      </w:pPr>
      <w:r>
        <w:t xml:space="preserve">Figure 3: 各类别平均年龄概率密度分布</w:t>
      </w:r>
    </w:p>
    <w:p>
      <w:pPr>
        <w:pStyle w:val="BodyText"/>
      </w:pPr>
      <w:r>
        <w:t xml:space="preserve">fig. 3显示了各类别中平均年龄的分布情况，其中类别1 ~ 3从QQ图上看更近似一条直线，4、5两类有些弯曲。此外，同样做了K-S检验，结果如下：</w:t>
      </w:r>
    </w:p>
    <w:p>
      <w:pPr>
        <w:pStyle w:val="TableCaption"/>
      </w:pPr>
      <w:r>
        <w:t xml:space="preserve">平均年龄K-S检验结果与方差</w:t>
      </w:r>
    </w:p>
    <w:tbl>
      <w:tblPr>
        <w:tblStyle w:val="Table"/>
        <w:tblW w:type="pct" w:w="0.0"/>
        <w:tblLook w:firstRow="1" w:lastRow="0" w:firstColumn="0" w:lastColumn="0" w:noHBand="0" w:noVBand="0"/>
        <w:tblCaption w:val="平均年龄K-S检验结果与方差"/>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类别1</w:t>
            </w:r>
          </w:p>
        </w:tc>
        <w:tc>
          <w:tcPr>
            <w:tcBorders>
              <w:bottom w:val="single"/>
            </w:tcBorders>
            <w:vAlign w:val="bottom"/>
          </w:tcPr>
          <w:p>
            <w:pPr>
              <w:pStyle w:val="Compact"/>
              <w:jc w:val="center"/>
            </w:pPr>
            <w:r>
              <w:t xml:space="preserve">类别2</w:t>
            </w:r>
          </w:p>
        </w:tc>
        <w:tc>
          <w:tcPr>
            <w:tcBorders>
              <w:bottom w:val="single"/>
            </w:tcBorders>
            <w:vAlign w:val="bottom"/>
          </w:tcPr>
          <w:p>
            <w:pPr>
              <w:pStyle w:val="Compact"/>
              <w:jc w:val="center"/>
            </w:pPr>
            <w:r>
              <w:t xml:space="preserve">类别3</w:t>
            </w:r>
          </w:p>
        </w:tc>
        <w:tc>
          <w:tcPr>
            <w:tcBorders>
              <w:bottom w:val="single"/>
            </w:tcBorders>
            <w:vAlign w:val="bottom"/>
          </w:tcPr>
          <w:p>
            <w:pPr>
              <w:pStyle w:val="Compact"/>
              <w:jc w:val="center"/>
            </w:pPr>
            <w:r>
              <w:t xml:space="preserve">类别4</w:t>
            </w:r>
          </w:p>
        </w:tc>
        <w:tc>
          <w:tcPr>
            <w:tcBorders>
              <w:bottom w:val="single"/>
            </w:tcBorders>
            <w:vAlign w:val="bottom"/>
          </w:tcPr>
          <w:p>
            <w:pPr>
              <w:pStyle w:val="Compact"/>
              <w:jc w:val="center"/>
            </w:pPr>
            <w:r>
              <w:t xml:space="preserve">类别5</w:t>
            </w:r>
          </w:p>
        </w:tc>
      </w:tr>
      <w:tr>
        <w:tc>
          <w:p>
            <w:pPr>
              <w:pStyle w:val="Compact"/>
              <w:jc w:val="center"/>
            </w:pPr>
            <w:r>
              <w:t xml:space="preserve">P-value</w:t>
            </w:r>
          </w:p>
        </w:tc>
        <w:tc>
          <w:p>
            <w:pPr>
              <w:pStyle w:val="Compact"/>
              <w:jc w:val="center"/>
            </w:pPr>
            <w:r>
              <w:t xml:space="preserve">0.2704</w:t>
            </w:r>
          </w:p>
        </w:tc>
        <w:tc>
          <w:p>
            <w:pPr>
              <w:pStyle w:val="Compact"/>
              <w:jc w:val="center"/>
            </w:pPr>
            <w:r>
              <w:t xml:space="preserve">0.5764</w:t>
            </w:r>
          </w:p>
        </w:tc>
        <w:tc>
          <w:p>
            <w:pPr>
              <w:pStyle w:val="Compact"/>
              <w:jc w:val="center"/>
            </w:pPr>
            <w:r>
              <w:t xml:space="preserve">0.7103</w:t>
            </w:r>
          </w:p>
        </w:tc>
        <w:tc>
          <w:p>
            <w:pPr>
              <w:pStyle w:val="Compact"/>
              <w:jc w:val="center"/>
            </w:pPr>
            <w:r>
              <w:t xml:space="preserve">0.019</w:t>
            </w:r>
          </w:p>
        </w:tc>
        <w:tc>
          <w:p>
            <w:pPr>
              <w:pStyle w:val="Compact"/>
              <w:jc w:val="center"/>
            </w:pPr>
            <w:r>
              <w:t xml:space="preserve">4.044e-4</w:t>
            </w:r>
          </w:p>
        </w:tc>
      </w:tr>
      <w:tr>
        <w:tc>
          <w:p>
            <w:pPr>
              <w:pStyle w:val="Compact"/>
              <w:jc w:val="center"/>
            </w:pPr>
            <w:r>
              <w:t xml:space="preserve">variance</w:t>
            </w:r>
          </w:p>
        </w:tc>
        <w:tc>
          <w:p>
            <w:pPr>
              <w:pStyle w:val="Compact"/>
              <w:jc w:val="center"/>
            </w:pPr>
            <w:r>
              <w:t xml:space="preserve">4.9238</w:t>
            </w:r>
          </w:p>
        </w:tc>
        <w:tc>
          <w:p>
            <w:pPr>
              <w:pStyle w:val="Compact"/>
              <w:jc w:val="center"/>
            </w:pPr>
            <w:r>
              <w:t xml:space="preserve">5.2174</w:t>
            </w:r>
          </w:p>
        </w:tc>
        <w:tc>
          <w:p>
            <w:pPr>
              <w:pStyle w:val="Compact"/>
              <w:jc w:val="center"/>
            </w:pPr>
            <w:r>
              <w:t xml:space="preserve">2.5529</w:t>
            </w:r>
          </w:p>
        </w:tc>
        <w:tc>
          <w:p>
            <w:pPr>
              <w:pStyle w:val="Compact"/>
              <w:jc w:val="center"/>
            </w:pPr>
            <w:r>
              <w:t xml:space="preserve">5.0983</w:t>
            </w:r>
          </w:p>
        </w:tc>
        <w:tc>
          <w:p>
            <w:pPr>
              <w:pStyle w:val="Compact"/>
              <w:jc w:val="center"/>
            </w:pPr>
            <w:r>
              <w:t xml:space="preserve">3.019</w:t>
            </w:r>
          </w:p>
        </w:tc>
      </w:tr>
    </w:tbl>
    <w:p>
      <w:pPr>
        <w:pStyle w:val="BodyText"/>
      </w:pPr>
      <w:r>
        <w:t xml:space="preserve">根据上表可以判定类别1 ~ 3中的平均年龄服从正态分布，类别4、5中的不服从。此外，根据上表中组内方差的计算结果，最大方差为5.2174，最小方差为2.5529，</w:t>
      </w:r>
      <m:oMath>
        <m:r>
          <m:t>2.5529</m:t>
        </m:r>
        <m:r>
          <m:t>*</m:t>
        </m:r>
        <m:r>
          <m:t>2</m:t>
        </m:r>
        <m:r>
          <m:t>=</m:t>
        </m:r>
        <m:r>
          <m:t>5.1058</m:t>
        </m:r>
        <m:r>
          <m:t>&lt;</m:t>
        </m:r>
        <m:r>
          <m:t>5.2174</m:t>
        </m:r>
      </m:oMath>
      <w:r>
        <w:t xml:space="preserve">即不满足同方差的性质。</w:t>
      </w:r>
    </w:p>
    <w:p>
      <w:pPr>
        <w:pStyle w:val="BodyText"/>
      </w:pPr>
      <w:r>
        <w:t xml:space="preserve">(c)做方差分析，给出结论、统计结果以及可视化</w:t>
      </w:r>
    </w:p>
    <w:p>
      <w:pPr>
        <w:pStyle w:val="TableCaption"/>
      </w:pPr>
      <w:r>
        <w:t xml:space="preserve">平均年龄方差分析</w:t>
      </w:r>
    </w:p>
    <w:tbl>
      <w:tblPr>
        <w:tblStyle w:val="Table"/>
        <w:tblW w:type="pct" w:w="0.0"/>
        <w:tblLook w:firstRow="1" w:lastRow="0" w:firstColumn="0" w:lastColumn="0" w:noHBand="0" w:noVBand="0"/>
        <w:tblCaption w:val="平均年龄方差分析"/>
      </w:tblPr>
      <w:tblGrid/>
      <w:tr>
        <w:trPr>
          <w:cnfStyle w:firstRow="1"/>
        </w:trPr>
        <w:tc>
          <w:tcPr>
            <w:tcBorders>
              <w:bottom w:val="single"/>
            </w:tcBorders>
            <w:vAlign w:val="bottom"/>
          </w:tcPr>
          <w:p>
            <w:pPr>
              <w:pStyle w:val="Compact"/>
              <w:jc w:val="center"/>
            </w:pPr>
            <w:r>
              <w:t xml:space="preserve">Source</w:t>
            </w:r>
          </w:p>
        </w:tc>
        <w:tc>
          <w:tcPr>
            <w:tcBorders>
              <w:bottom w:val="single"/>
            </w:tcBorders>
            <w:vAlign w:val="bottom"/>
          </w:tcPr>
          <w:p>
            <w:pPr>
              <w:pStyle w:val="Compact"/>
              <w:jc w:val="center"/>
            </w:pPr>
            <w:r>
              <w:t xml:space="preserve">SS</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MS</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P-value(F)</w:t>
            </w:r>
          </w:p>
        </w:tc>
      </w:tr>
      <w:tr>
        <w:tc>
          <w:p>
            <w:pPr>
              <w:pStyle w:val="Compact"/>
              <w:jc w:val="center"/>
            </w:pPr>
            <w:r>
              <w:t xml:space="preserve">Between</w:t>
            </w:r>
          </w:p>
        </w:tc>
        <w:tc>
          <w:p>
            <w:pPr>
              <w:pStyle w:val="Compact"/>
              <w:jc w:val="center"/>
            </w:pPr>
            <w:r>
              <w:t xml:space="preserve">12782.9</w:t>
            </w:r>
          </w:p>
        </w:tc>
        <w:tc>
          <w:p>
            <w:pPr>
              <w:pStyle w:val="Compact"/>
              <w:jc w:val="center"/>
            </w:pPr>
            <w:r>
              <w:t xml:space="preserve">4</w:t>
            </w:r>
          </w:p>
        </w:tc>
        <w:tc>
          <w:p>
            <w:pPr>
              <w:pStyle w:val="Compact"/>
              <w:jc w:val="center"/>
            </w:pPr>
            <w:r>
              <w:t xml:space="preserve">3195.73</w:t>
            </w:r>
          </w:p>
        </w:tc>
        <w:tc>
          <w:p>
            <w:pPr>
              <w:pStyle w:val="Compact"/>
              <w:jc w:val="center"/>
            </w:pPr>
            <w:r>
              <w:t xml:space="preserve">171.51</w:t>
            </w:r>
          </w:p>
        </w:tc>
        <w:tc>
          <w:p>
            <w:pPr>
              <w:pStyle w:val="Compact"/>
              <w:jc w:val="center"/>
            </w:pPr>
            <w:r>
              <w:t xml:space="preserve">1.082e-126</w:t>
            </w:r>
          </w:p>
        </w:tc>
      </w:tr>
      <w:tr>
        <w:tc>
          <w:p>
            <w:pPr>
              <w:pStyle w:val="Compact"/>
              <w:jc w:val="center"/>
            </w:pPr>
            <w:r>
              <w:t xml:space="preserve">Within</w:t>
            </w:r>
          </w:p>
        </w:tc>
        <w:tc>
          <w:p>
            <w:pPr>
              <w:pStyle w:val="Compact"/>
              <w:jc w:val="center"/>
            </w:pPr>
            <w:r>
              <w:t xml:space="preserve">37918.6</w:t>
            </w:r>
          </w:p>
        </w:tc>
        <w:tc>
          <w:p>
            <w:pPr>
              <w:pStyle w:val="Compact"/>
              <w:jc w:val="center"/>
            </w:pPr>
            <w:r>
              <w:t xml:space="preserve">2035</w:t>
            </w:r>
          </w:p>
        </w:tc>
        <w:tc>
          <w:p>
            <w:pPr>
              <w:pStyle w:val="Compact"/>
              <w:jc w:val="center"/>
            </w:pPr>
            <w:r>
              <w:t xml:space="preserve">18.63</w:t>
            </w:r>
          </w:p>
        </w:tc>
        <w:tc>
          <w:p/>
        </w:tc>
        <w:tc>
          <w:p/>
        </w:tc>
      </w:tr>
      <w:tr>
        <w:tc>
          <w:p>
            <w:pPr>
              <w:pStyle w:val="Compact"/>
              <w:jc w:val="center"/>
            </w:pPr>
            <w:r>
              <w:t xml:space="preserve">Total</w:t>
            </w:r>
          </w:p>
        </w:tc>
        <w:tc>
          <w:p>
            <w:pPr>
              <w:pStyle w:val="Compact"/>
              <w:jc w:val="center"/>
            </w:pPr>
            <w:r>
              <w:t xml:space="preserve">50701.5</w:t>
            </w:r>
          </w:p>
        </w:tc>
        <w:tc>
          <w:p>
            <w:pPr>
              <w:pStyle w:val="Compact"/>
              <w:jc w:val="center"/>
            </w:pPr>
            <w:r>
              <w:t xml:space="preserve">2039</w:t>
            </w:r>
          </w:p>
        </w:tc>
        <w:tc>
          <w:p/>
        </w:tc>
        <w:tc>
          <w:p/>
        </w:tc>
        <w:tc>
          <w:p/>
        </w:tc>
      </w:tr>
    </w:tbl>
    <w:p>
      <w:pPr>
        <w:pStyle w:val="BodyText"/>
      </w:pPr>
      <w:r>
        <w:t xml:space="preserve">表X展示了方差分析的结果，从中看出F统计量的值很大，p值很小，说明需要拒绝零假设，接受备择假设。结论：不是所有组别的用户平均年龄的平均值都相等。</w:t>
      </w:r>
    </w:p>
    <w:p>
      <w:pPr>
        <w:pStyle w:val="CaptionedFigure"/>
      </w:pPr>
      <w:bookmarkStart w:id="27" w:name="fig:boxplot_total"/>
      <w:r>
        <w:drawing>
          <wp:inline>
            <wp:extent cx="5334000" cy="3930315"/>
            <wp:effectExtent b="0" l="0" r="0" t="0"/>
            <wp:docPr descr="Figure 4: 平均年龄箱形图" title="" id="1" name="Picture"/>
            <a:graphic>
              <a:graphicData uri="http://schemas.openxmlformats.org/drawingml/2006/picture">
                <pic:pic>
                  <pic:nvPicPr>
                    <pic:cNvPr descr="image/boxplot_total.png" id="0" name="Picture"/>
                    <pic:cNvPicPr>
                      <a:picLocks noChangeArrowheads="1" noChangeAspect="1"/>
                    </pic:cNvPicPr>
                  </pic:nvPicPr>
                  <pic:blipFill>
                    <a:blip r:embed="rId26"/>
                    <a:stretch>
                      <a:fillRect/>
                    </a:stretch>
                  </pic:blipFill>
                  <pic:spPr bwMode="auto">
                    <a:xfrm>
                      <a:off x="0" y="0"/>
                      <a:ext cx="5334000" cy="3930315"/>
                    </a:xfrm>
                    <a:prstGeom prst="rect">
                      <a:avLst/>
                    </a:prstGeom>
                    <a:noFill/>
                    <a:ln w="9525">
                      <a:noFill/>
                      <a:headEnd/>
                      <a:tailEnd/>
                    </a:ln>
                  </pic:spPr>
                </pic:pic>
              </a:graphicData>
            </a:graphic>
          </wp:inline>
        </w:drawing>
      </w:r>
      <w:bookmarkEnd w:id="27"/>
    </w:p>
    <w:p>
      <w:pPr>
        <w:pStyle w:val="ImageCaption"/>
      </w:pPr>
      <w:r>
        <w:t xml:space="preserve">Figure 4: 平均年龄箱形图</w:t>
      </w:r>
    </w:p>
    <w:p>
      <w:pPr>
        <w:pStyle w:val="BodyText"/>
      </w:pPr>
      <w:r>
        <w:t xml:space="preserve">箱形图中的红线代表数据的中位数，矩形盒两端边的位置分别对应数据的上下四分位数，最外侧的两条线代表上下边缘，边缘之外的点认为是异常值。可见不同类别群组中平均年龄的分布差异较大。</w:t>
      </w:r>
    </w:p>
    <w:p>
      <w:pPr>
        <w:pStyle w:val="BodyText"/>
      </w:pPr>
      <w:r>
        <w:t xml:space="preserve">4.选择3列数据并画出概率密度函数分布，检验是否满足问题1中的假设条件。以及考虑对数形式</w:t>
      </w:r>
    </w:p>
    <w:p>
      <w:pPr>
        <w:pStyle w:val="BodyText"/>
      </w:pPr>
      <w:r>
        <w:t xml:space="preserve">分别选择了消息数、性别比以及年龄差作为分析的数据。</w:t>
      </w:r>
    </w:p>
    <w:p>
      <w:pPr>
        <w:pStyle w:val="CaptionedFigure"/>
      </w:pPr>
      <w:bookmarkStart w:id="29" w:name="fig:factor_analysis"/>
      <w:r>
        <w:drawing>
          <wp:inline>
            <wp:extent cx="5334000" cy="2846355"/>
            <wp:effectExtent b="0" l="0" r="0" t="0"/>
            <wp:docPr descr="Figure 5: 其他特征的分布" title="" id="1" name="Picture"/>
            <a:graphic>
              <a:graphicData uri="http://schemas.openxmlformats.org/drawingml/2006/picture">
                <pic:pic>
                  <pic:nvPicPr>
                    <pic:cNvPr descr="image/factor_analysis.png" id="0" name="Picture"/>
                    <pic:cNvPicPr>
                      <a:picLocks noChangeArrowheads="1" noChangeAspect="1"/>
                    </pic:cNvPicPr>
                  </pic:nvPicPr>
                  <pic:blipFill>
                    <a:blip r:embed="rId28"/>
                    <a:stretch>
                      <a:fillRect/>
                    </a:stretch>
                  </pic:blipFill>
                  <pic:spPr bwMode="auto">
                    <a:xfrm>
                      <a:off x="0" y="0"/>
                      <a:ext cx="5334000" cy="2846355"/>
                    </a:xfrm>
                    <a:prstGeom prst="rect">
                      <a:avLst/>
                    </a:prstGeom>
                    <a:noFill/>
                    <a:ln w="9525">
                      <a:noFill/>
                      <a:headEnd/>
                      <a:tailEnd/>
                    </a:ln>
                  </pic:spPr>
                </pic:pic>
              </a:graphicData>
            </a:graphic>
          </wp:inline>
        </w:drawing>
      </w:r>
      <w:bookmarkEnd w:id="29"/>
    </w:p>
    <w:p>
      <w:pPr>
        <w:pStyle w:val="ImageCaption"/>
      </w:pPr>
      <w:r>
        <w:t xml:space="preserve">Figure 5: 其他特征的分布</w:t>
      </w:r>
    </w:p>
    <w:p>
      <w:pPr>
        <w:pStyle w:val="TableCaption"/>
      </w:pPr>
      <w:r>
        <w:t xml:space="preserve">其他特征K-S检验结果与方差</w:t>
      </w:r>
    </w:p>
    <w:tbl>
      <w:tblPr>
        <w:tblStyle w:val="Table"/>
        <w:tblW w:type="pct" w:w="0.0"/>
        <w:tblLook w:firstRow="1" w:lastRow="0" w:firstColumn="0" w:lastColumn="0" w:noHBand="0" w:noVBand="0"/>
        <w:tblCaption w:val="其他特征K-S检验结果与方差"/>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消息数</w:t>
            </w:r>
          </w:p>
        </w:tc>
        <w:tc>
          <w:tcPr>
            <w:tcBorders>
              <w:bottom w:val="single"/>
            </w:tcBorders>
            <w:vAlign w:val="bottom"/>
          </w:tcPr>
          <w:p>
            <w:pPr>
              <w:pStyle w:val="Compact"/>
              <w:jc w:val="center"/>
            </w:pPr>
            <w:r>
              <w:t xml:space="preserve">性别比</w:t>
            </w:r>
          </w:p>
        </w:tc>
        <w:tc>
          <w:tcPr>
            <w:tcBorders>
              <w:bottom w:val="single"/>
            </w:tcBorders>
            <w:vAlign w:val="bottom"/>
          </w:tcPr>
          <w:p>
            <w:pPr>
              <w:pStyle w:val="Compact"/>
              <w:jc w:val="center"/>
            </w:pPr>
            <w:r>
              <w:t xml:space="preserve">年龄差</w:t>
            </w:r>
          </w:p>
        </w:tc>
      </w:tr>
      <w:tr>
        <w:tc>
          <w:p>
            <w:pPr>
              <w:pStyle w:val="Compact"/>
              <w:jc w:val="center"/>
            </w:pPr>
            <w:r>
              <w:t xml:space="preserve">P-value</w:t>
            </w:r>
          </w:p>
        </w:tc>
        <w:tc>
          <w:p>
            <w:pPr>
              <w:pStyle w:val="Compact"/>
              <w:jc w:val="center"/>
            </w:pPr>
            <w:r>
              <w:t xml:space="preserve">7.04e-120</w:t>
            </w:r>
          </w:p>
        </w:tc>
        <w:tc>
          <w:p>
            <w:pPr>
              <w:pStyle w:val="Compact"/>
              <w:jc w:val="center"/>
            </w:pPr>
            <w:r>
              <w:t xml:space="preserve">0.0023</w:t>
            </w:r>
          </w:p>
        </w:tc>
        <w:tc>
          <w:p>
            <w:pPr>
              <w:pStyle w:val="Compact"/>
              <w:jc w:val="center"/>
            </w:pPr>
            <w:r>
              <w:t xml:space="preserve">0.0022</w:t>
            </w:r>
          </w:p>
        </w:tc>
      </w:tr>
      <w:tr>
        <w:tc>
          <w:p>
            <w:pPr>
              <w:pStyle w:val="Compact"/>
              <w:jc w:val="center"/>
            </w:pPr>
            <w:r>
              <w:t xml:space="preserve">最大组内方差</w:t>
            </w:r>
          </w:p>
        </w:tc>
        <w:tc>
          <w:p>
            <w:pPr>
              <w:pStyle w:val="Compact"/>
              <w:jc w:val="center"/>
            </w:pPr>
            <w:r>
              <w:t xml:space="preserve">153.0545</w:t>
            </w:r>
          </w:p>
        </w:tc>
        <w:tc>
          <w:p>
            <w:pPr>
              <w:pStyle w:val="Compact"/>
              <w:jc w:val="center"/>
            </w:pPr>
            <w:r>
              <w:t xml:space="preserve">0.2438</w:t>
            </w:r>
          </w:p>
        </w:tc>
        <w:tc>
          <w:p>
            <w:pPr>
              <w:pStyle w:val="Compact"/>
              <w:jc w:val="center"/>
            </w:pPr>
            <w:r>
              <w:t xml:space="preserve">2.5902</w:t>
            </w:r>
          </w:p>
        </w:tc>
      </w:tr>
      <w:tr>
        <w:tc>
          <w:p>
            <w:pPr>
              <w:pStyle w:val="Compact"/>
              <w:jc w:val="center"/>
            </w:pPr>
            <w:r>
              <w:t xml:space="preserve">最小组内方差</w:t>
            </w:r>
          </w:p>
        </w:tc>
        <w:tc>
          <w:p>
            <w:pPr>
              <w:pStyle w:val="Compact"/>
              <w:jc w:val="center"/>
            </w:pPr>
            <w:r>
              <w:t xml:space="preserve">53.0848</w:t>
            </w:r>
          </w:p>
        </w:tc>
        <w:tc>
          <w:p>
            <w:pPr>
              <w:pStyle w:val="Compact"/>
              <w:jc w:val="center"/>
            </w:pPr>
            <w:r>
              <w:t xml:space="preserve">0.1185</w:t>
            </w:r>
          </w:p>
        </w:tc>
        <w:tc>
          <w:p>
            <w:pPr>
              <w:pStyle w:val="Compact"/>
              <w:jc w:val="center"/>
            </w:pPr>
            <w:r>
              <w:t xml:space="preserve">1.6302</w:t>
            </w:r>
          </w:p>
        </w:tc>
      </w:tr>
    </w:tbl>
    <w:p>
      <w:pPr>
        <w:pStyle w:val="BodyText"/>
      </w:pPr>
      <w:r>
        <w:t xml:space="preserve">从上表可以看出，消息数、性别比以及年龄差这三列数据在显著性水平为0.05时均不满足正态分布。消息数、性别比不满足同方差性质；年龄差满足这一性质。</w:t>
      </w:r>
    </w:p>
    <w:p>
      <w:pPr>
        <w:pStyle w:val="BodyText"/>
      </w:pPr>
      <w:r>
        <w:t xml:space="preserve">对以上三列数据取对数，重复上述分析：</w:t>
      </w:r>
    </w:p>
    <w:p>
      <w:pPr>
        <w:pStyle w:val="CaptionedFigure"/>
      </w:pPr>
      <w:bookmarkStart w:id="31" w:name="fig:factor_analysis_log"/>
      <w:r>
        <w:drawing>
          <wp:inline>
            <wp:extent cx="5334000" cy="2846355"/>
            <wp:effectExtent b="0" l="0" r="0" t="0"/>
            <wp:docPr descr="Figure 6: 其他特征分布对数形式" title="" id="1" name="Picture"/>
            <a:graphic>
              <a:graphicData uri="http://schemas.openxmlformats.org/drawingml/2006/picture">
                <pic:pic>
                  <pic:nvPicPr>
                    <pic:cNvPr descr="image/factor_analysis_log.png" id="0" name="Picture"/>
                    <pic:cNvPicPr>
                      <a:picLocks noChangeArrowheads="1" noChangeAspect="1"/>
                    </pic:cNvPicPr>
                  </pic:nvPicPr>
                  <pic:blipFill>
                    <a:blip r:embed="rId30"/>
                    <a:stretch>
                      <a:fillRect/>
                    </a:stretch>
                  </pic:blipFill>
                  <pic:spPr bwMode="auto">
                    <a:xfrm>
                      <a:off x="0" y="0"/>
                      <a:ext cx="5334000" cy="2846355"/>
                    </a:xfrm>
                    <a:prstGeom prst="rect">
                      <a:avLst/>
                    </a:prstGeom>
                    <a:noFill/>
                    <a:ln w="9525">
                      <a:noFill/>
                      <a:headEnd/>
                      <a:tailEnd/>
                    </a:ln>
                  </pic:spPr>
                </pic:pic>
              </a:graphicData>
            </a:graphic>
          </wp:inline>
        </w:drawing>
      </w:r>
      <w:bookmarkEnd w:id="31"/>
    </w:p>
    <w:p>
      <w:pPr>
        <w:pStyle w:val="ImageCaption"/>
      </w:pPr>
      <w:r>
        <w:t xml:space="preserve">Figure 6: 其他特征分布对数形式</w:t>
      </w:r>
    </w:p>
    <w:p>
      <w:pPr>
        <w:pStyle w:val="TableCaption"/>
      </w:pPr>
      <w:r>
        <w:t xml:space="preserve">对数形式特征K-S检验结果与方差</w:t>
      </w:r>
    </w:p>
    <w:tbl>
      <w:tblPr>
        <w:tblStyle w:val="Table"/>
        <w:tblW w:type="pct" w:w="0.0"/>
        <w:tblLook w:firstRow="1" w:lastRow="0" w:firstColumn="0" w:lastColumn="0" w:noHBand="0" w:noVBand="0"/>
        <w:tblCaption w:val="对数形式特征K-S检验结果与方差"/>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消息数</w:t>
            </w:r>
          </w:p>
        </w:tc>
        <w:tc>
          <w:tcPr>
            <w:tcBorders>
              <w:bottom w:val="single"/>
            </w:tcBorders>
            <w:vAlign w:val="bottom"/>
          </w:tcPr>
          <w:p>
            <w:pPr>
              <w:pStyle w:val="Compact"/>
              <w:jc w:val="center"/>
            </w:pPr>
            <w:r>
              <w:t xml:space="preserve">性别比</w:t>
            </w:r>
          </w:p>
        </w:tc>
        <w:tc>
          <w:tcPr>
            <w:tcBorders>
              <w:bottom w:val="single"/>
            </w:tcBorders>
            <w:vAlign w:val="bottom"/>
          </w:tcPr>
          <w:p>
            <w:pPr>
              <w:pStyle w:val="Compact"/>
              <w:jc w:val="center"/>
            </w:pPr>
            <w:r>
              <w:t xml:space="preserve">年龄差</w:t>
            </w:r>
          </w:p>
        </w:tc>
      </w:tr>
      <w:tr>
        <w:tc>
          <w:p>
            <w:pPr>
              <w:pStyle w:val="Compact"/>
              <w:jc w:val="center"/>
            </w:pPr>
            <w:r>
              <w:t xml:space="preserve">P-value</w:t>
            </w:r>
          </w:p>
        </w:tc>
        <w:tc>
          <w:p>
            <w:pPr>
              <w:pStyle w:val="Compact"/>
              <w:jc w:val="center"/>
            </w:pPr>
            <w:r>
              <w:t xml:space="preserve">1.377e-27</w:t>
            </w:r>
          </w:p>
        </w:tc>
        <w:tc>
          <w:p>
            <w:pPr>
              <w:pStyle w:val="Compact"/>
              <w:jc w:val="center"/>
            </w:pPr>
            <w:r>
              <w:t xml:space="preserve">5.340e-34</w:t>
            </w:r>
          </w:p>
        </w:tc>
        <w:tc>
          <w:p>
            <w:pPr>
              <w:pStyle w:val="Compact"/>
              <w:jc w:val="center"/>
            </w:pPr>
            <w:r>
              <w:t xml:space="preserve">1.7961e-48</w:t>
            </w:r>
          </w:p>
        </w:tc>
      </w:tr>
      <w:tr>
        <w:tc>
          <w:p>
            <w:pPr>
              <w:pStyle w:val="Compact"/>
              <w:jc w:val="center"/>
            </w:pPr>
            <w:r>
              <w:t xml:space="preserve">最大组内方差</w:t>
            </w:r>
          </w:p>
        </w:tc>
        <w:tc>
          <w:p>
            <w:pPr>
              <w:pStyle w:val="Compact"/>
              <w:jc w:val="center"/>
            </w:pPr>
            <w:r>
              <w:t xml:space="preserve">0.7248</w:t>
            </w:r>
          </w:p>
        </w:tc>
        <w:tc>
          <w:p>
            <w:pPr>
              <w:pStyle w:val="Compact"/>
              <w:jc w:val="center"/>
            </w:pPr>
            <w:r>
              <w:t xml:space="preserve">0.5428</w:t>
            </w:r>
          </w:p>
        </w:tc>
        <w:tc>
          <w:p>
            <w:pPr>
              <w:pStyle w:val="Compact"/>
              <w:jc w:val="center"/>
            </w:pPr>
            <w:r>
              <w:t xml:space="preserve">0.8447</w:t>
            </w:r>
          </w:p>
        </w:tc>
      </w:tr>
      <w:tr>
        <w:tc>
          <w:p>
            <w:pPr>
              <w:pStyle w:val="Compact"/>
              <w:jc w:val="center"/>
            </w:pPr>
            <w:r>
              <w:t xml:space="preserve">最小组内方差</w:t>
            </w:r>
          </w:p>
        </w:tc>
        <w:tc>
          <w:p>
            <w:pPr>
              <w:pStyle w:val="Compact"/>
              <w:jc w:val="center"/>
            </w:pPr>
            <w:r>
              <w:t xml:space="preserve">0.3960</w:t>
            </w:r>
          </w:p>
        </w:tc>
        <w:tc>
          <w:p>
            <w:pPr>
              <w:pStyle w:val="Compact"/>
              <w:jc w:val="center"/>
            </w:pPr>
            <w:r>
              <w:t xml:space="preserve">0.2460</w:t>
            </w:r>
          </w:p>
        </w:tc>
        <w:tc>
          <w:p>
            <w:pPr>
              <w:pStyle w:val="Compact"/>
              <w:jc w:val="center"/>
            </w:pPr>
            <w:r>
              <w:t xml:space="preserve">0.2819</w:t>
            </w:r>
          </w:p>
        </w:tc>
      </w:tr>
    </w:tbl>
    <w:p>
      <w:pPr>
        <w:pStyle w:val="BodyText"/>
      </w:pPr>
      <w:r>
        <w:t xml:space="preserve">从上表可以看出，消息数、性别比以及年龄差这三列数据的对数形式均不满足正态分布。性别比、年龄差的对数不满足同方差性质；消息数的对数满足这一性质。</w:t>
      </w:r>
    </w:p>
    <w:p>
      <w:pPr>
        <w:pStyle w:val="BodyText"/>
      </w:pPr>
      <w:r>
        <w:t xml:space="preserve">5.对非标准的数据做单因素方差分析</w:t>
      </w:r>
    </w:p>
    <w:p>
      <w:pPr>
        <w:pStyle w:val="BodyText"/>
      </w:pPr>
      <w:r>
        <w:t xml:space="preserve">(a)列出可行的方式</w:t>
      </w:r>
    </w:p>
    <w:p>
      <w:pPr>
        <w:numPr>
          <w:ilvl w:val="0"/>
          <w:numId w:val="1003"/>
        </w:numPr>
        <w:pStyle w:val="Compact"/>
      </w:pPr>
      <w:r>
        <w:t xml:space="preserve">认为方差分析是鲁棒的，对非高斯分布应用方差分析，对于第一类错误概率的影响很小，可以容忍。</w:t>
      </w:r>
    </w:p>
    <w:p>
      <w:pPr>
        <w:numPr>
          <w:ilvl w:val="0"/>
          <w:numId w:val="1003"/>
        </w:numPr>
        <w:pStyle w:val="Compact"/>
      </w:pPr>
      <w:r>
        <w:t xml:space="preserve">使用非参数化的Kruskal-Wallis H检测</w:t>
      </w:r>
    </w:p>
    <w:p>
      <w:pPr>
        <w:numPr>
          <w:ilvl w:val="0"/>
          <w:numId w:val="1003"/>
        </w:numPr>
        <w:pStyle w:val="Compact"/>
      </w:pPr>
      <w:r>
        <w:t xml:space="preserve">对于不满足同方差性质的数据，可采用Brown and Forsythe test或Welch检测</w:t>
      </w:r>
    </w:p>
    <w:p>
      <w:pPr>
        <w:pStyle w:val="FirstParagraph"/>
      </w:pPr>
      <w:r>
        <w:t xml:space="preserve">(b)对三列做方差分析，并可视化结果</w:t>
      </w:r>
    </w:p>
    <w:p>
      <w:pPr>
        <w:pStyle w:val="TableCaption"/>
      </w:pPr>
      <w:r>
        <w:t xml:space="preserve">消息数方差分析</w:t>
      </w:r>
    </w:p>
    <w:tbl>
      <w:tblPr>
        <w:tblStyle w:val="Table"/>
        <w:tblW w:type="pct" w:w="0.0"/>
        <w:tblLook w:firstRow="1" w:lastRow="0" w:firstColumn="0" w:lastColumn="0" w:noHBand="0" w:noVBand="0"/>
        <w:tblCaption w:val="消息数方差分析"/>
      </w:tblPr>
      <w:tblGrid/>
      <w:tr>
        <w:trPr>
          <w:cnfStyle w:firstRow="1"/>
        </w:trPr>
        <w:tc>
          <w:tcPr>
            <w:tcBorders>
              <w:bottom w:val="single"/>
            </w:tcBorders>
            <w:vAlign w:val="bottom"/>
          </w:tcPr>
          <w:p>
            <w:pPr>
              <w:pStyle w:val="Compact"/>
              <w:jc w:val="center"/>
            </w:pPr>
            <w:r>
              <w:t xml:space="preserve">Source</w:t>
            </w:r>
          </w:p>
        </w:tc>
        <w:tc>
          <w:tcPr>
            <w:tcBorders>
              <w:bottom w:val="single"/>
            </w:tcBorders>
            <w:vAlign w:val="bottom"/>
          </w:tcPr>
          <w:p>
            <w:pPr>
              <w:pStyle w:val="Compact"/>
              <w:jc w:val="center"/>
            </w:pPr>
            <w:r>
              <w:t xml:space="preserve">SS</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MS</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P-value(F)</w:t>
            </w:r>
          </w:p>
        </w:tc>
      </w:tr>
      <w:tr>
        <w:tc>
          <w:p>
            <w:pPr>
              <w:pStyle w:val="Compact"/>
              <w:jc w:val="center"/>
            </w:pPr>
            <w:r>
              <w:t xml:space="preserve">Between</w:t>
            </w:r>
          </w:p>
        </w:tc>
        <w:tc>
          <w:p>
            <w:pPr>
              <w:pStyle w:val="Compact"/>
              <w:jc w:val="center"/>
            </w:pPr>
            <w:r>
              <w:t xml:space="preserve">2.06993e6</w:t>
            </w:r>
          </w:p>
        </w:tc>
        <w:tc>
          <w:p>
            <w:pPr>
              <w:pStyle w:val="Compact"/>
              <w:jc w:val="center"/>
            </w:pPr>
            <w:r>
              <w:t xml:space="preserve">4</w:t>
            </w:r>
          </w:p>
        </w:tc>
        <w:tc>
          <w:p>
            <w:pPr>
              <w:pStyle w:val="Compact"/>
              <w:jc w:val="center"/>
            </w:pPr>
            <w:r>
              <w:t xml:space="preserve">517481.7</w:t>
            </w:r>
          </w:p>
        </w:tc>
        <w:tc>
          <w:p>
            <w:pPr>
              <w:pStyle w:val="Compact"/>
              <w:jc w:val="center"/>
            </w:pPr>
            <w:r>
              <w:t xml:space="preserve">30.7</w:t>
            </w:r>
          </w:p>
        </w:tc>
        <w:tc>
          <w:p>
            <w:pPr>
              <w:pStyle w:val="Compact"/>
              <w:jc w:val="center"/>
            </w:pPr>
            <w:r>
              <w:t xml:space="preserve">7.53686e-25</w:t>
            </w:r>
          </w:p>
        </w:tc>
      </w:tr>
      <w:tr>
        <w:tc>
          <w:p>
            <w:pPr>
              <w:pStyle w:val="Compact"/>
              <w:jc w:val="center"/>
            </w:pPr>
            <w:r>
              <w:t xml:space="preserve">Within</w:t>
            </w:r>
          </w:p>
        </w:tc>
        <w:tc>
          <w:p>
            <w:pPr>
              <w:pStyle w:val="Compact"/>
              <w:jc w:val="center"/>
            </w:pPr>
            <w:r>
              <w:t xml:space="preserve">3.43009e7</w:t>
            </w:r>
          </w:p>
        </w:tc>
        <w:tc>
          <w:p>
            <w:pPr>
              <w:pStyle w:val="Compact"/>
              <w:jc w:val="center"/>
            </w:pPr>
            <w:r>
              <w:t xml:space="preserve">2035</w:t>
            </w:r>
          </w:p>
        </w:tc>
        <w:tc>
          <w:p>
            <w:pPr>
              <w:pStyle w:val="Compact"/>
              <w:jc w:val="center"/>
            </w:pPr>
            <w:r>
              <w:t xml:space="preserve">16855.5</w:t>
            </w:r>
          </w:p>
        </w:tc>
        <w:tc>
          <w:p/>
        </w:tc>
        <w:tc>
          <w:p/>
        </w:tc>
      </w:tr>
      <w:tr>
        <w:tc>
          <w:p>
            <w:pPr>
              <w:pStyle w:val="Compact"/>
              <w:jc w:val="center"/>
            </w:pPr>
            <w:r>
              <w:t xml:space="preserve">Total</w:t>
            </w:r>
          </w:p>
        </w:tc>
        <w:tc>
          <w:p>
            <w:pPr>
              <w:pStyle w:val="Compact"/>
              <w:jc w:val="center"/>
            </w:pPr>
            <w:r>
              <w:t xml:space="preserve">3.63708e7</w:t>
            </w:r>
          </w:p>
        </w:tc>
        <w:tc>
          <w:p>
            <w:pPr>
              <w:pStyle w:val="Compact"/>
              <w:jc w:val="center"/>
            </w:pPr>
            <w:r>
              <w:t xml:space="preserve">2039</w:t>
            </w:r>
          </w:p>
        </w:tc>
        <w:tc>
          <w:p/>
        </w:tc>
        <w:tc>
          <w:p/>
        </w:tc>
        <w:tc>
          <w:p/>
        </w:tc>
      </w:tr>
    </w:tbl>
    <w:p>
      <w:pPr>
        <w:pStyle w:val="TableCaption"/>
      </w:pPr>
      <w:r>
        <w:t xml:space="preserve">性别比方差分析</w:t>
      </w:r>
    </w:p>
    <w:tbl>
      <w:tblPr>
        <w:tblStyle w:val="Table"/>
        <w:tblW w:type="pct" w:w="0.0"/>
        <w:tblLook w:firstRow="1" w:lastRow="0" w:firstColumn="0" w:lastColumn="0" w:noHBand="0" w:noVBand="0"/>
        <w:tblCaption w:val="性别比方差分析"/>
      </w:tblPr>
      <w:tblGrid/>
      <w:tr>
        <w:trPr>
          <w:cnfStyle w:firstRow="1"/>
        </w:trPr>
        <w:tc>
          <w:tcPr>
            <w:tcBorders>
              <w:bottom w:val="single"/>
            </w:tcBorders>
            <w:vAlign w:val="bottom"/>
          </w:tcPr>
          <w:p>
            <w:pPr>
              <w:pStyle w:val="Compact"/>
              <w:jc w:val="center"/>
            </w:pPr>
            <w:r>
              <w:t xml:space="preserve">Source</w:t>
            </w:r>
          </w:p>
        </w:tc>
        <w:tc>
          <w:tcPr>
            <w:tcBorders>
              <w:bottom w:val="single"/>
            </w:tcBorders>
            <w:vAlign w:val="bottom"/>
          </w:tcPr>
          <w:p>
            <w:pPr>
              <w:pStyle w:val="Compact"/>
              <w:jc w:val="center"/>
            </w:pPr>
            <w:r>
              <w:t xml:space="preserve">SS</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MS</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P-value(F)</w:t>
            </w:r>
          </w:p>
        </w:tc>
      </w:tr>
      <w:tr>
        <w:tc>
          <w:p>
            <w:pPr>
              <w:pStyle w:val="Compact"/>
              <w:jc w:val="center"/>
            </w:pPr>
            <w:r>
              <w:t xml:space="preserve">Between</w:t>
            </w:r>
          </w:p>
        </w:tc>
        <w:tc>
          <w:p>
            <w:pPr>
              <w:pStyle w:val="Compact"/>
              <w:jc w:val="center"/>
            </w:pPr>
            <w:r>
              <w:t xml:space="preserve">7.1647</w:t>
            </w:r>
          </w:p>
        </w:tc>
        <w:tc>
          <w:p>
            <w:pPr>
              <w:pStyle w:val="Compact"/>
              <w:jc w:val="center"/>
            </w:pPr>
            <w:r>
              <w:t xml:space="preserve">4</w:t>
            </w:r>
          </w:p>
        </w:tc>
        <w:tc>
          <w:p>
            <w:pPr>
              <w:pStyle w:val="Compact"/>
              <w:jc w:val="center"/>
            </w:pPr>
            <w:r>
              <w:t xml:space="preserve">1.79117</w:t>
            </w:r>
          </w:p>
        </w:tc>
        <w:tc>
          <w:p>
            <w:pPr>
              <w:pStyle w:val="Compact"/>
              <w:jc w:val="center"/>
            </w:pPr>
            <w:r>
              <w:t xml:space="preserve">54.02</w:t>
            </w:r>
          </w:p>
        </w:tc>
        <w:tc>
          <w:p>
            <w:pPr>
              <w:pStyle w:val="Compact"/>
              <w:jc w:val="center"/>
            </w:pPr>
            <w:r>
              <w:t xml:space="preserve">2.53208e-43</w:t>
            </w:r>
          </w:p>
        </w:tc>
      </w:tr>
      <w:tr>
        <w:tc>
          <w:p>
            <w:pPr>
              <w:pStyle w:val="Compact"/>
              <w:jc w:val="center"/>
            </w:pPr>
            <w:r>
              <w:t xml:space="preserve">Within</w:t>
            </w:r>
          </w:p>
        </w:tc>
        <w:tc>
          <w:p>
            <w:pPr>
              <w:pStyle w:val="Compact"/>
              <w:jc w:val="center"/>
            </w:pPr>
            <w:r>
              <w:t xml:space="preserve">67.48</w:t>
            </w:r>
          </w:p>
        </w:tc>
        <w:tc>
          <w:p>
            <w:pPr>
              <w:pStyle w:val="Compact"/>
              <w:jc w:val="center"/>
            </w:pPr>
            <w:r>
              <w:t xml:space="preserve">2035</w:t>
            </w:r>
          </w:p>
        </w:tc>
        <w:tc>
          <w:p>
            <w:pPr>
              <w:pStyle w:val="Compact"/>
              <w:jc w:val="center"/>
            </w:pPr>
            <w:r>
              <w:t xml:space="preserve">0.03316</w:t>
            </w:r>
          </w:p>
        </w:tc>
        <w:tc>
          <w:p/>
        </w:tc>
        <w:tc>
          <w:p/>
        </w:tc>
      </w:tr>
      <w:tr>
        <w:tc>
          <w:p>
            <w:pPr>
              <w:pStyle w:val="Compact"/>
              <w:jc w:val="center"/>
            </w:pPr>
            <w:r>
              <w:t xml:space="preserve">Total</w:t>
            </w:r>
          </w:p>
        </w:tc>
        <w:tc>
          <w:p>
            <w:pPr>
              <w:pStyle w:val="Compact"/>
              <w:jc w:val="center"/>
            </w:pPr>
            <w:r>
              <w:t xml:space="preserve">74.6447</w:t>
            </w:r>
          </w:p>
        </w:tc>
        <w:tc>
          <w:p>
            <w:pPr>
              <w:pStyle w:val="Compact"/>
              <w:jc w:val="center"/>
            </w:pPr>
            <w:r>
              <w:t xml:space="preserve">2039</w:t>
            </w:r>
          </w:p>
        </w:tc>
        <w:tc>
          <w:p/>
        </w:tc>
        <w:tc>
          <w:p/>
        </w:tc>
        <w:tc>
          <w:p/>
        </w:tc>
      </w:tr>
    </w:tbl>
    <w:p>
      <w:pPr>
        <w:pStyle w:val="TableCaption"/>
      </w:pPr>
      <w:r>
        <w:t xml:space="preserve">年龄差方差分析</w:t>
      </w:r>
    </w:p>
    <w:tbl>
      <w:tblPr>
        <w:tblStyle w:val="Table"/>
        <w:tblW w:type="pct" w:w="0.0"/>
        <w:tblLook w:firstRow="1" w:lastRow="0" w:firstColumn="0" w:lastColumn="0" w:noHBand="0" w:noVBand="0"/>
        <w:tblCaption w:val="年龄差方差分析"/>
      </w:tblPr>
      <w:tblGrid/>
      <w:tr>
        <w:trPr>
          <w:cnfStyle w:firstRow="1"/>
        </w:trPr>
        <w:tc>
          <w:tcPr>
            <w:tcBorders>
              <w:bottom w:val="single"/>
            </w:tcBorders>
            <w:vAlign w:val="bottom"/>
          </w:tcPr>
          <w:p>
            <w:pPr>
              <w:pStyle w:val="Compact"/>
              <w:jc w:val="center"/>
            </w:pPr>
            <w:r>
              <w:t xml:space="preserve">Source</w:t>
            </w:r>
          </w:p>
        </w:tc>
        <w:tc>
          <w:tcPr>
            <w:tcBorders>
              <w:bottom w:val="single"/>
            </w:tcBorders>
            <w:vAlign w:val="bottom"/>
          </w:tcPr>
          <w:p>
            <w:pPr>
              <w:pStyle w:val="Compact"/>
              <w:jc w:val="center"/>
            </w:pPr>
            <w:r>
              <w:t xml:space="preserve">SS</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MS</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P-value(F)</w:t>
            </w:r>
          </w:p>
        </w:tc>
      </w:tr>
      <w:tr>
        <w:tc>
          <w:p>
            <w:pPr>
              <w:pStyle w:val="Compact"/>
              <w:jc w:val="center"/>
            </w:pPr>
            <w:r>
              <w:t xml:space="preserve">Between</w:t>
            </w:r>
          </w:p>
        </w:tc>
        <w:tc>
          <w:p>
            <w:pPr>
              <w:pStyle w:val="Compact"/>
              <w:jc w:val="center"/>
            </w:pPr>
            <w:r>
              <w:t xml:space="preserve">3338.2</w:t>
            </w:r>
          </w:p>
        </w:tc>
        <w:tc>
          <w:p>
            <w:pPr>
              <w:pStyle w:val="Compact"/>
              <w:jc w:val="center"/>
            </w:pPr>
            <w:r>
              <w:t xml:space="preserve">4</w:t>
            </w:r>
          </w:p>
        </w:tc>
        <w:tc>
          <w:p>
            <w:pPr>
              <w:pStyle w:val="Compact"/>
              <w:jc w:val="center"/>
            </w:pPr>
            <w:r>
              <w:t xml:space="preserve">834.559</w:t>
            </w:r>
          </w:p>
        </w:tc>
        <w:tc>
          <w:p>
            <w:pPr>
              <w:pStyle w:val="Compact"/>
              <w:jc w:val="center"/>
            </w:pPr>
            <w:r>
              <w:t xml:space="preserve">200.24</w:t>
            </w:r>
          </w:p>
        </w:tc>
        <w:tc>
          <w:p>
            <w:pPr>
              <w:pStyle w:val="Compact"/>
              <w:jc w:val="center"/>
            </w:pPr>
            <w:r>
              <w:t xml:space="preserve">6.317e-145</w:t>
            </w:r>
          </w:p>
        </w:tc>
      </w:tr>
      <w:tr>
        <w:tc>
          <w:p>
            <w:pPr>
              <w:pStyle w:val="Compact"/>
              <w:jc w:val="center"/>
            </w:pPr>
            <w:r>
              <w:t xml:space="preserve">Within</w:t>
            </w:r>
          </w:p>
        </w:tc>
        <w:tc>
          <w:p>
            <w:pPr>
              <w:pStyle w:val="Compact"/>
              <w:jc w:val="center"/>
            </w:pPr>
            <w:r>
              <w:t xml:space="preserve">8481.4</w:t>
            </w:r>
          </w:p>
        </w:tc>
        <w:tc>
          <w:p>
            <w:pPr>
              <w:pStyle w:val="Compact"/>
              <w:jc w:val="center"/>
            </w:pPr>
            <w:r>
              <w:t xml:space="preserve">2035</w:t>
            </w:r>
          </w:p>
        </w:tc>
        <w:tc>
          <w:p>
            <w:pPr>
              <w:pStyle w:val="Compact"/>
              <w:jc w:val="center"/>
            </w:pPr>
            <w:r>
              <w:t xml:space="preserve">4.168</w:t>
            </w:r>
          </w:p>
        </w:tc>
        <w:tc>
          <w:p/>
        </w:tc>
        <w:tc>
          <w:p/>
        </w:tc>
      </w:tr>
      <w:tr>
        <w:tc>
          <w:p>
            <w:pPr>
              <w:pStyle w:val="Compact"/>
              <w:jc w:val="center"/>
            </w:pPr>
            <w:r>
              <w:t xml:space="preserve">Total</w:t>
            </w:r>
          </w:p>
        </w:tc>
        <w:tc>
          <w:p>
            <w:pPr>
              <w:pStyle w:val="Compact"/>
              <w:jc w:val="center"/>
            </w:pPr>
            <w:r>
              <w:t xml:space="preserve">11819.6</w:t>
            </w:r>
          </w:p>
        </w:tc>
        <w:tc>
          <w:p>
            <w:pPr>
              <w:pStyle w:val="Compact"/>
              <w:jc w:val="center"/>
            </w:pPr>
            <w:r>
              <w:t xml:space="preserve">2039</w:t>
            </w:r>
          </w:p>
        </w:tc>
        <w:tc>
          <w:p/>
        </w:tc>
        <w:tc>
          <w:p/>
        </w:tc>
        <w:tc>
          <w:p/>
        </w:tc>
      </w:tr>
    </w:tbl>
    <w:p>
      <w:pPr>
        <w:pStyle w:val="BodyText"/>
      </w:pPr>
      <w:r>
        <w:t xml:space="preserve">可以看出消息数、性别比以及年龄差的平均值在不同组别中有显著差异</w:t>
      </w:r>
    </w:p>
    <w:p>
      <w:pPr>
        <w:pStyle w:val="CaptionedFigure"/>
      </w:pPr>
      <w:r>
        <w:drawing>
          <wp:inline>
            <wp:extent cx="5334000" cy="4000500"/>
            <wp:effectExtent b="0" l="0" r="0" t="0"/>
            <wp:docPr descr="其他特征箱形图1" title="" id="1" name="Picture"/>
            <a:graphic>
              <a:graphicData uri="http://schemas.openxmlformats.org/drawingml/2006/picture">
                <pic:pic>
                  <pic:nvPicPr>
                    <pic:cNvPr descr="image/boxplot_message.pn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其他特征箱形图1</w:t>
      </w:r>
    </w:p>
    <w:p>
      <w:pPr>
        <w:pStyle w:val="CaptionedFigure"/>
      </w:pPr>
      <w:r>
        <w:drawing>
          <wp:inline>
            <wp:extent cx="5334000" cy="3930315"/>
            <wp:effectExtent b="0" l="0" r="0" t="0"/>
            <wp:docPr descr="其他特征箱形图2" title="" id="1" name="Picture"/>
            <a:graphic>
              <a:graphicData uri="http://schemas.openxmlformats.org/drawingml/2006/picture">
                <pic:pic>
                  <pic:nvPicPr>
                    <pic:cNvPr descr="image/boxplot_sex.png" id="0" name="Picture"/>
                    <pic:cNvPicPr>
                      <a:picLocks noChangeArrowheads="1" noChangeAspect="1"/>
                    </pic:cNvPicPr>
                  </pic:nvPicPr>
                  <pic:blipFill>
                    <a:blip r:embed="rId33"/>
                    <a:stretch>
                      <a:fillRect/>
                    </a:stretch>
                  </pic:blipFill>
                  <pic:spPr bwMode="auto">
                    <a:xfrm>
                      <a:off x="0" y="0"/>
                      <a:ext cx="5334000" cy="3930315"/>
                    </a:xfrm>
                    <a:prstGeom prst="rect">
                      <a:avLst/>
                    </a:prstGeom>
                    <a:noFill/>
                    <a:ln w="9525">
                      <a:noFill/>
                      <a:headEnd/>
                      <a:tailEnd/>
                    </a:ln>
                  </pic:spPr>
                </pic:pic>
              </a:graphicData>
            </a:graphic>
          </wp:inline>
        </w:drawing>
      </w:r>
    </w:p>
    <w:p>
      <w:pPr>
        <w:pStyle w:val="ImageCaption"/>
      </w:pPr>
      <w:r>
        <w:t xml:space="preserve">其他特征箱形图2</w:t>
      </w:r>
    </w:p>
    <w:p>
      <w:pPr>
        <w:pStyle w:val="CaptionedFigure"/>
      </w:pPr>
      <w:bookmarkStart w:id="35" w:name="fig:boxplot_age_dif"/>
      <w:r>
        <w:drawing>
          <wp:inline>
            <wp:extent cx="5334000" cy="3930315"/>
            <wp:effectExtent b="0" l="0" r="0" t="0"/>
            <wp:docPr descr="Figure 7: 其他特征箱形图3" title="" id="1" name="Picture"/>
            <a:graphic>
              <a:graphicData uri="http://schemas.openxmlformats.org/drawingml/2006/picture">
                <pic:pic>
                  <pic:nvPicPr>
                    <pic:cNvPr descr="image/boxplot_age_dif.png" id="0" name="Picture"/>
                    <pic:cNvPicPr>
                      <a:picLocks noChangeArrowheads="1" noChangeAspect="1"/>
                    </pic:cNvPicPr>
                  </pic:nvPicPr>
                  <pic:blipFill>
                    <a:blip r:embed="rId34"/>
                    <a:stretch>
                      <a:fillRect/>
                    </a:stretch>
                  </pic:blipFill>
                  <pic:spPr bwMode="auto">
                    <a:xfrm>
                      <a:off x="0" y="0"/>
                      <a:ext cx="5334000" cy="3930315"/>
                    </a:xfrm>
                    <a:prstGeom prst="rect">
                      <a:avLst/>
                    </a:prstGeom>
                    <a:noFill/>
                    <a:ln w="9525">
                      <a:noFill/>
                      <a:headEnd/>
                      <a:tailEnd/>
                    </a:ln>
                  </pic:spPr>
                </pic:pic>
              </a:graphicData>
            </a:graphic>
          </wp:inline>
        </w:drawing>
      </w:r>
      <w:bookmarkEnd w:id="35"/>
    </w:p>
    <w:p>
      <w:pPr>
        <w:pStyle w:val="ImageCaption"/>
      </w:pPr>
      <w:r>
        <w:t xml:space="preserve">Figure 7: 其他特征箱形图3</w:t>
      </w:r>
    </w:p>
    <w:p>
      <w:pPr>
        <w:pStyle w:val="BodyText"/>
      </w:pPr>
      <w:r>
        <w:t xml:space="preserve">6.选择两个组别做逻辑回归，列出实验设置和结果</w:t>
      </w:r>
    </w:p>
    <w:p>
      <w:pPr>
        <w:numPr>
          <w:ilvl w:val="0"/>
          <w:numId w:val="1004"/>
        </w:numPr>
        <w:pStyle w:val="Compact"/>
      </w:pPr>
      <w:r>
        <w:t xml:space="preserve">选取类别1与类别2进行逻辑回归</w:t>
      </w:r>
    </w:p>
    <w:p>
      <w:pPr>
        <w:numPr>
          <w:ilvl w:val="0"/>
          <w:numId w:val="1004"/>
        </w:numPr>
        <w:pStyle w:val="Compact"/>
      </w:pPr>
      <w:r>
        <w:t xml:space="preserve">输入为12个归一化特征</w:t>
      </w:r>
    </w:p>
    <w:p>
      <w:pPr>
        <w:numPr>
          <w:ilvl w:val="0"/>
          <w:numId w:val="1004"/>
        </w:numPr>
        <w:pStyle w:val="Compact"/>
      </w:pPr>
      <w:r>
        <w:t xml:space="preserve">采用sklearn中的LogisticRegression模型</w:t>
      </w:r>
    </w:p>
    <w:p>
      <w:pPr>
        <w:numPr>
          <w:ilvl w:val="0"/>
          <w:numId w:val="1004"/>
        </w:numPr>
        <w:pStyle w:val="Compact"/>
      </w:pPr>
      <w:r>
        <w:t xml:space="preserve">未引入正则化项</w:t>
      </w:r>
    </w:p>
    <w:p>
      <w:pPr>
        <w:numPr>
          <w:ilvl w:val="0"/>
          <w:numId w:val="1004"/>
        </w:numPr>
        <w:pStyle w:val="Compact"/>
      </w:pPr>
      <w:r>
        <w:t xml:space="preserve">采用随机梯度下降的方式计算参数，最大迭代次数300</w:t>
      </w:r>
    </w:p>
    <w:p>
      <w:pPr>
        <w:pStyle w:val="CaptionedFigure"/>
      </w:pPr>
      <w:bookmarkStart w:id="37" w:name="fig:logistic"/>
      <w:r>
        <w:drawing>
          <wp:inline>
            <wp:extent cx="4724400" cy="3149600"/>
            <wp:effectExtent b="0" l="0" r="0" t="0"/>
            <wp:docPr descr="Figure 8: 逻辑回归输出结果" title="" id="1" name="Picture"/>
            <a:graphic>
              <a:graphicData uri="http://schemas.openxmlformats.org/drawingml/2006/picture">
                <pic:pic>
                  <pic:nvPicPr>
                    <pic:cNvPr descr="image/logistic.png" id="0" name="Picture"/>
                    <pic:cNvPicPr>
                      <a:picLocks noChangeArrowheads="1" noChangeAspect="1"/>
                    </pic:cNvPicPr>
                  </pic:nvPicPr>
                  <pic:blipFill>
                    <a:blip r:embed="rId36"/>
                    <a:stretch>
                      <a:fillRect/>
                    </a:stretch>
                  </pic:blipFill>
                  <pic:spPr bwMode="auto">
                    <a:xfrm>
                      <a:off x="0" y="0"/>
                      <a:ext cx="4724400" cy="3149600"/>
                    </a:xfrm>
                    <a:prstGeom prst="rect">
                      <a:avLst/>
                    </a:prstGeom>
                    <a:noFill/>
                    <a:ln w="9525">
                      <a:noFill/>
                      <a:headEnd/>
                      <a:tailEnd/>
                    </a:ln>
                  </pic:spPr>
                </pic:pic>
              </a:graphicData>
            </a:graphic>
          </wp:inline>
        </w:drawing>
      </w:r>
      <w:bookmarkEnd w:id="37"/>
    </w:p>
    <w:p>
      <w:pPr>
        <w:pStyle w:val="ImageCaption"/>
      </w:pPr>
      <w:r>
        <w:t xml:space="preserve">Figure 8: 逻辑回归输出结果</w:t>
      </w:r>
    </w:p>
    <w:p>
      <w:pPr>
        <w:pStyle w:val="BodyText"/>
      </w:pPr>
      <w:r>
        <w:t xml:space="preserve">fig. 8中黄色的点代表原始输入数据的类别，蓝色的点为逻辑回归拟合的结果。输出值大于0.5认为是类别1，输出值小于0.5认为是类别0。经统计，逻辑回归的正确率为77.68%。</w:t>
      </w:r>
    </w:p>
    <w:p>
      <w:pPr>
        <w:pStyle w:val="CaptionedFigure"/>
      </w:pPr>
      <w:bookmarkStart w:id="39" w:name="fig:logistic_multi"/>
      <w:r>
        <w:drawing>
          <wp:inline>
            <wp:extent cx="4724400" cy="3149600"/>
            <wp:effectExtent b="0" l="0" r="0" t="0"/>
            <wp:docPr descr="Figure 9: 多分类逻辑回归输出结果" title="" id="1" name="Picture"/>
            <a:graphic>
              <a:graphicData uri="http://schemas.openxmlformats.org/drawingml/2006/picture">
                <pic:pic>
                  <pic:nvPicPr>
                    <pic:cNvPr descr="image/logistic_multi.png" id="0" name="Picture"/>
                    <pic:cNvPicPr>
                      <a:picLocks noChangeArrowheads="1" noChangeAspect="1"/>
                    </pic:cNvPicPr>
                  </pic:nvPicPr>
                  <pic:blipFill>
                    <a:blip r:embed="rId38"/>
                    <a:stretch>
                      <a:fillRect/>
                    </a:stretch>
                  </pic:blipFill>
                  <pic:spPr bwMode="auto">
                    <a:xfrm>
                      <a:off x="0" y="0"/>
                      <a:ext cx="4724400" cy="3149600"/>
                    </a:xfrm>
                    <a:prstGeom prst="rect">
                      <a:avLst/>
                    </a:prstGeom>
                    <a:noFill/>
                    <a:ln w="9525">
                      <a:noFill/>
                      <a:headEnd/>
                      <a:tailEnd/>
                    </a:ln>
                  </pic:spPr>
                </pic:pic>
              </a:graphicData>
            </a:graphic>
          </wp:inline>
        </w:drawing>
      </w:r>
      <w:bookmarkEnd w:id="39"/>
    </w:p>
    <w:p>
      <w:pPr>
        <w:pStyle w:val="ImageCaption"/>
      </w:pPr>
      <w:r>
        <w:t xml:space="preserve">Figure 9: 多分类逻辑回归输出结果</w:t>
      </w:r>
    </w:p>
    <w:p>
      <w:pPr>
        <w:pStyle w:val="BodyText"/>
      </w:pPr>
      <w:r>
        <w:t xml:space="preserve">fig. 9中橙色的点为多分类输出结果，蓝色的点为输入数据对应的正确类别。经统计，多分类逻辑回归的正确率为61.67%。·</w:t>
      </w:r>
    </w:p>
    <w:p>
      <w:pPr>
        <w:pStyle w:val="BodyText"/>
      </w:pPr>
      <w:r>
        <w:t xml:space="preserve">7.以10%的采样率做3(c)中的方差分析，重复10次计算F统计量的均值和方差。比较两种采样方式的差异，哪一种更稳健？与不采样时的差异以及原因</w:t>
      </w:r>
    </w:p>
    <w:p>
      <w:pPr>
        <w:pStyle w:val="BodyText"/>
      </w:pPr>
      <w:r>
        <w:t xml:space="preserve">采用3种采样方式，每次重复进行100次</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center"/>
            </w:pPr>
            <w:r>
              <w:t xml:space="preserve">F统计量</w:t>
            </w:r>
          </w:p>
        </w:tc>
        <w:tc>
          <w:tcPr>
            <w:tcBorders>
              <w:bottom w:val="single"/>
            </w:tcBorders>
            <w:vAlign w:val="bottom"/>
          </w:tcPr>
          <w:p>
            <w:pPr>
              <w:pStyle w:val="Compact"/>
              <w:jc w:val="center"/>
            </w:pPr>
            <w:r>
              <w:t xml:space="preserve">简单随机抽样</w:t>
            </w:r>
          </w:p>
        </w:tc>
        <w:tc>
          <w:tcPr>
            <w:tcBorders>
              <w:bottom w:val="single"/>
            </w:tcBorders>
            <w:vAlign w:val="bottom"/>
          </w:tcPr>
          <w:p>
            <w:pPr>
              <w:pStyle w:val="Compact"/>
              <w:jc w:val="center"/>
            </w:pPr>
            <w:r>
              <w:t xml:space="preserve">系统随机抽样</w:t>
            </w:r>
          </w:p>
        </w:tc>
        <w:tc>
          <w:tcPr>
            <w:tcBorders>
              <w:bottom w:val="single"/>
            </w:tcBorders>
            <w:vAlign w:val="bottom"/>
          </w:tcPr>
          <w:p>
            <w:pPr>
              <w:pStyle w:val="Compact"/>
              <w:jc w:val="center"/>
            </w:pPr>
            <w:r>
              <w:t xml:space="preserve">分层随机抽样</w:t>
            </w:r>
          </w:p>
        </w:tc>
      </w:tr>
      <w:tr>
        <w:tc>
          <w:p>
            <w:pPr>
              <w:pStyle w:val="Compact"/>
              <w:jc w:val="center"/>
            </w:pPr>
            <w:r>
              <w:t xml:space="preserve">均值</w:t>
            </w:r>
          </w:p>
        </w:tc>
        <w:tc>
          <w:p>
            <w:pPr>
              <w:pStyle w:val="Compact"/>
              <w:jc w:val="center"/>
            </w:pPr>
            <w:r>
              <w:t xml:space="preserve">18.3800</w:t>
            </w:r>
          </w:p>
        </w:tc>
        <w:tc>
          <w:p>
            <w:pPr>
              <w:pStyle w:val="Compact"/>
              <w:jc w:val="center"/>
            </w:pPr>
            <w:r>
              <w:t xml:space="preserve">18.3185</w:t>
            </w:r>
          </w:p>
        </w:tc>
        <w:tc>
          <w:p>
            <w:pPr>
              <w:pStyle w:val="Compact"/>
              <w:jc w:val="center"/>
            </w:pPr>
            <w:r>
              <w:t xml:space="preserve">19.5997</w:t>
            </w:r>
          </w:p>
        </w:tc>
      </w:tr>
      <w:tr>
        <w:tc>
          <w:p>
            <w:pPr>
              <w:pStyle w:val="Compact"/>
              <w:jc w:val="center"/>
            </w:pPr>
            <w:r>
              <w:t xml:space="preserve">方差</w:t>
            </w:r>
          </w:p>
        </w:tc>
        <w:tc>
          <w:p>
            <w:pPr>
              <w:pStyle w:val="Compact"/>
              <w:jc w:val="center"/>
            </w:pPr>
            <w:r>
              <w:t xml:space="preserve">32.5748</w:t>
            </w:r>
          </w:p>
        </w:tc>
        <w:tc>
          <w:p>
            <w:pPr>
              <w:pStyle w:val="Compact"/>
              <w:jc w:val="center"/>
            </w:pPr>
            <w:r>
              <w:t xml:space="preserve">33.2997</w:t>
            </w:r>
          </w:p>
        </w:tc>
        <w:tc>
          <w:p>
            <w:pPr>
              <w:pStyle w:val="Compact"/>
              <w:jc w:val="center"/>
            </w:pPr>
            <w:r>
              <w:t xml:space="preserve">28.8514</w:t>
            </w:r>
          </w:p>
        </w:tc>
      </w:tr>
    </w:tbl>
    <w:p>
      <w:pPr>
        <w:pStyle w:val="BodyText"/>
      </w:pPr>
      <w:r>
        <w:t xml:space="preserve">采用分层随机抽样更稳健，因为其按不用同的组别以一定比例进行抽取，更能反映数据全面整体的特征。</w:t>
      </w:r>
    </w:p>
    <w:p>
      <w:pPr>
        <w:pStyle w:val="BodyText"/>
      </w:pPr>
      <w:r>
        <w:t xml:space="preserve">与不采样时相比F统计量近似小了10倍，这是由于组间方差的计算公式为</w:t>
      </w:r>
    </w:p>
    <w:p>
      <w:pPr>
        <w:pStyle w:val="BodyText"/>
      </w:pPr>
      <m:oMathPara>
        <m:oMathParaPr>
          <m:jc m:val="center"/>
        </m:oMathParaPr>
        <m:oMath>
          <m:r>
            <m:t>S</m:t>
          </m:r>
          <m:sSub>
            <m:e>
              <m:r>
                <m:t>S</m:t>
              </m:r>
            </m:e>
            <m:sub>
              <m:r>
                <m:t>b</m:t>
              </m:r>
            </m:sub>
          </m:sSub>
          <m:r>
            <m:t>=</m:t>
          </m:r>
          <m:nary>
            <m:naryPr>
              <m:chr m:val="∑"/>
              <m:limLoc m:val="undOvr"/>
              <m:subHide m:val="0"/>
              <m:supHide m:val="0"/>
            </m:naryPr>
            <m:sub>
              <m:r>
                <m:t>i</m:t>
              </m:r>
              <m:r>
                <m:t>=</m:t>
              </m:r>
              <m:r>
                <m:t>1</m:t>
              </m:r>
            </m:sub>
            <m:sup>
              <m:r>
                <m:t>k</m:t>
              </m:r>
            </m:sup>
            <m:e>
              <m:sSub>
                <m:e>
                  <m:r>
                    <m:t>n</m:t>
                  </m:r>
                </m:e>
                <m:sub>
                  <m:r>
                    <m:t>i</m:t>
                  </m:r>
                </m:sub>
              </m:sSub>
            </m:e>
          </m:nary>
          <m:r>
            <m:t>(</m:t>
          </m:r>
          <m:sSub>
            <m:e>
              <m:r>
                <m:t>μ</m:t>
              </m:r>
            </m:e>
            <m:sub>
              <m:r>
                <m:t>i</m:t>
              </m:r>
            </m:sub>
          </m:sSub>
          <m:r>
            <m:t>−</m:t>
          </m:r>
          <m:acc>
            <m:accPr>
              <m:chr m:val="‾"/>
            </m:accPr>
            <m:e>
              <m:r>
                <m:t>μ</m:t>
              </m:r>
            </m:e>
          </m:acc>
          <m:sSup>
            <m:e>
              <m:r>
                <m:t>)</m:t>
              </m:r>
            </m:e>
            <m:sup>
              <m:r>
                <m:t>2</m:t>
              </m:r>
            </m:sup>
          </m:sSup>
        </m:oMath>
      </m:oMathPara>
    </w:p>
    <w:p>
      <w:pPr>
        <w:pStyle w:val="FirstParagraph"/>
      </w:pPr>
      <w:r>
        <w:t xml:space="preserve">其中</w:t>
      </w:r>
      <m:oMath>
        <m:sSub>
          <m:e>
            <m:r>
              <m:t>n</m:t>
            </m:r>
          </m:e>
          <m:sub>
            <m:r>
              <m:t>i</m:t>
            </m:r>
          </m:sub>
        </m:sSub>
      </m:oMath>
      <w:r>
        <w:t xml:space="preserve">为每组中的样本数量，采样之后样本数变为原来的1/10，因此组间方差也近似减小10倍。</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2020-10-07T18:49:55Z</dcterms:created>
  <dcterms:modified xsi:type="dcterms:W3CDTF">2020-10-07T18:49:55Z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False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