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BrewMUD command reference"/>
        <w:tblDescription w:val="Keyboard commands and an explanation of what each command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pPr>
        <w:pStyle w:val="Heading2"/>
      </w:pPr>
      <w:r>
        <w:t>How quests work</w:t>
      </w:r>
    </w:p>
    <w:p>
      <w:pPr/>
      <w:r>
        <w:t>The quests form a sequence through malting, water chemistry, carbohydrate and starch structure, mashing, and lautering. You may explore anywhere, but you can have only one active quest at a time, and later quests unlock after earlier ones are completed.</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short </w:t>
      </w:r>
      <w:r>
        <w:rPr>
          <w:b/>
        </w:rPr>
        <w:t>Objectives</w:t>
      </w:r>
      <w:r>
        <w:t xml:space="preserve"> line in each room reminds you what to do next.</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investigate, use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An incorrect answer costs 2 Insight and pauses the quiz. Use the route provided to revisit the relevant location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BrewMUD command reference"/>
        <w:tblDescription w:val="Keyboard commands and an explanation of what each command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2026-09-11T02:28:26Z</dcterms:created>
  <dcterms:modified xsi:type="dcterms:W3CDTF">2026-09-11T02:28:26Z</dcterms:modified>
</cp:coreProperties>
</file>