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pPr>
      <w:r>
        <w:t>BBMB 1200 First-Test Study Guide</w:t>
      </w:r>
    </w:p>
    <w:p>
      <w:pPr>
        <w:pStyle w:val="Heading2"/>
      </w:pPr>
      <w:r>
        <w:t>Malting, biomolecules, enzymes, mashing, and lautering</w:t>
      </w:r>
    </w:p>
    <w:p>
      <w:pPr/>
      <w:r>
        <w:t>This is a conventional study guide covering the same first-test material presented in BrewMUD. Use the summaries to organize the major ideas, then answer the review questions without looking back. Check your reasoning with the answer key at the end.</w:t>
      </w:r>
    </w:p>
    <w:p>
      <w:pPr/>
      <w:r>
        <w:t>The most important goal is to explain relationships: how barley structure, water chemistry, carbohydrate and protein structure, enzyme behavior, and brewery operations influence the composition of wort.</w:t>
      </w:r>
    </w:p>
    <w:p>
      <w:pPr>
        <w:pStyle w:val="Heading2"/>
      </w:pPr>
      <w:r>
        <w:t>Learning objectives</w:t>
      </w:r>
    </w:p>
    <w:p>
      <w:pPr/>
      <w:r>
        <w:t>After studying, you should be able to:</w:t>
      </w:r>
    </w:p>
    <w:p>
      <w:pPr>
        <w:pStyle w:val="ListParagraph"/>
        <w:numPr>
          <w:ilvl w:val="0"/>
          <w:numId w:val="1"/>
        </w:numPr>
      </w:pPr>
      <w:r>
        <w:t>Trace barley from grain receiving through steeping, germination, kilning, milling, mashing, and lautering.</w:t>
      </w:r>
    </w:p>
    <w:p>
      <w:pPr>
        <w:pStyle w:val="ListParagraph"/>
        <w:numPr>
          <w:ilvl w:val="0"/>
          <w:numId w:val="1"/>
        </w:numPr>
      </w:pPr>
      <w:r>
        <w:t>Explain how the embryo, gibberellic acid, aleurone, and hydrolytic enzymes participate in malting.</w:t>
      </w:r>
    </w:p>
    <w:p>
      <w:pPr>
        <w:pStyle w:val="ListParagraph"/>
        <w:numPr>
          <w:ilvl w:val="0"/>
          <w:numId w:val="1"/>
        </w:numPr>
      </w:pPr>
      <w:r>
        <w:t>Distinguish pH, alkalinity, and hardness and explain several important brewing-ion effects.</w:t>
      </w:r>
    </w:p>
    <w:p>
      <w:pPr>
        <w:pStyle w:val="ListParagraph"/>
        <w:numPr>
          <w:ilvl w:val="0"/>
          <w:numId w:val="1"/>
        </w:numPr>
      </w:pPr>
      <w:r>
        <w:t>Classify important sugars and compare amylose, amylopectin, glycogen, and cellulose.</w:t>
      </w:r>
    </w:p>
    <w:p>
      <w:pPr>
        <w:pStyle w:val="ListParagraph"/>
        <w:numPr>
          <w:ilvl w:val="0"/>
          <w:numId w:val="1"/>
        </w:numPr>
      </w:pPr>
      <w:r>
        <w:t>Explain starch crystallinity, gelatinization, and enzyme accessibility.</w:t>
      </w:r>
    </w:p>
    <w:p>
      <w:pPr>
        <w:pStyle w:val="ListParagraph"/>
        <w:numPr>
          <w:ilvl w:val="0"/>
          <w:numId w:val="1"/>
        </w:numPr>
      </w:pPr>
      <w:r>
        <w:t>Describe all four levels of protein structure and distinguish denaturation from peptide-bond hydrolysis.</w:t>
      </w:r>
    </w:p>
    <w:p>
      <w:pPr>
        <w:pStyle w:val="ListParagraph"/>
        <w:numPr>
          <w:ilvl w:val="0"/>
          <w:numId w:val="1"/>
        </w:numPr>
      </w:pPr>
      <w:r>
        <w:t>Explain activation energy, active sites, enzyme selectivity, and the effects of temperature and pH.</w:t>
      </w:r>
    </w:p>
    <w:p>
      <w:pPr>
        <w:pStyle w:val="ListParagraph"/>
        <w:numPr>
          <w:ilvl w:val="0"/>
          <w:numId w:val="1"/>
        </w:numPr>
      </w:pPr>
      <w:r>
        <w:t>Compare alpha-amylase, beta-amylase, beta-glucanase, proteases, and glucoamylase.</w:t>
      </w:r>
    </w:p>
    <w:p>
      <w:pPr>
        <w:pStyle w:val="ListParagraph"/>
        <w:numPr>
          <w:ilvl w:val="0"/>
          <w:numId w:val="1"/>
        </w:numPr>
      </w:pPr>
      <w:r>
        <w:t>Predict how mash temperature, pH, thickness, and time affect fermentability and body.</w:t>
      </w:r>
    </w:p>
    <w:p>
      <w:pPr>
        <w:pStyle w:val="ListParagraph"/>
        <w:numPr>
          <w:ilvl w:val="0"/>
          <w:numId w:val="1"/>
        </w:numPr>
      </w:pPr>
      <w:r>
        <w:t>Explain the iodine test, mash-out, the grain-bed filter, vorlauf, sparging, and causes of a stuck runoff.</w:t>
      </w:r>
    </w:p>
    <w:p>
      <w:pPr>
        <w:pStyle w:val="Heading2"/>
      </w:pPr>
      <w:r>
        <w:t>1. Barley and malting</w:t>
      </w:r>
    </w:p>
    <w:p>
      <w:pPr>
        <w:pStyle w:val="Heading3"/>
      </w:pPr>
      <w:r>
        <w:t>Barley kernel organization</w:t>
      </w:r>
    </w:p>
    <w:p>
      <w:pPr>
        <w:pStyle w:val="ListParagraph"/>
        <w:numPr>
          <w:ilvl w:val="0"/>
          <w:numId w:val="1"/>
        </w:numPr>
      </w:pPr>
      <w:r>
        <w:t xml:space="preserve">The </w:t>
      </w:r>
      <w:r>
        <w:rPr>
          <w:b/>
        </w:rPr>
        <w:t>embryo</w:t>
      </w:r>
      <w:r>
        <w:t xml:space="preserve"> is alive and initiates germination.</w:t>
      </w:r>
    </w:p>
    <w:p>
      <w:pPr>
        <w:pStyle w:val="ListParagraph"/>
        <w:numPr>
          <w:ilvl w:val="0"/>
          <w:numId w:val="1"/>
        </w:numPr>
      </w:pPr>
      <w:r>
        <w:t xml:space="preserve">The </w:t>
      </w:r>
      <w:r>
        <w:rPr>
          <w:b/>
        </w:rPr>
        <w:t>endosperm</w:t>
      </w:r>
      <w:r>
        <w:t xml:space="preserve"> stores starch and protein that can support the growing plant—and later supply brewery extract.</w:t>
      </w:r>
    </w:p>
    <w:p>
      <w:pPr>
        <w:pStyle w:val="ListParagraph"/>
        <w:numPr>
          <w:ilvl w:val="0"/>
          <w:numId w:val="1"/>
        </w:numPr>
      </w:pPr>
      <w:r>
        <w:t xml:space="preserve">The </w:t>
      </w:r>
      <w:r>
        <w:rPr>
          <w:b/>
        </w:rPr>
        <w:t>aleurone layer</w:t>
      </w:r>
      <w:r>
        <w:t xml:space="preserve"> surrounds much of the endosperm and responds to germination signals by producing and secreting hydrolytic enzymes.</w:t>
      </w:r>
    </w:p>
    <w:p>
      <w:pPr>
        <w:pStyle w:val="ListParagraph"/>
        <w:numPr>
          <w:ilvl w:val="0"/>
          <w:numId w:val="1"/>
        </w:numPr>
      </w:pPr>
      <w:r>
        <w:t xml:space="preserve">The </w:t>
      </w:r>
      <w:r>
        <w:rPr>
          <w:b/>
        </w:rPr>
        <w:t>husk</w:t>
      </w:r>
      <w:r>
        <w:t xml:space="preserve"> protects the kernel and later helps form the filter bed during lautering.</w:t>
      </w:r>
    </w:p>
    <w:p>
      <w:pPr>
        <w:pStyle w:val="ListParagraph"/>
        <w:numPr>
          <w:ilvl w:val="0"/>
          <w:numId w:val="1"/>
        </w:numPr>
      </w:pPr>
      <w:r>
        <w:t>A uniform lot of two-row barley tends to hydrate and germinate more consistently than a lot with highly variable kernel size or moisture.</w:t>
      </w:r>
    </w:p>
    <w:p>
      <w:pPr>
        <w:pStyle w:val="Heading3"/>
      </w:pPr>
      <w:r>
        <w:t>Steeping and germination</w:t>
      </w:r>
    </w:p>
    <w:p>
      <w:pPr/>
      <w:r>
        <w:t xml:space="preserve">Steeping raises kernel moisture and awakens metabolism. Maltsters alternate water steeps with </w:t>
      </w:r>
      <w:r>
        <w:rPr>
          <w:b/>
        </w:rPr>
        <w:t>air rests</w:t>
      </w:r>
      <w:r>
        <w:t xml:space="preserve"> because germinating barley respires and needs oxygen. Continuous submersion can make the living kernels oxygen-limited.</w:t>
      </w:r>
    </w:p>
    <w:p>
      <w:pPr/>
      <w:r>
        <w:t xml:space="preserve">During germination, the embryo releases </w:t>
      </w:r>
      <w:r>
        <w:rPr>
          <w:b/>
        </w:rPr>
        <w:t>gibberellic acid</w:t>
      </w:r>
      <w:r>
        <w:t>, a signaling molecule. Gibberellic acid does not digest starch itself. It signals aleurone cells to synthesize and secrete enzymes including alpha-amylase, proteases, and other hydrolases. These enzymes help open the protein and cell-wall matrix surrounding endosperm starch.</w:t>
      </w:r>
    </w:p>
    <w:p>
      <w:pPr/>
      <w:r>
        <w:t xml:space="preserve">This progressive opening of the kernel is called </w:t>
      </w:r>
      <w:r>
        <w:rPr>
          <w:b/>
        </w:rPr>
        <w:t>modification</w:t>
      </w:r>
      <w:r>
        <w:t>. Maltsters assess modification using properties such as friability, moisture, acrospire growth, aroma, and endosperm accessibility. Germination must be stopped after adequate modification but before the growing embryo consumes too much potential extract.</w:t>
      </w:r>
    </w:p>
    <w:p>
      <w:pPr>
        <w:pStyle w:val="Heading3"/>
      </w:pPr>
      <w:r>
        <w:t>Kilning and curing</w:t>
      </w:r>
    </w:p>
    <w:p>
      <w:pPr/>
      <w:r>
        <w:t>Initial drying stops germination while preserving as much enzyme activity as practical. Hotter or longer curing develops more color and flavor but destroys a larger fraction of heat-sensitive enzymes. Kilning therefore involves a tradeoff between flavor/color development and surviving enzymatic power. Freshly kilned malt may also be allowed to cure or outgas before use.</w:t>
      </w:r>
    </w:p>
    <w:p>
      <w:pPr>
        <w:pStyle w:val="Heading2"/>
      </w:pPr>
      <w:r>
        <w:t>2. Milling and brewing water</w:t>
      </w:r>
    </w:p>
    <w:p>
      <w:pPr>
        <w:pStyle w:val="Heading3"/>
      </w:pPr>
      <w:r>
        <w:t>Milling</w:t>
      </w:r>
    </w:p>
    <w:p>
      <w:pPr/>
      <w:r>
        <w:t>The rollers should expose the starchy endosperm without reducing everything to flour. Relatively intact husk pieces will later create permeable channels in the lauter bed. Too coarse a crush can reduce access and extract; too fine a crush can contribute to compaction and a stuck runoff.</w:t>
      </w:r>
    </w:p>
    <w:p>
      <w:pPr>
        <w:pStyle w:val="Heading3"/>
      </w:pPr>
      <w:r>
        <w:t>pH, alkalinity, and hardness</w:t>
      </w:r>
    </w:p>
    <w:p>
      <w:pPr>
        <w:pStyle w:val="ListParagraph"/>
        <w:numPr>
          <w:ilvl w:val="0"/>
          <w:numId w:val="1"/>
        </w:numPr>
      </w:pPr>
      <w:r>
        <w:rPr>
          <w:b/>
        </w:rPr>
        <w:t>pH</w:t>
      </w:r>
      <w:r>
        <w:t xml:space="preserve"> is a logarithmic measure related to hydrogen-ion activity. A change of one pH unit represents a tenfold change in hydrogen-ion activity.</w:t>
      </w:r>
    </w:p>
    <w:p>
      <w:pPr>
        <w:pStyle w:val="ListParagraph"/>
        <w:numPr>
          <w:ilvl w:val="0"/>
          <w:numId w:val="1"/>
        </w:numPr>
      </w:pPr>
      <w:r>
        <w:rPr>
          <w:b/>
        </w:rPr>
        <w:t>Alkalinity</w:t>
      </w:r>
      <w:r>
        <w:t xml:space="preserve"> is acid-neutralizing capacity: the ability of water to resist a decrease in pH. Bicarbonate commonly contributes to alkalinity by accepting added protons.</w:t>
      </w:r>
    </w:p>
    <w:p>
      <w:pPr>
        <w:pStyle w:val="ListParagraph"/>
        <w:numPr>
          <w:ilvl w:val="0"/>
          <w:numId w:val="1"/>
        </w:numPr>
      </w:pPr>
      <w:r>
        <w:rPr>
          <w:b/>
        </w:rPr>
        <w:t>Hardness</w:t>
      </w:r>
      <w:r>
        <w:t xml:space="preserve"> mainly reflects polyvalent ions, especially calcium and magnesium. Hardness and alkalinity are not the same measurement.</w:t>
      </w:r>
    </w:p>
    <w:p>
      <w:pPr>
        <w:pStyle w:val="ListParagraph"/>
        <w:numPr>
          <w:ilvl w:val="0"/>
          <w:numId w:val="1"/>
        </w:numPr>
      </w:pPr>
      <w:r>
        <w:t>Starting-water pH alone does not determine mash pH. Malt and water react together, so grist composition and water alkalinity both matter.</w:t>
      </w:r>
    </w:p>
    <w:p>
      <w:pPr>
        <w:pStyle w:val="Heading3"/>
      </w:pPr>
      <w:r>
        <w:t>Important ions and treatments</w:t>
      </w:r>
    </w:p>
    <w:tbl>
      <w:tblPr>
        <w:tblStyle w:val="TableGrid"/>
        <w:tblW w:w="0" w:type="auto"/>
        <w:tblCaption w:val="Reference table: Component; Important effect"/>
        <w:tblDescription w:val="A reference table with columns: Component, Important effect"/>
      </w:tblPr>
      <w:tblGrid>
        <w:gridCol w:w="2600"/>
        <w:gridCol w:w="6200"/>
      </w:tblGrid>
      <w:tr>
        <w:trPr>
          <w:tblHeader/>
        </w:trPr>
        <w:tc>
          <w:tcPr>
            <w:tcW w:w="0" w:type="auto"/>
            <w:shd w:fill="F1BE48"/>
          </w:tcPr>
          <w:p>
            <w:pPr/>
            <w:r>
              <w:rPr>
                <w:b/>
              </w:rPr>
              <w:t>Component</w:t>
            </w:r>
          </w:p>
        </w:tc>
        <w:tc>
          <w:tcPr>
            <w:tcW w:w="0" w:type="auto"/>
            <w:shd w:fill="F1BE48"/>
          </w:tcPr>
          <w:p>
            <w:pPr/>
            <w:r>
              <w:rPr>
                <w:b/>
              </w:rPr>
              <w:t>Important effect</w:t>
            </w:r>
          </w:p>
        </w:tc>
      </w:tr>
      <w:tr>
        <w:tc>
          <w:tcPr>
            <w:tcW w:w="0" w:type="auto"/>
          </w:tcPr>
          <w:p>
            <w:pPr/>
            <w:r>
              <w:t>Bicarbonate</w:t>
            </w:r>
          </w:p>
        </w:tc>
        <w:tc>
          <w:tcPr>
            <w:tcW w:w="0" w:type="auto"/>
          </w:tcPr>
          <w:p>
            <w:pPr/>
            <w:r>
              <w:t>Contributes alkalinity and resists acidification</w:t>
            </w:r>
          </w:p>
        </w:tc>
      </w:tr>
      <w:tr>
        <w:tc>
          <w:tcPr>
            <w:tcW w:w="0" w:type="auto"/>
          </w:tcPr>
          <w:p>
            <w:pPr/>
            <w:r>
              <w:t>Calcium</w:t>
            </w:r>
          </w:p>
        </w:tc>
        <w:tc>
          <w:tcPr>
            <w:tcW w:w="0" w:type="auto"/>
          </w:tcPr>
          <w:p>
            <w:pPr/>
            <w:r>
              <w:t>Can promote phosphate reactions that lower mash pH and can stabilize alpha-amylase; it also supports later yeast and flocculation functions</w:t>
            </w:r>
          </w:p>
        </w:tc>
      </w:tr>
      <w:tr>
        <w:tc>
          <w:tcPr>
            <w:tcW w:w="0" w:type="auto"/>
          </w:tcPr>
          <w:p>
            <w:pPr/>
            <w:r>
              <w:t>Sulfate</w:t>
            </w:r>
          </w:p>
        </w:tc>
        <w:tc>
          <w:tcPr>
            <w:tcW w:w="0" w:type="auto"/>
          </w:tcPr>
          <w:p>
            <w:pPr/>
            <w:r>
              <w:t>Can emphasize bitterness and dryness; excessive sulfate may seem harsh</w:t>
            </w:r>
          </w:p>
        </w:tc>
      </w:tr>
      <w:tr>
        <w:tc>
          <w:tcPr>
            <w:tcW w:w="0" w:type="auto"/>
          </w:tcPr>
          <w:p>
            <w:pPr/>
            <w:r>
              <w:t>Chloride</w:t>
            </w:r>
          </w:p>
        </w:tc>
        <w:tc>
          <w:tcPr>
            <w:tcW w:w="0" w:type="auto"/>
          </w:tcPr>
          <w:p>
            <w:pPr/>
            <w:r>
              <w:t>Can emphasize fullness and apparent sweetness</w:t>
            </w:r>
          </w:p>
        </w:tc>
      </w:tr>
      <w:tr>
        <w:tc>
          <w:tcPr>
            <w:tcW w:w="0" w:type="auto"/>
          </w:tcPr>
          <w:p>
            <w:pPr/>
            <w:r>
              <w:t>Chlorine or chloramine</w:t>
            </w:r>
          </w:p>
        </w:tc>
        <w:tc>
          <w:tcPr>
            <w:tcW w:w="0" w:type="auto"/>
          </w:tcPr>
          <w:p>
            <w:pPr/>
            <w:r>
              <w:t>May require removal to avoid unwanted flavor chemistry</w:t>
            </w:r>
          </w:p>
        </w:tc>
      </w:tr>
      <w:tr>
        <w:tc>
          <w:tcPr>
            <w:tcW w:w="0" w:type="auto"/>
          </w:tcPr>
          <w:p>
            <w:pPr/>
            <w:r>
              <w:t>Iron</w:t>
            </w:r>
          </w:p>
        </w:tc>
        <w:tc>
          <w:tcPr>
            <w:tcW w:w="0" w:type="auto"/>
          </w:tcPr>
          <w:p>
            <w:pPr/>
            <w:r>
              <w:t>Can cause flavor, color, or stability problems and may require a treatment different from alkalinity correction</w:t>
            </w:r>
          </w:p>
        </w:tc>
      </w:tr>
    </w:tbl>
    <w:p>
      <w:pPr/>
      <w:r>
        <w:t>Water treatment should address the actual chemical problem. A carbon filter, acid addition, dilution, ion addition, and iron removal do not solve the same problem.</w:t>
      </w:r>
    </w:p>
    <w:p>
      <w:pPr>
        <w:pStyle w:val="Heading2"/>
      </w:pPr>
      <w:r>
        <w:t>3. Carbohydrates and starch</w:t>
      </w:r>
    </w:p>
    <w:p>
      <w:pPr>
        <w:pStyle w:val="Heading3"/>
      </w:pPr>
      <w:r>
        <w:t>Sugar vocabulary</w:t>
      </w:r>
    </w:p>
    <w:p>
      <w:pPr>
        <w:pStyle w:val="ListParagraph"/>
        <w:numPr>
          <w:ilvl w:val="0"/>
          <w:numId w:val="1"/>
        </w:numPr>
      </w:pPr>
      <w:r>
        <w:t xml:space="preserve">A </w:t>
      </w:r>
      <w:r>
        <w:rPr>
          <w:b/>
        </w:rPr>
        <w:t>monosaccharide</w:t>
      </w:r>
      <w:r>
        <w:t xml:space="preserve"> contains one sugar unit. Glucose is the repeating monosaccharide building block of barley starch.</w:t>
      </w:r>
    </w:p>
    <w:p>
      <w:pPr>
        <w:pStyle w:val="ListParagraph"/>
        <w:numPr>
          <w:ilvl w:val="0"/>
          <w:numId w:val="1"/>
        </w:numPr>
      </w:pPr>
      <w:r>
        <w:t xml:space="preserve">A </w:t>
      </w:r>
      <w:r>
        <w:rPr>
          <w:b/>
        </w:rPr>
        <w:t>disaccharide</w:t>
      </w:r>
      <w:r>
        <w:t xml:space="preserve"> contains two monosaccharides joined by a glycosidic bond.</w:t>
      </w:r>
    </w:p>
    <w:p>
      <w:pPr>
        <w:pStyle w:val="ListParagraph"/>
        <w:numPr>
          <w:ilvl w:val="0"/>
          <w:numId w:val="1"/>
        </w:numPr>
      </w:pPr>
      <w:r>
        <w:rPr>
          <w:b/>
        </w:rPr>
        <w:t>Maltose</w:t>
      </w:r>
      <w:r>
        <w:t xml:space="preserve"> = glucose + glucose joined alpha-1,4.</w:t>
      </w:r>
    </w:p>
    <w:p>
      <w:pPr>
        <w:pStyle w:val="ListParagraph"/>
        <w:numPr>
          <w:ilvl w:val="0"/>
          <w:numId w:val="1"/>
        </w:numPr>
      </w:pPr>
      <w:r>
        <w:rPr>
          <w:b/>
        </w:rPr>
        <w:t>Sucrose</w:t>
      </w:r>
      <w:r>
        <w:t xml:space="preserve"> = glucose + fructose.</w:t>
      </w:r>
    </w:p>
    <w:p>
      <w:pPr>
        <w:pStyle w:val="ListParagraph"/>
        <w:numPr>
          <w:ilvl w:val="0"/>
          <w:numId w:val="1"/>
        </w:numPr>
      </w:pPr>
      <w:r>
        <w:rPr>
          <w:b/>
        </w:rPr>
        <w:t>Lactose</w:t>
      </w:r>
      <w:r>
        <w:t xml:space="preserve"> = galactose + glucose.</w:t>
      </w:r>
    </w:p>
    <w:p>
      <w:pPr>
        <w:pStyle w:val="ListParagraph"/>
        <w:numPr>
          <w:ilvl w:val="0"/>
          <w:numId w:val="1"/>
        </w:numPr>
      </w:pPr>
      <w:r>
        <w:t>The fact that maltose, sucrose, and lactose are all disaccharides does not make them chemically interchangeable.</w:t>
      </w:r>
    </w:p>
    <w:p>
      <w:pPr>
        <w:pStyle w:val="Heading3"/>
      </w:pPr>
      <w:r>
        <w:t>Comparing glucose polymers</w:t>
      </w:r>
    </w:p>
    <w:tbl>
      <w:tblPr>
        <w:tblStyle w:val="TableGrid"/>
        <w:tblW w:w="0" w:type="auto"/>
        <w:tblCaption w:val="Reference table: Polymer; Main linkage and architecture; Biological or brewing significance"/>
        <w:tblDescription w:val="A reference table with columns: Polymer, Main linkage and architecture, Biological or brewing significance"/>
      </w:tblPr>
      <w:tblGrid>
        <w:gridCol w:w="2600"/>
        <w:gridCol w:w="6200"/>
      </w:tblGrid>
      <w:tr>
        <w:trPr>
          <w:tblHeader/>
        </w:trPr>
        <w:tc>
          <w:tcPr>
            <w:tcW w:w="0" w:type="auto"/>
            <w:shd w:fill="F1BE48"/>
          </w:tcPr>
          <w:p>
            <w:pPr/>
            <w:r>
              <w:rPr>
                <w:b/>
              </w:rPr>
              <w:t>Polymer</w:t>
            </w:r>
          </w:p>
        </w:tc>
        <w:tc>
          <w:tcPr>
            <w:tcW w:w="0" w:type="auto"/>
            <w:shd w:fill="F1BE48"/>
          </w:tcPr>
          <w:p>
            <w:pPr/>
            <w:r>
              <w:rPr>
                <w:b/>
              </w:rPr>
              <w:t>Main linkage and architecture</w:t>
            </w:r>
          </w:p>
        </w:tc>
        <w:tc>
          <w:tcPr>
            <w:tcW w:w="0" w:type="auto"/>
            <w:shd w:fill="F1BE48"/>
          </w:tcPr>
          <w:p>
            <w:pPr/>
            <w:r>
              <w:rPr>
                <w:b/>
              </w:rPr>
              <w:t>Biological or brewing significance</w:t>
            </w:r>
          </w:p>
        </w:tc>
      </w:tr>
      <w:tr>
        <w:tc>
          <w:tcPr>
            <w:tcW w:w="0" w:type="auto"/>
          </w:tcPr>
          <w:p>
            <w:pPr/>
            <w:r>
              <w:t>Amylose</w:t>
            </w:r>
          </w:p>
        </w:tc>
        <w:tc>
          <w:tcPr>
            <w:tcW w:w="0" w:type="auto"/>
          </w:tcPr>
          <w:p>
            <w:pPr/>
            <w:r>
              <w:t>Mostly unbranched alpha-1,4 glucose polymer; can form a left-handed helix</w:t>
            </w:r>
          </w:p>
        </w:tc>
        <w:tc>
          <w:tcPr>
            <w:tcW w:w="0" w:type="auto"/>
          </w:tcPr>
          <w:p>
            <w:pPr/>
            <w:r>
              <w:t>Component of starch; aligned chains can participate in crystalline packing</w:t>
            </w:r>
          </w:p>
        </w:tc>
      </w:tr>
      <w:tr>
        <w:tc>
          <w:tcPr>
            <w:tcW w:w="0" w:type="auto"/>
          </w:tcPr>
          <w:p>
            <w:pPr/>
            <w:r>
              <w:t>Amylopectin</w:t>
            </w:r>
          </w:p>
        </w:tc>
        <w:tc>
          <w:tcPr>
            <w:tcW w:w="0" w:type="auto"/>
          </w:tcPr>
          <w:p>
            <w:pPr/>
            <w:r>
              <w:t>Alpha-1,4 chains with alpha-1,6 branch points every few dozen residues</w:t>
            </w:r>
          </w:p>
        </w:tc>
        <w:tc>
          <w:tcPr>
            <w:tcW w:w="0" w:type="auto"/>
          </w:tcPr>
          <w:p>
            <w:pPr/>
            <w:r>
              <w:t>Usually about 70–80% of ordinary starch; branches create many chain ends</w:t>
            </w:r>
          </w:p>
        </w:tc>
      </w:tr>
      <w:tr>
        <w:tc>
          <w:tcPr>
            <w:tcW w:w="0" w:type="auto"/>
          </w:tcPr>
          <w:p>
            <w:pPr/>
            <w:r>
              <w:t>Glycogen</w:t>
            </w:r>
          </w:p>
        </w:tc>
        <w:tc>
          <w:tcPr>
            <w:tcW w:w="0" w:type="auto"/>
          </w:tcPr>
          <w:p>
            <w:pPr/>
            <w:r>
              <w:t>Alpha-linked glucose polymer resembling amylopectin but with more frequent branches</w:t>
            </w:r>
          </w:p>
        </w:tc>
        <w:tc>
          <w:tcPr>
            <w:tcW w:w="0" w:type="auto"/>
          </w:tcPr>
          <w:p>
            <w:pPr/>
            <w:r>
              <w:t>Animal glucose storage; frequent branching supports rapid mobilization</w:t>
            </w:r>
          </w:p>
        </w:tc>
      </w:tr>
      <w:tr>
        <w:tc>
          <w:tcPr>
            <w:tcW w:w="0" w:type="auto"/>
          </w:tcPr>
          <w:p>
            <w:pPr/>
            <w:r>
              <w:t>Cellulose</w:t>
            </w:r>
          </w:p>
        </w:tc>
        <w:tc>
          <w:tcPr>
            <w:tcW w:w="0" w:type="auto"/>
          </w:tcPr>
          <w:p>
            <w:pPr/>
            <w:r>
              <w:t>Straight beta-1,4 glucose polymer</w:t>
            </w:r>
          </w:p>
        </w:tc>
        <w:tc>
          <w:tcPr>
            <w:tcW w:w="0" w:type="auto"/>
          </w:tcPr>
          <w:p>
            <w:pPr/>
            <w:r>
              <w:t>Structural material; its geometry differs from the alpha-linked substrates recognized by starch-degrading amylases</w:t>
            </w:r>
          </w:p>
        </w:tc>
      </w:tr>
    </w:tbl>
    <w:p>
      <w:pPr>
        <w:pStyle w:val="Heading3"/>
      </w:pPr>
      <w:r>
        <w:t>Crystallinity and gelatinization</w:t>
      </w:r>
    </w:p>
    <w:p>
      <w:pPr/>
      <w:r>
        <w:t xml:space="preserve">Aligned starch chains can form ordered, hydrogen-bonded regions that exclude water. These crystalline regions limit physical access by amylases. </w:t>
      </w:r>
      <w:r>
        <w:rPr>
          <w:b/>
        </w:rPr>
        <w:t>Gelatinization</w:t>
      </w:r>
      <w:r>
        <w:t xml:space="preserve"> occurs when heat and water disrupt this ordered packing and hydrate the glucan chains. It improves enzyme access but does not itself hydrolyze starch into sugar.</w:t>
      </w:r>
    </w:p>
    <w:p>
      <w:pPr/>
      <w:r>
        <w:t>Growing conditions matter: heat or drought during grain filling can raise starch gelatinization temperature. If starch becomes accessible only at temperatures that rapidly damage the malt's amylases, the grain may struggle to convert its own starch.</w:t>
      </w:r>
    </w:p>
    <w:p>
      <w:pPr>
        <w:pStyle w:val="Heading2"/>
      </w:pPr>
      <w:r>
        <w:t>4. Protein structure and folding</w:t>
      </w:r>
    </w:p>
    <w:p>
      <w:pPr/>
      <w:r>
        <w:t>Proteins are linear heteropolymers assembled from twenty standard amino acids. All amino acids contribute to a common backbone, while chemically different side chains give residues—and therefore protein sequences—different properties.</w:t>
      </w:r>
    </w:p>
    <w:p>
      <w:pPr/>
      <w:r>
        <w:rPr>
          <w:b/>
        </w:rPr>
        <w:t>Peptide bonds</w:t>
      </w:r>
      <w:r>
        <w:t xml:space="preserve"> covalently connect amino-acid residues in the polypeptide backbone. Proteases hydrolyze peptide bonds. This chemical cleavage is different from ordinary protein denaturation.</w:t>
      </w:r>
    </w:p>
    <w:tbl>
      <w:tblPr>
        <w:tblStyle w:val="TableGrid"/>
        <w:tblW w:w="0" w:type="auto"/>
        <w:tblCaption w:val="Reference table: Structural level; Meaning"/>
        <w:tblDescription w:val="A reference table with columns: Structural level, Meaning"/>
      </w:tblPr>
      <w:tblGrid>
        <w:gridCol w:w="2600"/>
        <w:gridCol w:w="6200"/>
      </w:tblGrid>
      <w:tr>
        <w:trPr>
          <w:tblHeader/>
        </w:trPr>
        <w:tc>
          <w:tcPr>
            <w:tcW w:w="0" w:type="auto"/>
            <w:shd w:fill="F1BE48"/>
          </w:tcPr>
          <w:p>
            <w:pPr/>
            <w:r>
              <w:rPr>
                <w:b/>
              </w:rPr>
              <w:t>Structural level</w:t>
            </w:r>
          </w:p>
        </w:tc>
        <w:tc>
          <w:tcPr>
            <w:tcW w:w="0" w:type="auto"/>
            <w:shd w:fill="F1BE48"/>
          </w:tcPr>
          <w:p>
            <w:pPr/>
            <w:r>
              <w:rPr>
                <w:b/>
              </w:rPr>
              <w:t>Meaning</w:t>
            </w:r>
          </w:p>
        </w:tc>
      </w:tr>
      <w:tr>
        <w:tc>
          <w:tcPr>
            <w:tcW w:w="0" w:type="auto"/>
          </w:tcPr>
          <w:p>
            <w:pPr/>
            <w:r>
              <w:t>Primary</w:t>
            </w:r>
          </w:p>
        </w:tc>
        <w:tc>
          <w:tcPr>
            <w:tcW w:w="0" w:type="auto"/>
          </w:tcPr>
          <w:p>
            <w:pPr/>
            <w:r>
              <w:t>The amino-acid sequence and covalent backbone</w:t>
            </w:r>
          </w:p>
        </w:tc>
      </w:tr>
      <w:tr>
        <w:tc>
          <w:tcPr>
            <w:tcW w:w="0" w:type="auto"/>
          </w:tcPr>
          <w:p>
            <w:pPr/>
            <w:r>
              <w:t>Secondary</w:t>
            </w:r>
          </w:p>
        </w:tc>
        <w:tc>
          <w:tcPr>
            <w:tcW w:w="0" w:type="auto"/>
          </w:tcPr>
          <w:p>
            <w:pPr/>
            <w:r>
              <w:t>Local structures such as alpha helices and beta sheets</w:t>
            </w:r>
          </w:p>
        </w:tc>
      </w:tr>
      <w:tr>
        <w:tc>
          <w:tcPr>
            <w:tcW w:w="0" w:type="auto"/>
          </w:tcPr>
          <w:p>
            <w:pPr/>
            <w:r>
              <w:t>Tertiary</w:t>
            </w:r>
          </w:p>
        </w:tc>
        <w:tc>
          <w:tcPr>
            <w:tcW w:w="0" w:type="auto"/>
          </w:tcPr>
          <w:p>
            <w:pPr/>
            <w:r>
              <w:t>The overall three-dimensional fold of one polypeptide chain</w:t>
            </w:r>
          </w:p>
        </w:tc>
      </w:tr>
      <w:tr>
        <w:tc>
          <w:tcPr>
            <w:tcW w:w="0" w:type="auto"/>
          </w:tcPr>
          <w:p>
            <w:pPr/>
            <w:r>
              <w:t>Quaternary</w:t>
            </w:r>
          </w:p>
        </w:tc>
        <w:tc>
          <w:tcPr>
            <w:tcW w:w="0" w:type="auto"/>
          </w:tcPr>
          <w:p>
            <w:pPr/>
            <w:r>
              <w:t>The association of multiple polypeptide subunits</w:t>
            </w:r>
          </w:p>
        </w:tc>
      </w:tr>
    </w:tbl>
    <w:p>
      <w:pPr/>
      <w:r>
        <w:t xml:space="preserve">Hydrophobic side chains tend to become buried during folding. Exposed hydrophobic surfaces on incompletely folded proteins can make them associate incorrectly. </w:t>
      </w:r>
      <w:r>
        <w:rPr>
          <w:b/>
        </w:rPr>
        <w:t>Molecular chaperones</w:t>
      </w:r>
      <w:r>
        <w:t xml:space="preserve"> provide protected environments or otherwise reduce inappropriate contacts and aggregation; they do not rewrite the amino-acid sequence.</w:t>
      </w:r>
    </w:p>
    <w:p>
      <w:pPr/>
      <w:r>
        <w:rPr>
          <w:b/>
        </w:rPr>
        <w:t>Denaturation</w:t>
      </w:r>
      <w:r>
        <w:t xml:space="preserve"> disrupts the higher-order interactions that maintain a functional fold. An enzyme may remain chemically detectable and retain its primary sequence while losing its active-site geometry and activity. Exposed hydrophobic surfaces can also cause denatured proteins to aggregate. Ordinary heat denaturation does not normally hydrolyze every peptide bond.</w:t>
      </w:r>
    </w:p>
    <w:p>
      <w:pPr>
        <w:pStyle w:val="Heading2"/>
      </w:pPr>
      <w:r>
        <w:t>5. Enzyme principles</w:t>
      </w:r>
    </w:p>
    <w:p>
      <w:pPr/>
      <w:r>
        <w:t xml:space="preserve">An enzyme accelerates a reaction by providing a pathway with a lower </w:t>
      </w:r>
      <w:r>
        <w:rPr>
          <w:b/>
        </w:rPr>
        <w:t>activation-energy barrier</w:t>
      </w:r>
      <w:r>
        <w:t>. It speeds approach to equilibrium in both directions. It does not change the reaction's equilibrium position or its overall free-energy difference, and it is not permanently consumed as a reactant.</w:t>
      </w:r>
    </w:p>
    <w:p>
      <w:pPr/>
      <w:r>
        <w:t xml:space="preserve">The </w:t>
      </w:r>
      <w:r>
        <w:rPr>
          <w:b/>
        </w:rPr>
        <w:t>active site</w:t>
      </w:r>
      <w:r>
        <w:t xml:space="preserve"> is a relatively small region in which selected amino-acid residues bind, orient, strain, or chemically assist the substrate. Shape and chemical complementarity allow an enzyme to discriminate among related molecules.</w:t>
      </w:r>
    </w:p>
    <w:p>
      <w:pPr>
        <w:pStyle w:val="ListParagraph"/>
        <w:numPr>
          <w:ilvl w:val="0"/>
          <w:numId w:val="1"/>
        </w:numPr>
      </w:pPr>
      <w:r>
        <w:rPr>
          <w:b/>
        </w:rPr>
        <w:t>Selectivity</w:t>
      </w:r>
      <w:r>
        <w:t xml:space="preserve"> means preferring some substrates or reactions over others.</w:t>
      </w:r>
    </w:p>
    <w:p>
      <w:pPr>
        <w:pStyle w:val="ListParagraph"/>
        <w:numPr>
          <w:ilvl w:val="0"/>
          <w:numId w:val="1"/>
        </w:numPr>
      </w:pPr>
      <w:r>
        <w:rPr>
          <w:b/>
        </w:rPr>
        <w:t>Specificity</w:t>
      </w:r>
      <w:r>
        <w:t xml:space="preserve"> is the limiting case in which an enzyme acts on essentially one substrate or reaction.</w:t>
      </w:r>
    </w:p>
    <w:p>
      <w:pPr/>
      <w:r>
        <w:t>Temperature and pH influence both reaction rate and protein structure. Raising temperature can initially accelerate a reaction, but excessive heat disrupts the enzyme's fold. Each enzyme has its own useful temperature and pH range; one mash temperature cannot maximize every activity.</w:t>
      </w:r>
    </w:p>
    <w:p>
      <w:pPr>
        <w:pStyle w:val="Heading2"/>
      </w:pPr>
      <w:r>
        <w:t>6. Mash enzymes and mash conditions</w:t>
      </w:r>
    </w:p>
    <w:p>
      <w:pPr>
        <w:pStyle w:val="Heading3"/>
      </w:pPr>
      <w:r>
        <w:t>Approximate useful temperature windows</w:t>
      </w:r>
    </w:p>
    <w:tbl>
      <w:tblPr>
        <w:tblStyle w:val="TableGrid"/>
        <w:tblW w:w="0" w:type="auto"/>
        <w:tblCaption w:val="Reference table: Enzyme group; Approximate range; Main role"/>
        <w:tblDescription w:val="A reference table with columns: Enzyme group, Approximate range, Main role"/>
      </w:tblPr>
      <w:tblGrid>
        <w:gridCol w:w="2600"/>
        <w:gridCol w:w="6200"/>
      </w:tblGrid>
      <w:tr>
        <w:trPr>
          <w:tblHeader/>
        </w:trPr>
        <w:tc>
          <w:tcPr>
            <w:tcW w:w="0" w:type="auto"/>
            <w:shd w:fill="F1BE48"/>
          </w:tcPr>
          <w:p>
            <w:pPr/>
            <w:r>
              <w:rPr>
                <w:b/>
              </w:rPr>
              <w:t>Enzyme group</w:t>
            </w:r>
          </w:p>
        </w:tc>
        <w:tc>
          <w:tcPr>
            <w:tcW w:w="0" w:type="auto"/>
            <w:shd w:fill="F1BE48"/>
          </w:tcPr>
          <w:p>
            <w:pPr/>
            <w:r>
              <w:rPr>
                <w:b/>
              </w:rPr>
              <w:t>Approximate range</w:t>
            </w:r>
          </w:p>
        </w:tc>
        <w:tc>
          <w:tcPr>
            <w:tcW w:w="0" w:type="auto"/>
            <w:shd w:fill="F1BE48"/>
          </w:tcPr>
          <w:p>
            <w:pPr/>
            <w:r>
              <w:rPr>
                <w:b/>
              </w:rPr>
              <w:t>Main role</w:t>
            </w:r>
          </w:p>
        </w:tc>
      </w:tr>
      <w:tr>
        <w:tc>
          <w:tcPr>
            <w:tcW w:w="0" w:type="auto"/>
          </w:tcPr>
          <w:p>
            <w:pPr/>
            <w:r>
              <w:t>Beta-glucanase</w:t>
            </w:r>
          </w:p>
        </w:tc>
        <w:tc>
          <w:tcPr>
            <w:tcW w:w="0" w:type="auto"/>
          </w:tcPr>
          <w:p>
            <w:pPr/>
            <w:r>
              <w:t>98–113°F</w:t>
            </w:r>
          </w:p>
        </w:tc>
        <w:tc>
          <w:tcPr>
            <w:tcW w:w="0" w:type="auto"/>
          </w:tcPr>
          <w:p>
            <w:pPr/>
            <w:r>
              <w:t>Hydrolyzes gummy beta-glucans and may reduce viscosity</w:t>
            </w:r>
          </w:p>
        </w:tc>
      </w:tr>
      <w:tr>
        <w:tc>
          <w:tcPr>
            <w:tcW w:w="0" w:type="auto"/>
          </w:tcPr>
          <w:p>
            <w:pPr/>
            <w:r>
              <w:t>Many proteases</w:t>
            </w:r>
          </w:p>
        </w:tc>
        <w:tc>
          <w:tcPr>
            <w:tcW w:w="0" w:type="auto"/>
          </w:tcPr>
          <w:p>
            <w:pPr/>
            <w:r>
              <w:t>115–135°F</w:t>
            </w:r>
          </w:p>
        </w:tc>
        <w:tc>
          <w:tcPr>
            <w:tcW w:w="0" w:type="auto"/>
          </w:tcPr>
          <w:p>
            <w:pPr/>
            <w:r>
              <w:t>Hydrolyze selected peptide bonds and can affect free amino nitrogen, haze, and foam-active proteins</w:t>
            </w:r>
          </w:p>
        </w:tc>
      </w:tr>
      <w:tr>
        <w:tc>
          <w:tcPr>
            <w:tcW w:w="0" w:type="auto"/>
          </w:tcPr>
          <w:p>
            <w:pPr/>
            <w:r>
              <w:t>Beta-amylase</w:t>
            </w:r>
          </w:p>
        </w:tc>
        <w:tc>
          <w:tcPr>
            <w:tcW w:w="0" w:type="auto"/>
          </w:tcPr>
          <w:p>
            <w:pPr/>
            <w:r>
              <w:t>130–150°F</w:t>
            </w:r>
          </w:p>
        </w:tc>
        <w:tc>
          <w:tcPr>
            <w:tcW w:w="0" w:type="auto"/>
          </w:tcPr>
          <w:p>
            <w:pPr/>
            <w:r>
              <w:t>Releases maltose from nonreducing starch-chain ends</w:t>
            </w:r>
          </w:p>
        </w:tc>
      </w:tr>
      <w:tr>
        <w:tc>
          <w:tcPr>
            <w:tcW w:w="0" w:type="auto"/>
          </w:tcPr>
          <w:p>
            <w:pPr/>
            <w:r>
              <w:t>Alpha-amylase</w:t>
            </w:r>
          </w:p>
        </w:tc>
        <w:tc>
          <w:tcPr>
            <w:tcW w:w="0" w:type="auto"/>
          </w:tcPr>
          <w:p>
            <w:pPr/>
            <w:r>
              <w:t>155–167°F</w:t>
            </w:r>
          </w:p>
        </w:tc>
        <w:tc>
          <w:tcPr>
            <w:tcW w:w="0" w:type="auto"/>
          </w:tcPr>
          <w:p>
            <w:pPr/>
            <w:r>
              <w:t>Cleaves internal alpha-1,4 bonds, lowering viscosity and producing shorter dextrins and new chain ends</w:t>
            </w:r>
          </w:p>
        </w:tc>
      </w:tr>
    </w:tbl>
    <w:p>
      <w:pPr/>
      <w:r>
        <w:t>These ranges overlap and are approximate. Holding a mash in one range may favor one activity while another enzyme works more slowly or loses stability.</w:t>
      </w:r>
    </w:p>
    <w:p>
      <w:pPr>
        <w:pStyle w:val="Heading3"/>
      </w:pPr>
      <w:r>
        <w:t>Alpha-amylase and beta-amylase</w:t>
      </w:r>
    </w:p>
    <w:p>
      <w:pPr/>
      <w:r>
        <w:rPr>
          <w:b/>
        </w:rPr>
        <w:t>Alpha-amylase</w:t>
      </w:r>
      <w:r>
        <w:t xml:space="preserve"> is an endo-acting, liquefying enzyme. It attacks alpha-1,4 bonds within glucan chains. Internal cleavage rapidly reduces average chain length and viscosity, produces a variety of dextrins, and creates new chain ends for other enzymes. It does not simply convert all starch directly into maltose or glucose.</w:t>
      </w:r>
    </w:p>
    <w:p>
      <w:pPr/>
      <w:r>
        <w:rPr>
          <w:b/>
        </w:rPr>
        <w:t>Beta-amylase</w:t>
      </w:r>
      <w:r>
        <w:t xml:space="preserve"> is an exo-acting, saccharifying enzyme. It works from accessible nonreducing ends and repeatedly releases maltose. Branch points limit its progress. Beta-amylase is less heat-stable than alpha-amylase, so a hot mash can preserve considerable alpha-amylase activity while losing much of its capacity to make maltose.</w:t>
      </w:r>
    </w:p>
    <w:p>
      <w:pPr/>
      <w:r>
        <w:t>A lower-temperature, beta-amylase-favoring mash generally yields more maltose and a more fermentable wort. A hotter mash shifts the balance toward dextrins, lower fermentability, and greater body. The result reflects enzyme survival and product distribution—not temperature alone.</w:t>
      </w:r>
    </w:p>
    <w:p>
      <w:pPr>
        <w:pStyle w:val="Heading3"/>
      </w:pPr>
      <w:r>
        <w:t>Other relevant enzymes</w:t>
      </w:r>
    </w:p>
    <w:p>
      <w:pPr>
        <w:pStyle w:val="ListParagraph"/>
        <w:numPr>
          <w:ilvl w:val="0"/>
          <w:numId w:val="1"/>
        </w:numPr>
      </w:pPr>
      <w:r>
        <w:rPr>
          <w:b/>
        </w:rPr>
        <w:t>Beta-glucanase</w:t>
      </w:r>
      <w:r>
        <w:t xml:space="preserve"> attacks beta-linked barley cell-wall glucans. Most troublesome beta-glucan should be addressed during malting, but remaining gummy glucans can increase viscosity and hinder runoff.</w:t>
      </w:r>
    </w:p>
    <w:p>
      <w:pPr>
        <w:pStyle w:val="ListParagraph"/>
        <w:numPr>
          <w:ilvl w:val="0"/>
          <w:numId w:val="1"/>
        </w:numPr>
      </w:pPr>
      <w:r>
        <w:rPr>
          <w:b/>
        </w:rPr>
        <w:t>Proteases</w:t>
      </w:r>
      <w:r>
        <w:t xml:space="preserve"> hydrolyze peptide bonds. A suitable protein rest can affect free amino nitrogen (FAN), haze, and foam-active proteins; an unnecessary or excessive rest may weaken foam-supporting proteins.</w:t>
      </w:r>
    </w:p>
    <w:p>
      <w:pPr>
        <w:pStyle w:val="ListParagraph"/>
        <w:numPr>
          <w:ilvl w:val="0"/>
          <w:numId w:val="1"/>
        </w:numPr>
      </w:pPr>
      <w:r>
        <w:rPr>
          <w:b/>
        </w:rPr>
        <w:t>Glucoamylase</w:t>
      </w:r>
      <w:r>
        <w:t xml:space="preserve"> can hydrolyze alpha-1,4 and alpha-1,6 linkages from glucan ends toward glucose. Added glucoamylase can create unusually high attenuation and a drier beer than ordinary malt amylases alone.</w:t>
      </w:r>
    </w:p>
    <w:p>
      <w:pPr>
        <w:pStyle w:val="Heading3"/>
      </w:pPr>
      <w:r>
        <w:t>Mash thickness and ions</w:t>
      </w:r>
    </w:p>
    <w:p>
      <w:pPr/>
      <w:r>
        <w:t>A very thick mash can allow maltose to accumulate and inhibit beta-amylase. An excessively thin mash can dilute protective barley phosphate and reduce enzyme stability. Calcium and the broader ionic environment also affect enzyme behavior. Thus, neither “thicker is always better” nor “more water is always better” is correct.</w:t>
      </w:r>
    </w:p>
    <w:p>
      <w:pPr>
        <w:pStyle w:val="Heading3"/>
      </w:pPr>
      <w:r>
        <w:t>Starch–iodine test and mash-out</w:t>
      </w:r>
    </w:p>
    <w:p>
      <w:pPr/>
      <w:r>
        <w:t>Linear triiodide can occupy the amylose helix and form a blue-black complex. Persistent dark color indicates that substantial long starch chains remain. Loss of the dark color tracks disappearance of sufficiently long chains, but it does not identify every sugar product or prove that all extract has become fermentable sugar.</w:t>
      </w:r>
    </w:p>
    <w:p>
      <w:pPr/>
      <w:r>
        <w:t xml:space="preserve">After the desired fermentability has been established, </w:t>
      </w:r>
      <w:r>
        <w:rPr>
          <w:b/>
        </w:rPr>
        <w:t>mash-out</w:t>
      </w:r>
      <w:r>
        <w:t xml:space="preserve"> raises temperature to reduce viscosity and largely arrest the enzyme balance before wort separation.</w:t>
      </w:r>
    </w:p>
    <w:p>
      <w:pPr>
        <w:pStyle w:val="Heading2"/>
      </w:pPr>
      <w:r>
        <w:t>7. Lautering</w:t>
      </w:r>
    </w:p>
    <w:p>
      <w:pPr/>
      <w:r>
        <w:t>Lautering separates dissolved sweet wort from insoluble grain material. The spent-grain bed—especially relatively intact husks—acts as the principal filter above the false bottom.</w:t>
      </w:r>
    </w:p>
    <w:p>
      <w:pPr>
        <w:pStyle w:val="ListParagraph"/>
        <w:numPr>
          <w:ilvl w:val="0"/>
          <w:numId w:val="1"/>
        </w:numPr>
      </w:pPr>
      <w:r>
        <w:rPr>
          <w:b/>
        </w:rPr>
        <w:t>Vorlauf</w:t>
      </w:r>
      <w:r>
        <w:t xml:space="preserve"> returns cloudy first runnings to the top of the bed until suspended particles are captured and wort clarity improves.</w:t>
      </w:r>
    </w:p>
    <w:p>
      <w:pPr>
        <w:pStyle w:val="ListParagraph"/>
        <w:numPr>
          <w:ilvl w:val="0"/>
          <w:numId w:val="1"/>
        </w:numPr>
      </w:pPr>
      <w:r>
        <w:rPr>
          <w:b/>
        </w:rPr>
        <w:t>Sparging</w:t>
      </w:r>
      <w:r>
        <w:t xml:space="preserve"> gently rinses extract retained in the grain. Flow should be distributed evenly.</w:t>
      </w:r>
    </w:p>
    <w:p>
      <w:pPr>
        <w:pStyle w:val="ListParagraph"/>
        <w:numPr>
          <w:ilvl w:val="0"/>
          <w:numId w:val="1"/>
        </w:numPr>
      </w:pPr>
      <w:r>
        <w:t>Excessively rapid runoff, excessive flour, or an overcompacted bed can reduce permeability and cause a stuck runoff.</w:t>
      </w:r>
    </w:p>
    <w:p>
      <w:pPr>
        <w:pStyle w:val="ListParagraph"/>
        <w:numPr>
          <w:ilvl w:val="0"/>
          <w:numId w:val="1"/>
        </w:numPr>
      </w:pPr>
      <w:r>
        <w:t>Aggressive sparging can disturb or compact the bed and create channels that rinse it unevenly.</w:t>
      </w:r>
    </w:p>
    <w:p>
      <w:pPr>
        <w:pStyle w:val="ListParagraph"/>
        <w:numPr>
          <w:ilvl w:val="0"/>
          <w:numId w:val="1"/>
        </w:numPr>
      </w:pPr>
      <w:r>
        <w:t>Excessive sparge volume, temperature, or pH can extract unwanted husk compounds.</w:t>
      </w:r>
    </w:p>
    <w:p>
      <w:pPr/>
      <w:r>
        <w:t>The best response to a slow runoff is diagnosis and controlled correction—not automatically increasing the flow rate.</w:t>
      </w:r>
    </w:p>
    <w:p>
      <w:r>
        <w:br w:type="page"/>
      </w:r>
    </w:p>
    <w:p>
      <w:pPr>
        <w:pStyle w:val="Heading2"/>
      </w:pPr>
      <w:r>
        <w:t>Review questions</w:t>
      </w:r>
    </w:p>
    <w:p>
      <w:pPr/>
      <w:r>
        <w:t>Try these without using the preceding notes. Questions 1–20 emphasize recall and comparison; questions 21–30 ask you to apply the concepts.</w:t>
      </w:r>
    </w:p>
    <w:p>
      <w:pPr>
        <w:pStyle w:val="ListParagraph"/>
        <w:numPr>
          <w:ilvl w:val="0"/>
          <w:numId w:val="2"/>
        </w:numPr>
      </w:pPr>
      <w:r>
        <w:t>Name the four major barley-kernel structures emphasized in this guide and give one relevant function of each.</w:t>
      </w:r>
    </w:p>
    <w:p>
      <w:pPr>
        <w:pStyle w:val="ListParagraph"/>
        <w:numPr>
          <w:ilvl w:val="0"/>
          <w:numId w:val="2"/>
        </w:numPr>
      </w:pPr>
      <w:r>
        <w:t>Why are water steeps alternated with air rests?</w:t>
      </w:r>
    </w:p>
    <w:p>
      <w:pPr>
        <w:pStyle w:val="ListParagraph"/>
        <w:numPr>
          <w:ilvl w:val="0"/>
          <w:numId w:val="2"/>
        </w:numPr>
      </w:pPr>
      <w:r>
        <w:t>Trace the signal from the embryo to hydrolytic-enzyme production in the aleurone.</w:t>
      </w:r>
    </w:p>
    <w:p>
      <w:pPr>
        <w:pStyle w:val="ListParagraph"/>
        <w:numPr>
          <w:ilvl w:val="0"/>
          <w:numId w:val="2"/>
        </w:numPr>
      </w:pPr>
      <w:r>
        <w:t>What does “modification” mean during malting?</w:t>
      </w:r>
    </w:p>
    <w:p>
      <w:pPr>
        <w:pStyle w:val="ListParagraph"/>
        <w:numPr>
          <w:ilvl w:val="0"/>
          <w:numId w:val="2"/>
        </w:numPr>
      </w:pPr>
      <w:r>
        <w:t>State the central tradeoff in a more intense kiln schedule.</w:t>
      </w:r>
    </w:p>
    <w:p>
      <w:pPr>
        <w:pStyle w:val="ListParagraph"/>
        <w:numPr>
          <w:ilvl w:val="0"/>
          <w:numId w:val="2"/>
        </w:numPr>
      </w:pPr>
      <w:r>
        <w:t>Why should milling expose the endosperm while preserving useful husk pieces?</w:t>
      </w:r>
    </w:p>
    <w:p>
      <w:pPr>
        <w:pStyle w:val="ListParagraph"/>
        <w:numPr>
          <w:ilvl w:val="0"/>
          <w:numId w:val="2"/>
        </w:numPr>
      </w:pPr>
      <w:r>
        <w:t>Distinguish pH, alkalinity, and hardness.</w:t>
      </w:r>
    </w:p>
    <w:p>
      <w:pPr>
        <w:pStyle w:val="ListParagraph"/>
        <w:numPr>
          <w:ilvl w:val="0"/>
          <w:numId w:val="2"/>
        </w:numPr>
      </w:pPr>
      <w:r>
        <w:t>Compare the brewing effects of calcium, sulfate, and chloride.</w:t>
      </w:r>
    </w:p>
    <w:p>
      <w:pPr>
        <w:pStyle w:val="ListParagraph"/>
        <w:numPr>
          <w:ilvl w:val="0"/>
          <w:numId w:val="2"/>
        </w:numPr>
      </w:pPr>
      <w:r>
        <w:t>Identify the component monosaccharides of maltose, sucrose, and lactose.</w:t>
      </w:r>
    </w:p>
    <w:p>
      <w:pPr>
        <w:pStyle w:val="ListParagraph"/>
        <w:numPr>
          <w:ilvl w:val="0"/>
          <w:numId w:val="2"/>
        </w:numPr>
      </w:pPr>
      <w:r>
        <w:t>Compare amylose, amylopectin, glycogen, and cellulose in terms of linkage and branching.</w:t>
      </w:r>
    </w:p>
    <w:p>
      <w:pPr>
        <w:pStyle w:val="ListParagraph"/>
        <w:numPr>
          <w:ilvl w:val="0"/>
          <w:numId w:val="2"/>
        </w:numPr>
      </w:pPr>
      <w:r>
        <w:t>Why can crystalline starch resist amylase attack?</w:t>
      </w:r>
    </w:p>
    <w:p>
      <w:pPr>
        <w:pStyle w:val="ListParagraph"/>
        <w:numPr>
          <w:ilvl w:val="0"/>
          <w:numId w:val="2"/>
        </w:numPr>
      </w:pPr>
      <w:r>
        <w:t>What does gelatinization accomplish, and what does it not accomplish?</w:t>
      </w:r>
    </w:p>
    <w:p>
      <w:pPr>
        <w:pStyle w:val="ListParagraph"/>
        <w:numPr>
          <w:ilvl w:val="0"/>
          <w:numId w:val="2"/>
        </w:numPr>
      </w:pPr>
      <w:r>
        <w:t>Define primary, secondary, tertiary, and quaternary protein structure.</w:t>
      </w:r>
    </w:p>
    <w:p>
      <w:pPr>
        <w:pStyle w:val="ListParagraph"/>
        <w:numPr>
          <w:ilvl w:val="0"/>
          <w:numId w:val="2"/>
        </w:numPr>
      </w:pPr>
      <w:r>
        <w:t>Distinguish peptide-bond hydrolysis from denaturation.</w:t>
      </w:r>
    </w:p>
    <w:p>
      <w:pPr>
        <w:pStyle w:val="ListParagraph"/>
        <w:numPr>
          <w:ilvl w:val="0"/>
          <w:numId w:val="2"/>
        </w:numPr>
      </w:pPr>
      <w:r>
        <w:t>Why can denatured proteins aggregate?</w:t>
      </w:r>
    </w:p>
    <w:p>
      <w:pPr>
        <w:pStyle w:val="ListParagraph"/>
        <w:numPr>
          <w:ilvl w:val="0"/>
          <w:numId w:val="2"/>
        </w:numPr>
      </w:pPr>
      <w:r>
        <w:t>What does an enzyme change about a reaction, and what does it leave unchanged?</w:t>
      </w:r>
    </w:p>
    <w:p>
      <w:pPr>
        <w:pStyle w:val="ListParagraph"/>
        <w:numPr>
          <w:ilvl w:val="0"/>
          <w:numId w:val="2"/>
        </w:numPr>
      </w:pPr>
      <w:r>
        <w:t>How can a relatively small active site determine enzyme selectivity?</w:t>
      </w:r>
    </w:p>
    <w:p>
      <w:pPr>
        <w:pStyle w:val="ListParagraph"/>
        <w:numPr>
          <w:ilvl w:val="0"/>
          <w:numId w:val="2"/>
        </w:numPr>
      </w:pPr>
      <w:r>
        <w:t>Compare the direction of attack and principal products of alpha-amylase and beta-amylase.</w:t>
      </w:r>
    </w:p>
    <w:p>
      <w:pPr>
        <w:pStyle w:val="ListParagraph"/>
        <w:numPr>
          <w:ilvl w:val="0"/>
          <w:numId w:val="2"/>
        </w:numPr>
      </w:pPr>
      <w:r>
        <w:t>Arrange beta-glucanase, proteases, beta-amylase, and alpha-amylase from lowest to highest useful temperature window.</w:t>
      </w:r>
    </w:p>
    <w:p>
      <w:pPr>
        <w:pStyle w:val="ListParagraph"/>
        <w:numPr>
          <w:ilvl w:val="0"/>
          <w:numId w:val="2"/>
        </w:numPr>
      </w:pPr>
      <w:r>
        <w:t>State one brewing role each for beta-glucanase, proteases, and glucoamylase.</w:t>
      </w:r>
    </w:p>
    <w:p>
      <w:pPr>
        <w:pStyle w:val="ListParagraph"/>
        <w:numPr>
          <w:ilvl w:val="0"/>
          <w:numId w:val="2"/>
        </w:numPr>
      </w:pPr>
      <w:r>
        <w:t>A barley lot germinates unevenly even though its enzyme assay is normal. What raw-material or steeping problem would you investigate first, and why?</w:t>
      </w:r>
    </w:p>
    <w:p>
      <w:pPr>
        <w:pStyle w:val="ListParagraph"/>
        <w:numPr>
          <w:ilvl w:val="0"/>
          <w:numId w:val="2"/>
        </w:numPr>
      </w:pPr>
      <w:r>
        <w:t>A maltster increases curing temperature to produce more color and flavor. What biochemical cost should be anticipated?</w:t>
      </w:r>
    </w:p>
    <w:p>
      <w:pPr>
        <w:pStyle w:val="ListParagraph"/>
        <w:numPr>
          <w:ilvl w:val="0"/>
          <w:numId w:val="2"/>
        </w:numPr>
      </w:pPr>
      <w:r>
        <w:t>Two waters have the same initial pH but different bicarbonate concentrations. Why might they produce different mash pH values with the same grist?</w:t>
      </w:r>
    </w:p>
    <w:p>
      <w:pPr>
        <w:pStyle w:val="ListParagraph"/>
        <w:numPr>
          <w:ilvl w:val="0"/>
          <w:numId w:val="2"/>
        </w:numPr>
      </w:pPr>
      <w:r>
        <w:t>A barley starch has an unusually high gelatinization temperature. Explain how this could create a conflict between substrate accessibility and enzyme survival.</w:t>
      </w:r>
    </w:p>
    <w:p>
      <w:pPr>
        <w:pStyle w:val="ListParagraph"/>
        <w:numPr>
          <w:ilvl w:val="0"/>
          <w:numId w:val="2"/>
        </w:numPr>
      </w:pPr>
      <w:r>
        <w:t>A heated enzyme remains detectable by a protein assay but has no catalytic activity. Explain this observation without claiming that the protein disappeared.</w:t>
      </w:r>
    </w:p>
    <w:p>
      <w:pPr>
        <w:pStyle w:val="ListParagraph"/>
        <w:numPr>
          <w:ilvl w:val="0"/>
          <w:numId w:val="2"/>
        </w:numPr>
      </w:pPr>
      <w:r>
        <w:t>A brewer wants a drier, more highly attenuated beer using the malt's normal enzymes. Which portion of the mash-temperature range should receive greater emphasis, and why?</w:t>
      </w:r>
    </w:p>
    <w:p>
      <w:pPr>
        <w:pStyle w:val="ListParagraph"/>
        <w:numPr>
          <w:ilvl w:val="0"/>
          <w:numId w:val="2"/>
        </w:numPr>
      </w:pPr>
      <w:r>
        <w:t>A mash retains alpha-amylase activity but has lost much of its beta-amylase activity. Predict the effect on dextrin content, maltose production, fermentability, and body.</w:t>
      </w:r>
    </w:p>
    <w:p>
      <w:pPr>
        <w:pStyle w:val="ListParagraph"/>
        <w:numPr>
          <w:ilvl w:val="0"/>
          <w:numId w:val="2"/>
        </w:numPr>
      </w:pPr>
      <w:r>
        <w:t>Why might both an extremely thick mash and an extremely thin mash hinder beta-amylase?</w:t>
      </w:r>
    </w:p>
    <w:p>
      <w:pPr>
        <w:pStyle w:val="ListParagraph"/>
        <w:numPr>
          <w:ilvl w:val="0"/>
          <w:numId w:val="2"/>
        </w:numPr>
      </w:pPr>
      <w:r>
        <w:t>An iodine test remains blue-black late in the mash. List at least four possible relationships or process variables that should be checked before choosing a correction.</w:t>
      </w:r>
    </w:p>
    <w:p>
      <w:pPr>
        <w:pStyle w:val="ListParagraph"/>
        <w:numPr>
          <w:ilvl w:val="0"/>
          <w:numId w:val="2"/>
        </w:numPr>
      </w:pPr>
      <w:r>
        <w:t>The lauter grant slows to a trickle. Explain how crush, husks, runoff rate, bed compaction, vorlauf, and sparging should be considered in the diagnosis.</w:t>
      </w:r>
    </w:p>
    <w:p>
      <w:r>
        <w:br w:type="page"/>
      </w:r>
    </w:p>
    <w:p>
      <w:pPr>
        <w:pStyle w:val="Heading2"/>
      </w:pPr>
      <w:r>
        <w:t>Answer key and explanations</w:t>
      </w:r>
    </w:p>
    <w:p>
      <w:pPr>
        <w:pStyle w:val="ListParagraph"/>
        <w:numPr>
          <w:ilvl w:val="0"/>
          <w:numId w:val="3"/>
        </w:numPr>
      </w:pPr>
      <w:r>
        <w:rPr>
          <w:b/>
        </w:rPr>
        <w:t>Embryo:</w:t>
      </w:r>
      <w:r>
        <w:t xml:space="preserve"> living tissue that initiates germination and releases gibberellic-acid signals. </w:t>
      </w:r>
      <w:r>
        <w:rPr>
          <w:b/>
        </w:rPr>
        <w:t>Endosperm:</w:t>
      </w:r>
      <w:r>
        <w:t xml:space="preserve"> stores starch and protein. </w:t>
      </w:r>
      <w:r>
        <w:rPr>
          <w:b/>
        </w:rPr>
        <w:t>Aleurone:</w:t>
      </w:r>
      <w:r>
        <w:t xml:space="preserve"> responds to germination signals by producing and secreting hydrolases. </w:t>
      </w:r>
      <w:r>
        <w:rPr>
          <w:b/>
        </w:rPr>
        <w:t>Husk:</w:t>
      </w:r>
      <w:r>
        <w:t xml:space="preserve"> protects the kernel and later supports the lauter filter bed.</w:t>
      </w:r>
    </w:p>
    <w:p>
      <w:pPr>
        <w:pStyle w:val="ListParagraph"/>
        <w:numPr>
          <w:ilvl w:val="0"/>
          <w:numId w:val="3"/>
        </w:numPr>
      </w:pPr>
      <w:r>
        <w:t>Germinating kernels respire. Air rests restore oxygen and prevent continuous waterlogging from making the grain oxygen-limited.</w:t>
      </w:r>
    </w:p>
    <w:p>
      <w:pPr>
        <w:pStyle w:val="ListParagraph"/>
        <w:numPr>
          <w:ilvl w:val="0"/>
          <w:numId w:val="3"/>
        </w:numPr>
      </w:pPr>
      <w:r>
        <w:t>The embryo releases gibberellic acid; the signal reaches the aleurone; aleurone cells synthesize and secrete alpha-amylase, proteases, and other hydrolases that mobilize endosperm reserves.</w:t>
      </w:r>
    </w:p>
    <w:p>
      <w:pPr>
        <w:pStyle w:val="ListParagraph"/>
        <w:numPr>
          <w:ilvl w:val="0"/>
          <w:numId w:val="3"/>
        </w:numPr>
      </w:pPr>
      <w:r>
        <w:t>Modification is the progressive opening of endosperm cell walls and protein matrix, making stored material accessible. It must proceed far enough for brewing but stop before excessive extract is consumed by growth.</w:t>
      </w:r>
    </w:p>
    <w:p>
      <w:pPr>
        <w:pStyle w:val="ListParagraph"/>
        <w:numPr>
          <w:ilvl w:val="0"/>
          <w:numId w:val="3"/>
        </w:numPr>
      </w:pPr>
      <w:r>
        <w:t>More intense kilning develops more color and flavor but destroys more heat-sensitive enzyme activity.</w:t>
      </w:r>
    </w:p>
    <w:p>
      <w:pPr>
        <w:pStyle w:val="ListParagraph"/>
        <w:numPr>
          <w:ilvl w:val="0"/>
          <w:numId w:val="3"/>
        </w:numPr>
      </w:pPr>
      <w:r>
        <w:t>Exposed endosperm improves water and enzyme access during mashing. Preserved husks later provide permeable channels and the principal filter medium during lautering.</w:t>
      </w:r>
    </w:p>
    <w:p>
      <w:pPr>
        <w:pStyle w:val="ListParagraph"/>
        <w:numPr>
          <w:ilvl w:val="0"/>
          <w:numId w:val="3"/>
        </w:numPr>
      </w:pPr>
      <w:r>
        <w:t>pH is a logarithmic measure related to hydrogen-ion activity; alkalinity is acid-neutralizing capacity and resistance to pH decrease; hardness mainly reflects polyvalent ions such as calcium and magnesium.</w:t>
      </w:r>
    </w:p>
    <w:p>
      <w:pPr>
        <w:pStyle w:val="ListParagraph"/>
        <w:numPr>
          <w:ilvl w:val="0"/>
          <w:numId w:val="3"/>
        </w:numPr>
      </w:pPr>
      <w:r>
        <w:t>Calcium can help lower mash pH through phosphate chemistry and stabilize alpha-amylase. Sulfate can emphasize bitterness and dryness. Chloride can emphasize fullness and apparent sweetness.</w:t>
      </w:r>
    </w:p>
    <w:p>
      <w:pPr>
        <w:pStyle w:val="ListParagraph"/>
        <w:numPr>
          <w:ilvl w:val="0"/>
          <w:numId w:val="3"/>
        </w:numPr>
      </w:pPr>
      <w:r>
        <w:t>Maltose is glucose + glucose; sucrose is glucose + fructose; lactose is galactose + glucose.</w:t>
      </w:r>
    </w:p>
    <w:p>
      <w:pPr>
        <w:pStyle w:val="ListParagraph"/>
        <w:numPr>
          <w:ilvl w:val="0"/>
          <w:numId w:val="3"/>
        </w:numPr>
      </w:pPr>
      <w:r>
        <w:t>Amylose is mostly unbranched alpha-1,4 glucan; amylopectin is alpha-1,4 glucan with alpha-1,6 branches; glycogen resembles amylopectin but is more frequently branched; cellulose is a straight beta-1,4 glucan with different geometry and function.</w:t>
      </w:r>
    </w:p>
    <w:p>
      <w:pPr>
        <w:pStyle w:val="ListParagraph"/>
        <w:numPr>
          <w:ilvl w:val="0"/>
          <w:numId w:val="3"/>
        </w:numPr>
      </w:pPr>
      <w:r>
        <w:t>Aligned, hydrogen-bonded chains form ordered regions that exclude water and physically limit enzyme access.</w:t>
      </w:r>
    </w:p>
    <w:p>
      <w:pPr>
        <w:pStyle w:val="ListParagraph"/>
        <w:numPr>
          <w:ilvl w:val="0"/>
          <w:numId w:val="3"/>
        </w:numPr>
      </w:pPr>
      <w:r>
        <w:t>Heat and water disrupt ordered starch packing and hydrate the chains, improving enzyme access. Gelatinization itself does not hydrolyze starch into sugar.</w:t>
      </w:r>
    </w:p>
    <w:p>
      <w:pPr>
        <w:pStyle w:val="ListParagraph"/>
        <w:numPr>
          <w:ilvl w:val="0"/>
          <w:numId w:val="3"/>
        </w:numPr>
      </w:pPr>
      <w:r>
        <w:t>Primary is amino-acid sequence; secondary is local helices and sheets; tertiary is one chain's overall fold; quaternary is association among multiple polypeptide subunits.</w:t>
      </w:r>
    </w:p>
    <w:p>
      <w:pPr>
        <w:pStyle w:val="ListParagraph"/>
        <w:numPr>
          <w:ilvl w:val="0"/>
          <w:numId w:val="3"/>
        </w:numPr>
      </w:pPr>
      <w:r>
        <w:t>Hydrolysis chemically cleaves covalent peptide bonds and changes primary structure. Denaturation ordinarily disrupts higher-order structure without cutting the entire backbone.</w:t>
      </w:r>
    </w:p>
    <w:p>
      <w:pPr>
        <w:pStyle w:val="ListParagraph"/>
        <w:numPr>
          <w:ilvl w:val="0"/>
          <w:numId w:val="3"/>
        </w:numPr>
      </w:pPr>
      <w:r>
        <w:t>Denaturation can expose hydrophobic surfaces that normally would be buried. Those surfaces associate with one another, promoting aggregation.</w:t>
      </w:r>
    </w:p>
    <w:p>
      <w:pPr>
        <w:pStyle w:val="ListParagraph"/>
        <w:numPr>
          <w:ilvl w:val="0"/>
          <w:numId w:val="3"/>
        </w:numPr>
      </w:pPr>
      <w:r>
        <w:t>An enzyme lowers the activation-energy barrier and increases reaction rate. It does not change the reaction equilibrium or overall free-energy difference.</w:t>
      </w:r>
    </w:p>
    <w:p>
      <w:pPr>
        <w:pStyle w:val="ListParagraph"/>
        <w:numPr>
          <w:ilvl w:val="0"/>
          <w:numId w:val="3"/>
        </w:numPr>
      </w:pPr>
      <w:r>
        <w:t>A small set of precisely positioned residues can make complementary contacts, recognize a substrate, orient or strain it, and perform catalytic chemistry.</w:t>
      </w:r>
    </w:p>
    <w:p>
      <w:pPr>
        <w:pStyle w:val="ListParagraph"/>
        <w:numPr>
          <w:ilvl w:val="0"/>
          <w:numId w:val="3"/>
        </w:numPr>
      </w:pPr>
      <w:r>
        <w:t>Alpha-amylase attacks internal alpha-1,4 bonds and produces shorter dextrins plus new chain ends. Beta-amylase works from nonreducing ends and releases maltose sequentially.</w:t>
      </w:r>
    </w:p>
    <w:p>
      <w:pPr>
        <w:pStyle w:val="ListParagraph"/>
        <w:numPr>
          <w:ilvl w:val="0"/>
          <w:numId w:val="3"/>
        </w:numPr>
      </w:pPr>
      <w:r>
        <w:t>Beta-glucanase (98–113°F), many proteases (115–135°F), beta-amylase (130–150°F), then alpha-amylase (155–167°F).</w:t>
      </w:r>
    </w:p>
    <w:p>
      <w:pPr>
        <w:pStyle w:val="ListParagraph"/>
        <w:numPr>
          <w:ilvl w:val="0"/>
          <w:numId w:val="3"/>
        </w:numPr>
      </w:pPr>
      <w:r>
        <w:t>Beta-glucanase reduces gummy cell-wall glucans and viscosity; proteases hydrolyze peptide bonds and affect FAN, haze, and foam-active proteins; glucoamylase attacks alpha-1,4 and alpha-1,6 glucans toward glucose and can increase attenuation.</w:t>
      </w:r>
    </w:p>
    <w:p>
      <w:pPr>
        <w:pStyle w:val="ListParagraph"/>
        <w:numPr>
          <w:ilvl w:val="0"/>
          <w:numId w:val="3"/>
        </w:numPr>
      </w:pPr>
      <w:r>
        <w:t>Investigate variability in kernel size or starting moisture and uneven hydration or oxygenation during steeping. Uneven kernels or steep conditions can cause uneven germination even when the enzyme itself is functional.</w:t>
      </w:r>
    </w:p>
    <w:p>
      <w:pPr>
        <w:pStyle w:val="ListParagraph"/>
        <w:numPr>
          <w:ilvl w:val="0"/>
          <w:numId w:val="3"/>
        </w:numPr>
      </w:pPr>
      <w:r>
        <w:t>Expect a loss of enzymatic power because higher heat denatures a greater fraction of heat-sensitive enzymes.</w:t>
      </w:r>
    </w:p>
    <w:p>
      <w:pPr>
        <w:pStyle w:val="ListParagraph"/>
        <w:numPr>
          <w:ilvl w:val="0"/>
          <w:numId w:val="3"/>
        </w:numPr>
      </w:pPr>
      <w:r>
        <w:t>The water with greater bicarbonate has greater acid-neutralizing capacity and will resist the pH decrease produced by the grist more strongly. Equal starting pH does not imply equal buffering behavior.</w:t>
      </w:r>
    </w:p>
    <w:p>
      <w:pPr>
        <w:pStyle w:val="ListParagraph"/>
        <w:numPr>
          <w:ilvl w:val="0"/>
          <w:numId w:val="3"/>
        </w:numPr>
      </w:pPr>
      <w:r>
        <w:t>The starch may require more heat and water before amylases can reach it, but that higher temperature may simultaneously denature the enzymes needed for hydrolysis.</w:t>
      </w:r>
    </w:p>
    <w:p>
      <w:pPr>
        <w:pStyle w:val="ListParagraph"/>
        <w:numPr>
          <w:ilvl w:val="0"/>
          <w:numId w:val="3"/>
        </w:numPr>
      </w:pPr>
      <w:r>
        <w:t>Heat can preserve much of the primary sequence while disrupting tertiary or quaternary structure. A deformed active site can no longer bind or catalyze properly, and aggregation may follow.</w:t>
      </w:r>
    </w:p>
    <w:p>
      <w:pPr>
        <w:pStyle w:val="ListParagraph"/>
        <w:numPr>
          <w:ilvl w:val="0"/>
          <w:numId w:val="3"/>
        </w:numPr>
      </w:pPr>
      <w:r>
        <w:t>Emphasize the lower saccharification range in which beta-amylase remains active. More maltose generally supports greater fermentability and attenuation.</w:t>
      </w:r>
    </w:p>
    <w:p>
      <w:pPr>
        <w:pStyle w:val="ListParagraph"/>
        <w:numPr>
          <w:ilvl w:val="0"/>
          <w:numId w:val="3"/>
        </w:numPr>
      </w:pPr>
      <w:r>
        <w:t>Alpha-amylase can still shorten and liquefy starch into dextrins, but less beta-amylase means less maltose. Expect more residual dextrin, lower fermentability, and greater body.</w:t>
      </w:r>
    </w:p>
    <w:p>
      <w:pPr>
        <w:pStyle w:val="ListParagraph"/>
        <w:numPr>
          <w:ilvl w:val="0"/>
          <w:numId w:val="3"/>
        </w:numPr>
      </w:pPr>
      <w:r>
        <w:t>A very thick mash can accumulate maltose that inhibits beta-amylase. Excessive dilution can reduce the protective effect of barley phosphate; calcium and the ionic environment also influence stability.</w:t>
      </w:r>
    </w:p>
    <w:p>
      <w:pPr>
        <w:pStyle w:val="ListParagraph"/>
        <w:numPr>
          <w:ilvl w:val="0"/>
          <w:numId w:val="3"/>
        </w:numPr>
      </w:pPr>
      <w:r>
        <w:t>Reasonable checks include whether milling exposed the endosperm, whether starch gelatinized, mash temperature history, alpha- and beta-amylase survival, mash pH, mash thickness, water chemistry, time, mixing, and whether the sample and assay were representative. Dark iodine color reports remaining long chains; it does not by itself identify the cause.</w:t>
      </w:r>
    </w:p>
    <w:p>
      <w:pPr>
        <w:pStyle w:val="ListParagraph"/>
        <w:numPr>
          <w:ilvl w:val="0"/>
          <w:numId w:val="3"/>
        </w:numPr>
      </w:pPr>
      <w:r>
        <w:t>Check whether the crush produced too much flour or too few intact husks, whether runoff compacted the bed, and whether sparging caused channeling or disturbance. Vorlauf can return cloudy first wort while the grain bed establishes filtration. Correct flow gently rather than forcing liquid through an obstructed bed.</w:t>
      </w:r>
    </w:p>
    <w:p>
      <w:pPr>
        <w:pStyle w:val="Heading2"/>
      </w:pPr>
      <w:r>
        <w:t>Final integration check</w:t>
      </w:r>
    </w:p>
    <w:p>
      <w:pPr/>
      <w:r>
        <w:t>You are ready when you can explain this complete chain in your own words:</w:t>
      </w:r>
    </w:p>
    <w:p>
      <w:pPr/>
      <w:r>
        <w:rPr>
          <w:b/>
        </w:rPr>
        <w:t>Uniform barley → controlled steeping and oxygenation → gibberellic-acid signaling → aleurone enzyme production → endosperm modification → controlled kilning → an appropriate crush → water/grist pH chemistry → starch gelatinization → temperature-dependent enzyme action → a chosen sugar/dextrin balance → mash-out → grain-bed filtration, vorlauf, and controlled sparging.</w:t>
      </w:r>
    </w:p>
    <w:sectPr>
      <w:pgSz w:w="12240" w:h="15840"/>
      <w:pgMar w:top="720" w:right="900" w:bottom="720" w:left="900" w:header="360" w:footer="360" w:gutter="0"/>
    </w:sectPr>
  </w:body>
</w:document>
</file>

<file path=word/numbering.xml><?xml version="1.0" encoding="utf-8"?>
<w:numbering xmlns:w="http://schemas.openxmlformats.org/wordprocessingml/2006/main">
  <w:abstractNum w:abstractNumId="0">
    <w:multiLevelType w:val="singleLevel"/>
    <w:lvl w:ilvl="0">
      <w:start w:val="1"/>
      <w:numFmt w:val="decimal"/>
      <w:lvlText w:val="%1."/>
      <w:lvlJc w:val="left"/>
      <w:pPr>
        <w:tabs>
          <w:tab w:val="num" w:pos="540"/>
        </w:tabs>
        <w:ind w:left="540" w:hanging="270"/>
      </w:pPr>
    </w:lvl>
  </w:abstractNum>
  <w:abstractNum w:abstractNumId="1">
    <w:multiLevelType w:val="singleLevel"/>
    <w:lvl w:ilvl="0">
      <w:start w:val="1"/>
      <w:numFmt w:val="bullet"/>
      <w:lvlText w:val="•"/>
      <w:lvlJc w:val="left"/>
      <w:pPr>
        <w:tabs>
          <w:tab w:val="num" w:pos="540"/>
        </w:tabs>
        <w:ind w:left="540" w:hanging="270"/>
      </w:pPr>
      <w:rPr>
        <w:rFonts w:ascii="Symbol" w:hAnsi="Symbol"/>
      </w:rPr>
    </w:lvl>
  </w:abstractNum>
  <w:num w:numId="1">
    <w:abstractNumId w:val="1"/>
  </w:num>
  <w:num w:numId="2">
    <w:abstractNumId w:val="0"/>
    <w:lvlOverride w:ilvl="0">
      <w:startOverride w:val="1"/>
    </w:lvlOverride>
  </w:num>
  <w:num w:numId="3">
    <w:abstractNumId w:val="0"/>
    <w:lvlOverride w:ilvl="0">
      <w:startOverride w:val="1"/>
    </w:lvlOverride>
  </w:num>
</w:numbering>
</file>

<file path=word/styles.xml><?xml version="1.0" encoding="utf-8"?>
<w:styles xmlns:w="http://schemas.openxmlformats.org/wordprocessingml/2006/main">
  <w:docDefaults>
    <w:rPrDefault>
      <w:rPr>
        <w:rFonts w:ascii="Aptos" w:hAnsi="Aptos"/>
        <w:lang w:val="en-US"/>
        <w:sz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uiPriority w:val="9"/>
    <w:qFormat/>
    <w:pPr>
      <w:keepNext/>
      <w:keepLines/>
      <w:spacing w:before="240" w:after="120"/>
      <w:outlineLvl w:val="0"/>
    </w:pPr>
    <w:rPr>
      <w:rFonts w:ascii="Aptos Display" w:hAnsi="Aptos Display"/>
      <w:b/>
      <w:color w:val="7C2529"/>
      <w:sz w:val="36"/>
    </w:rPr>
  </w:style>
  <w:style w:type="paragraph" w:styleId="Heading2">
    <w:name w:val="heading 2"/>
    <w:basedOn w:val="Normal"/>
    <w:next w:val="Normal"/>
    <w:uiPriority w:val="9"/>
    <w:qFormat/>
    <w:pPr>
      <w:keepNext/>
      <w:keepLines/>
      <w:spacing w:before="200" w:after="80"/>
      <w:outlineLvl w:val="1"/>
    </w:pPr>
    <w:rPr>
      <w:rFonts w:ascii="Aptos Display" w:hAnsi="Aptos Display"/>
      <w:b/>
      <w:color w:val="7C2529"/>
      <w:sz w:val="28"/>
    </w:rPr>
  </w:style>
  <w:style w:type="paragraph" w:styleId="Heading3">
    <w:name w:val="heading 3"/>
    <w:basedOn w:val="Normal"/>
    <w:next w:val="Normal"/>
    <w:uiPriority w:val="9"/>
    <w:qFormat/>
    <w:pPr>
      <w:keepNext/>
      <w:keepLines/>
      <w:spacing w:before="140" w:after="40"/>
      <w:outlineLvl w:val="2"/>
    </w:pPr>
    <w:rPr>
      <w:rFonts w:ascii="Aptos Display" w:hAnsi="Aptos Display"/>
      <w:b/>
      <w:color w:val="7C2529"/>
      <w:sz w:val="24"/>
    </w:rPr>
  </w:style>
  <w:style w:type="paragraph" w:styleId="ListParagraph">
    <w:name w:val="List Paragraph"/>
    <w:basedOn w:val="Normal"/>
    <w:pPr>
      <w:ind w:left="540" w:hanging="270"/>
      <w:contextualSpacing/>
    </w:pPr>
  </w:style>
  <w:style w:type="paragraph" w:styleId="CodeBlock">
    <w:name w:val="Code Block"/>
    <w:basedOn w:val="Normal"/>
    <w:pPr>
      <w:ind w:left="360"/>
      <w:spacing w:after="0"/>
    </w:pPr>
    <w:rPr>
      <w:rFonts w:ascii="Consolas" w:hAnsi="Consolas"/>
      <w:sz w:val="20"/>
    </w:rPr>
  </w:style>
  <w:style w:type="character" w:styleId="Hyperlink">
    <w:name w:val="Hyperlink"/>
    <w:basedOn w:val="DefaultParagraphFont"/>
    <w:uiPriority w:val="99"/>
    <w:unhideWhenUsed/>
    <w:rPr>
      <w:color w:val="0563C1"/>
      <w:u w:val="single"/>
    </w:rPr>
  </w:style>
  <w:style w:type="table" w:styleId="TableGrid">
    <w:name w:val="Table Grid"/>
    <w:uiPriority w:val="59"/>
    <w:qFormat/>
    <w:tblPr>
      <w:tblBorders>
        <w:top w:val="single" w:sz="4" w:color="B7B7B7"/>
        <w:left w:val="single" w:sz="4" w:color="B7B7B7"/>
        <w:bottom w:val="single" w:sz="4" w:color="B7B7B7"/>
        <w:right w:val="single" w:sz="4" w:color="B7B7B7"/>
        <w:insideH w:val="single" w:sz="4" w:color="D9D9D9"/>
        <w:insideV w:val="single" w:sz="4" w:color="D9D9D9"/>
      </w:tblBorders>
      <w:tblCellMar>
        <w:top w:w="80" w:type="dxa"/>
        <w:left w:w="100" w:type="dxa"/>
        <w:bottom w:w="80" w:type="dxa"/>
        <w:right w:w="100" w:type="dxa"/>
      </w:tblCellMar>
    </w:tbl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Numbering"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BrewMUD handout builder</Application>
  <AppVersion>1.0</AppVersion>
</Properties>
</file>

<file path=docProps/core.xml><?xml version="1.0" encoding="utf-8"?>
<cp:coreProperties xmlns:cp="http://schemas.openxmlformats.org/package/2006/metadata/core-properties" xmlns:dc="http://purl.org/dc/elements/1.1/" xmlns:dcterms="http://purl.org/dc/terms/" xmlns:xsi="http://www.w3.org/2001/XMLSchema-instance">
  <dc:title>BBMB 1200 First-Test Study Guide</dc:title>
  <dc:subject>Malting, biomolecules, enzymes, mashing, and lautering</dc:subject>
  <dc:creator>BBMB 1200 BrewMUD</dc:creator>
  <dc:description>A conventional study guide covering the same first-test material presented in BrewMUD.</dc:description>
  <dcterms:created xsi:type="dcterms:W3CDTF">2026-09-11T13:53:19Z</dcterms:created>
  <dcterms:modified xsi:type="dcterms:W3CDTF">2026-09-11T13:53:19Z</dcterms:modified>
</cp:coreProperties>
</file>