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251718E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6102AE">
        <w:rPr>
          <w:rFonts w:ascii="Times New Roman" w:eastAsia="Times New Roman" w:hAnsi="Times New Roman" w:cs="Times New Roman"/>
        </w:rPr>
        <w:t>8</w:t>
      </w:r>
      <w:r w:rsidR="003344F5">
        <w:rPr>
          <w:rFonts w:ascii="Times New Roman" w:eastAsia="Times New Roman" w:hAnsi="Times New Roman" w:cs="Times New Roman"/>
        </w:rPr>
        <w:t>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22959089"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34BAA984"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FCDA36D"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 RStudio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080C6BF8"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 from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w:t>
      </w:r>
      <w:proofErr w:type="gramStart"/>
      <w:r w:rsidR="00B71016">
        <w:rPr>
          <w:rFonts w:ascii="Times New Roman" w:eastAsia="Times New Roman" w:hAnsi="Times New Roman" w:cs="Times New Roman"/>
        </w:rPr>
        <w:t xml:space="preserve">Lang </w:t>
      </w:r>
      <w:r w:rsidR="00F600B8">
        <w:rPr>
          <w:rFonts w:ascii="Times New Roman" w:eastAsia="Times New Roman" w:hAnsi="Times New Roman" w:cs="Times New Roman"/>
        </w:rPr>
        <w:t xml:space="preserve"> and</w:t>
      </w:r>
      <w:proofErr w:type="gramEnd"/>
      <w:r w:rsidR="00F600B8">
        <w:rPr>
          <w:rFonts w:ascii="Times New Roman" w:eastAsia="Times New Roman" w:hAnsi="Times New Roman" w:cs="Times New Roman"/>
        </w:rPr>
        <w:t xml:space="preserve">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1894BF60"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Chen et al., 2018) to predict Glassdoor ratings using the words and n-grams in individual comments. These models can be useful when trying to predict employee engagement and voluntary turnover rates (which can have obvious negative financial effects for individual companies). Although our example relates to Glassdoor 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30129C62" w14:textId="1912D7BF" w:rsidR="00F039E3" w:rsidRDefault="00F039E3"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TO HERE</w:t>
      </w:r>
    </w:p>
    <w:p w14:paraId="7138BB30" w14:textId="5B0D7347"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66F85EB" w14:textId="4F3167F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27DA6397" w14:textId="543934C7"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 xml:space="preserve">Topic </w:t>
      </w:r>
      <w:r>
        <w:rPr>
          <w:rFonts w:ascii="Times New Roman" w:eastAsia="Times New Roman" w:hAnsi="Times New Roman" w:cs="Times New Roman"/>
          <w:b/>
        </w:rPr>
        <w:t>#3: Predictive Models with</w:t>
      </w:r>
      <w:r>
        <w:rPr>
          <w:rFonts w:ascii="Times New Roman" w:eastAsia="Times New Roman" w:hAnsi="Times New Roman" w:cs="Times New Roman"/>
          <w:b/>
        </w:rPr>
        <w:t xml:space="preserve">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D1CD6F7" w14:textId="3A8D0DF8"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w:t>
      </w:r>
      <w:r>
        <w:rPr>
          <w:rFonts w:ascii="Times New Roman" w:eastAsia="Times New Roman" w:hAnsi="Times New Roman" w:cs="Times New Roman"/>
        </w:rPr>
        <w:t xml:space="preserve"> also</w:t>
      </w:r>
      <w:r>
        <w:rPr>
          <w:rFonts w:ascii="Times New Roman" w:eastAsia="Times New Roman" w:hAnsi="Times New Roman" w:cs="Times New Roman"/>
        </w:rPr>
        <w:t xml:space="preserve"> provide materials for participants to read for self-study and include links to useful materials for</w:t>
      </w:r>
      <w:r>
        <w:rPr>
          <w:rFonts w:ascii="Times New Roman" w:eastAsia="Times New Roman" w:hAnsi="Times New Roman" w:cs="Times New Roman"/>
        </w:rPr>
        <w:t xml:space="preserve"> solving text analytics problems</w:t>
      </w:r>
      <w:r>
        <w:rPr>
          <w:rFonts w:ascii="Times New Roman" w:eastAsia="Times New Roman" w:hAnsi="Times New Roman" w:cs="Times New Roman"/>
        </w:rPr>
        <w:t>.</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bookmarkStart w:id="1" w:name="_GoBack"/>
      <w:bookmarkEnd w:id="1"/>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001D4EF3" w14:textId="4CFA8341"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3196C4DD" w14:textId="36F6A672"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6AFA7BA8" w14:textId="073C721E"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5BE80A82" w14:textId="406BAEF7"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7E241BE2" w:rsidR="00622828" w:rsidRP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55586786"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086494E9" w14:textId="07201A26"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1"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2"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510C01" w:rsidP="00EF1AF0">
      <w:pPr>
        <w:widowControl w:val="0"/>
        <w:autoSpaceDE w:val="0"/>
        <w:autoSpaceDN w:val="0"/>
        <w:adjustRightInd w:val="0"/>
        <w:spacing w:after="0" w:line="240" w:lineRule="auto"/>
        <w:ind w:firstLine="720"/>
      </w:pPr>
      <w:hyperlink r:id="rId13"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510C01" w:rsidP="00EF1AF0">
      <w:pPr>
        <w:spacing w:after="0" w:line="240" w:lineRule="auto"/>
        <w:ind w:firstLine="720"/>
        <w:rPr>
          <w:lang w:eastAsia="ja-JP"/>
        </w:rPr>
      </w:pPr>
      <w:hyperlink r:id="rId14"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5"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6"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7"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510C01" w:rsidP="00F635FE">
      <w:pPr>
        <w:widowControl w:val="0"/>
        <w:autoSpaceDE w:val="0"/>
        <w:autoSpaceDN w:val="0"/>
        <w:adjustRightInd w:val="0"/>
        <w:spacing w:line="240" w:lineRule="auto"/>
        <w:ind w:firstLine="720"/>
      </w:pPr>
      <w:hyperlink r:id="rId18"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19"/>
      <w:headerReference w:type="default" r:id="rId20"/>
      <w:footerReference w:type="even" r:id="rId21"/>
      <w:footerReference w:type="default" r:id="rId22"/>
      <w:headerReference w:type="first" r:id="rId23"/>
      <w:footerReference w:type="first" r:id="rId24"/>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CB41F" w14:textId="77777777" w:rsidR="00510C01" w:rsidRDefault="00510C01">
      <w:pPr>
        <w:spacing w:after="0" w:line="240" w:lineRule="auto"/>
      </w:pPr>
      <w:r>
        <w:separator/>
      </w:r>
    </w:p>
  </w:endnote>
  <w:endnote w:type="continuationSeparator" w:id="0">
    <w:p w14:paraId="78F4CEC3" w14:textId="77777777" w:rsidR="00510C01" w:rsidRDefault="0051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4A05F4" w:rsidRDefault="004A0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4A05F4" w:rsidRDefault="004A0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4A05F4" w:rsidRDefault="004A0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7E73" w14:textId="77777777" w:rsidR="00510C01" w:rsidRDefault="00510C01">
      <w:pPr>
        <w:spacing w:after="0" w:line="240" w:lineRule="auto"/>
      </w:pPr>
      <w:r>
        <w:separator/>
      </w:r>
    </w:p>
  </w:footnote>
  <w:footnote w:type="continuationSeparator" w:id="0">
    <w:p w14:paraId="74FFA230" w14:textId="77777777" w:rsidR="00510C01" w:rsidRDefault="00510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4A05F4" w:rsidRDefault="004A05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4A05F4" w:rsidRDefault="004A05F4">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4A05F4" w:rsidRDefault="004A05F4">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4A05F4" w:rsidRDefault="004A0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55E8"/>
    <w:rsid w:val="00010EC1"/>
    <w:rsid w:val="00063297"/>
    <w:rsid w:val="00080B25"/>
    <w:rsid w:val="000B185F"/>
    <w:rsid w:val="000E4D2E"/>
    <w:rsid w:val="000E4DCC"/>
    <w:rsid w:val="000E526D"/>
    <w:rsid w:val="000F1633"/>
    <w:rsid w:val="001164B9"/>
    <w:rsid w:val="001217E4"/>
    <w:rsid w:val="0012513F"/>
    <w:rsid w:val="0015452B"/>
    <w:rsid w:val="00173181"/>
    <w:rsid w:val="00182050"/>
    <w:rsid w:val="0019086B"/>
    <w:rsid w:val="00192880"/>
    <w:rsid w:val="001B7057"/>
    <w:rsid w:val="00242407"/>
    <w:rsid w:val="00262286"/>
    <w:rsid w:val="00266C8B"/>
    <w:rsid w:val="002821CD"/>
    <w:rsid w:val="00282722"/>
    <w:rsid w:val="002B01AD"/>
    <w:rsid w:val="002D4CD3"/>
    <w:rsid w:val="002E4FB9"/>
    <w:rsid w:val="00311E55"/>
    <w:rsid w:val="00333FF7"/>
    <w:rsid w:val="003340FA"/>
    <w:rsid w:val="003344F5"/>
    <w:rsid w:val="00345685"/>
    <w:rsid w:val="0034627C"/>
    <w:rsid w:val="00352155"/>
    <w:rsid w:val="003563B7"/>
    <w:rsid w:val="00357B87"/>
    <w:rsid w:val="003641F4"/>
    <w:rsid w:val="003756E2"/>
    <w:rsid w:val="00384108"/>
    <w:rsid w:val="003C3D72"/>
    <w:rsid w:val="003E2D93"/>
    <w:rsid w:val="00436CA6"/>
    <w:rsid w:val="00445CFB"/>
    <w:rsid w:val="00446ED5"/>
    <w:rsid w:val="004730E5"/>
    <w:rsid w:val="00494580"/>
    <w:rsid w:val="004A05F4"/>
    <w:rsid w:val="004A1E90"/>
    <w:rsid w:val="004B3E89"/>
    <w:rsid w:val="004B5BDB"/>
    <w:rsid w:val="00500C4A"/>
    <w:rsid w:val="00510C01"/>
    <w:rsid w:val="00527125"/>
    <w:rsid w:val="00533131"/>
    <w:rsid w:val="00572323"/>
    <w:rsid w:val="0058471F"/>
    <w:rsid w:val="00584ECD"/>
    <w:rsid w:val="005A7FD6"/>
    <w:rsid w:val="005C7152"/>
    <w:rsid w:val="005D2779"/>
    <w:rsid w:val="005D2F0A"/>
    <w:rsid w:val="005F31C9"/>
    <w:rsid w:val="005F6B35"/>
    <w:rsid w:val="005F6C17"/>
    <w:rsid w:val="006102AE"/>
    <w:rsid w:val="00622828"/>
    <w:rsid w:val="00622DC7"/>
    <w:rsid w:val="00631FEA"/>
    <w:rsid w:val="00636A08"/>
    <w:rsid w:val="006422F8"/>
    <w:rsid w:val="00653E05"/>
    <w:rsid w:val="00667BFF"/>
    <w:rsid w:val="00686156"/>
    <w:rsid w:val="006B7853"/>
    <w:rsid w:val="006C016F"/>
    <w:rsid w:val="0070439D"/>
    <w:rsid w:val="00715EB0"/>
    <w:rsid w:val="00776666"/>
    <w:rsid w:val="00782DD2"/>
    <w:rsid w:val="00787049"/>
    <w:rsid w:val="007965BC"/>
    <w:rsid w:val="00797F42"/>
    <w:rsid w:val="007A71E7"/>
    <w:rsid w:val="007B1C50"/>
    <w:rsid w:val="007B400B"/>
    <w:rsid w:val="007C7FFB"/>
    <w:rsid w:val="00830FA8"/>
    <w:rsid w:val="00862C2C"/>
    <w:rsid w:val="008C10C8"/>
    <w:rsid w:val="008C29EA"/>
    <w:rsid w:val="008C6D7F"/>
    <w:rsid w:val="00956168"/>
    <w:rsid w:val="00985D48"/>
    <w:rsid w:val="00995F18"/>
    <w:rsid w:val="009B24E9"/>
    <w:rsid w:val="009C759E"/>
    <w:rsid w:val="009D603D"/>
    <w:rsid w:val="009E00FE"/>
    <w:rsid w:val="009F3F41"/>
    <w:rsid w:val="00A66C41"/>
    <w:rsid w:val="00A82E9A"/>
    <w:rsid w:val="00AA7C45"/>
    <w:rsid w:val="00AB41EE"/>
    <w:rsid w:val="00AC39C2"/>
    <w:rsid w:val="00AC4EBB"/>
    <w:rsid w:val="00AD7AD3"/>
    <w:rsid w:val="00AE01A7"/>
    <w:rsid w:val="00AE0D40"/>
    <w:rsid w:val="00AF0429"/>
    <w:rsid w:val="00B030DC"/>
    <w:rsid w:val="00B252AE"/>
    <w:rsid w:val="00B27763"/>
    <w:rsid w:val="00B54E25"/>
    <w:rsid w:val="00B60615"/>
    <w:rsid w:val="00B64147"/>
    <w:rsid w:val="00B71016"/>
    <w:rsid w:val="00B979E7"/>
    <w:rsid w:val="00BB7FBE"/>
    <w:rsid w:val="00BE2BBD"/>
    <w:rsid w:val="00BE2D0A"/>
    <w:rsid w:val="00C06CE8"/>
    <w:rsid w:val="00C078FF"/>
    <w:rsid w:val="00C15915"/>
    <w:rsid w:val="00C34668"/>
    <w:rsid w:val="00C56217"/>
    <w:rsid w:val="00C61D1E"/>
    <w:rsid w:val="00C6262F"/>
    <w:rsid w:val="00C718F9"/>
    <w:rsid w:val="00C73486"/>
    <w:rsid w:val="00C73C73"/>
    <w:rsid w:val="00C92195"/>
    <w:rsid w:val="00CA59E9"/>
    <w:rsid w:val="00CB7F7E"/>
    <w:rsid w:val="00CC1400"/>
    <w:rsid w:val="00CC2753"/>
    <w:rsid w:val="00CC34AA"/>
    <w:rsid w:val="00CE18E8"/>
    <w:rsid w:val="00CF0135"/>
    <w:rsid w:val="00CF3544"/>
    <w:rsid w:val="00D042A3"/>
    <w:rsid w:val="00D237F4"/>
    <w:rsid w:val="00D25C5B"/>
    <w:rsid w:val="00D308C3"/>
    <w:rsid w:val="00D46C6A"/>
    <w:rsid w:val="00D51070"/>
    <w:rsid w:val="00D519A5"/>
    <w:rsid w:val="00D63796"/>
    <w:rsid w:val="00DA2B77"/>
    <w:rsid w:val="00DE4334"/>
    <w:rsid w:val="00E02BF5"/>
    <w:rsid w:val="00E2219B"/>
    <w:rsid w:val="00E401CA"/>
    <w:rsid w:val="00E4395F"/>
    <w:rsid w:val="00E47D1D"/>
    <w:rsid w:val="00E56A19"/>
    <w:rsid w:val="00EB0654"/>
    <w:rsid w:val="00EB4221"/>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A40B5"/>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CRAN.R-project.org/package=roperators" TargetMode="External"/><Relationship Id="rId18" Type="http://schemas.openxmlformats.org/officeDocument/2006/relationships/hyperlink" Target="https://CRAN.R-project.org/package=roperat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it.ly/2KKXlHQ" TargetMode="External"/><Relationship Id="rId12" Type="http://schemas.openxmlformats.org/officeDocument/2006/relationships/hyperlink" Target="mailto:Jeff.Jones@KornFerry.com" TargetMode="External"/><Relationship Id="rId17" Type="http://schemas.openxmlformats.org/officeDocument/2006/relationships/hyperlink" Target="http://www.kornferry.com/technical-manua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ornferry.com/institute/fit-matter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s.theoj.org/papers/10.21105/joss.00037"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kornferry.com/technical-manuals" TargetMode="External"/><Relationship Id="rId23"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www.kornferry.com/technical-manual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20</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56</cp:revision>
  <dcterms:created xsi:type="dcterms:W3CDTF">2018-09-07T12:52:00Z</dcterms:created>
  <dcterms:modified xsi:type="dcterms:W3CDTF">2019-08-13T21:13:00Z</dcterms:modified>
</cp:coreProperties>
</file>