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19AEC3B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2167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22959089"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5FCDA36D"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 RStudio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72E76EF2"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will pull comments about specific organizations from Glassdoor 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Lang</w:t>
      </w:r>
      <w:bookmarkStart w:id="1" w:name="_GoBack"/>
      <w:bookmarkEnd w:id="1"/>
      <w:r w:rsidR="00F600B8">
        <w:rPr>
          <w:rFonts w:ascii="Times New Roman" w:eastAsia="Times New Roman" w:hAnsi="Times New Roman" w:cs="Times New Roman"/>
        </w:rPr>
        <w:t xml:space="preserve"> and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1894BF60"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Chen et al., 2018) to predict Glassdoor ratings using the words and n-grams in individual comments. These models can be useful when trying to predict employee engagement and voluntary turnover rates (which can have obvious negative financial effects for individual companies). Although our example relates to Glassdoor 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04D177A4"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w:t>
      </w:r>
      <w:proofErr w:type="spellStart"/>
      <w:r w:rsidR="006979F1">
        <w:rPr>
          <w:rFonts w:ascii="Times New Roman" w:eastAsia="Times New Roman" w:hAnsi="Times New Roman" w:cs="Times New Roman"/>
          <w:bCs/>
        </w:rPr>
        <w:t>Silge</w:t>
      </w:r>
      <w:proofErr w:type="spellEnd"/>
      <w:r w:rsidR="006979F1">
        <w:rPr>
          <w:rFonts w:ascii="Times New Roman" w:eastAsia="Times New Roman" w:hAnsi="Times New Roman" w:cs="Times New Roman"/>
          <w:bCs/>
        </w:rPr>
        <w:t xml:space="preserv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 xml:space="preserve">If the word “the” appears as the largest word in a </w:t>
      </w:r>
      <w:proofErr w:type="spellStart"/>
      <w:r w:rsidR="00CB37ED">
        <w:rPr>
          <w:rFonts w:ascii="Times New Roman" w:eastAsia="Times New Roman" w:hAnsi="Times New Roman" w:cs="Times New Roman"/>
          <w:bCs/>
        </w:rPr>
        <w:t>wordcloud</w:t>
      </w:r>
      <w:proofErr w:type="spellEnd"/>
      <w:r w:rsidR="00CB37ED">
        <w:rPr>
          <w:rFonts w:ascii="Times New Roman" w:eastAsia="Times New Roman" w:hAnsi="Times New Roman" w:cs="Times New Roman"/>
          <w:bCs/>
        </w:rPr>
        <w:t xml:space="preserve">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w:t>
      </w:r>
      <w:proofErr w:type="spellStart"/>
      <w:r w:rsidR="009F1BB3">
        <w:rPr>
          <w:rFonts w:ascii="Times New Roman" w:eastAsia="Times New Roman" w:hAnsi="Times New Roman" w:cs="Times New Roman"/>
          <w:bCs/>
        </w:rPr>
        <w:t>stopwords</w:t>
      </w:r>
      <w:proofErr w:type="spellEnd"/>
      <w:r w:rsidR="009F1BB3">
        <w:rPr>
          <w:rFonts w:ascii="Times New Roman" w:eastAsia="Times New Roman" w:hAnsi="Times New Roman" w:cs="Times New Roman"/>
          <w:bCs/>
        </w:rPr>
        <w:t xml:space="preserve"> (Benoit, </w:t>
      </w:r>
      <w:proofErr w:type="spellStart"/>
      <w:r w:rsidR="009F1BB3">
        <w:rPr>
          <w:rFonts w:ascii="Times New Roman" w:eastAsia="Times New Roman" w:hAnsi="Times New Roman" w:cs="Times New Roman"/>
          <w:bCs/>
        </w:rPr>
        <w:t>Muhr</w:t>
      </w:r>
      <w:proofErr w:type="spellEnd"/>
      <w:r w:rsidR="009F1BB3">
        <w:rPr>
          <w:rFonts w:ascii="Times New Roman" w:eastAsia="Times New Roman" w:hAnsi="Times New Roman" w:cs="Times New Roman"/>
          <w:bCs/>
        </w:rPr>
        <w:t xml:space="preserve">, and Watanabe, 2019) or </w:t>
      </w:r>
      <w:r w:rsidR="00BC19BB">
        <w:rPr>
          <w:rFonts w:ascii="Times New Roman" w:eastAsia="Times New Roman" w:hAnsi="Times New Roman" w:cs="Times New Roman"/>
          <w:bCs/>
        </w:rPr>
        <w:t>tm (</w:t>
      </w:r>
      <w:proofErr w:type="spellStart"/>
      <w:r w:rsidR="00BC19BB">
        <w:rPr>
          <w:rFonts w:ascii="Times New Roman" w:eastAsia="Times New Roman" w:hAnsi="Times New Roman" w:cs="Times New Roman"/>
          <w:bCs/>
        </w:rPr>
        <w:t>Feinerer</w:t>
      </w:r>
      <w:proofErr w:type="spellEnd"/>
      <w:r w:rsidR="00BC19BB">
        <w:rPr>
          <w:rFonts w:ascii="Times New Roman" w:eastAsia="Times New Roman" w:hAnsi="Times New Roman" w:cs="Times New Roman"/>
          <w:bCs/>
        </w:rPr>
        <w:t xml:space="preserve"> and </w:t>
      </w:r>
      <w:proofErr w:type="spellStart"/>
      <w:r w:rsidR="00BC19BB">
        <w:rPr>
          <w:rFonts w:ascii="Times New Roman" w:eastAsia="Times New Roman" w:hAnsi="Times New Roman" w:cs="Times New Roman"/>
          <w:bCs/>
        </w:rPr>
        <w:t>Hornik</w:t>
      </w:r>
      <w:proofErr w:type="spellEnd"/>
      <w:r w:rsidR="00BC19BB">
        <w:rPr>
          <w:rFonts w:ascii="Times New Roman" w:eastAsia="Times New Roman" w:hAnsi="Times New Roman" w:cs="Times New Roman"/>
          <w:bCs/>
        </w:rPr>
        <w:t xml:space="preserve">, 2018) have functions to remove </w:t>
      </w:r>
      <w:r w:rsidR="00075D70">
        <w:rPr>
          <w:rFonts w:ascii="Times New Roman" w:eastAsia="Times New Roman" w:hAnsi="Times New Roman" w:cs="Times New Roman"/>
          <w:bCs/>
        </w:rPr>
        <w:t xml:space="preserve">these </w:t>
      </w:r>
      <w:r w:rsidR="00BC19BB">
        <w:rPr>
          <w:rFonts w:ascii="Times New Roman" w:eastAsia="Times New Roman" w:hAnsi="Times New Roman" w:cs="Times New Roman"/>
          <w:bCs/>
        </w:rPr>
        <w:t>stop</w:t>
      </w:r>
      <w:r w:rsidR="00E03BC4">
        <w:rPr>
          <w:rFonts w:ascii="Times New Roman" w:eastAsia="Times New Roman" w:hAnsi="Times New Roman" w:cs="Times New Roman"/>
          <w:bCs/>
        </w:rPr>
        <w:t xml:space="preserve"> </w:t>
      </w:r>
      <w:r w:rsidR="00BC19BB">
        <w:rPr>
          <w:rFonts w:ascii="Times New Roman" w:eastAsia="Times New Roman" w:hAnsi="Times New Roman" w:cs="Times New Roman"/>
          <w:bCs/>
        </w:rPr>
        <w:t>word</w:t>
      </w:r>
      <w:r w:rsidR="00075D70">
        <w:rPr>
          <w:rFonts w:ascii="Times New Roman" w:eastAsia="Times New Roman" w:hAnsi="Times New Roman" w:cs="Times New Roman"/>
          <w:bCs/>
        </w:rPr>
        <w:t>s</w:t>
      </w:r>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Certain professional disciplines also have very common words that add little value for analyses. These discipline-specific stop words should also be removed as part of the data cleaning step.</w:t>
      </w:r>
    </w:p>
    <w:p w14:paraId="717588E3" w14:textId="5EF3FE6D"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127C64">
        <w:rPr>
          <w:rFonts w:ascii="Times New Roman" w:eastAsia="Times New Roman" w:hAnsi="Times New Roman" w:cs="Times New Roman"/>
          <w:bCs/>
        </w:rPr>
        <w:t>Stop</w:t>
      </w:r>
      <w:r w:rsidR="008F5C47">
        <w:rPr>
          <w:rFonts w:ascii="Times New Roman" w:eastAsia="Times New Roman" w:hAnsi="Times New Roman" w:cs="Times New Roman"/>
          <w:bCs/>
        </w:rPr>
        <w:t xml:space="preserve"> </w:t>
      </w:r>
      <w:r w:rsidR="00127C64">
        <w:rPr>
          <w:rFonts w:ascii="Times New Roman" w:eastAsia="Times New Roman" w:hAnsi="Times New Roman" w:cs="Times New Roman"/>
          <w:bCs/>
        </w:rPr>
        <w:t xml:space="preserve">words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xml:space="preserve">; and which is built into the corpus, Perry, 2017, and </w:t>
      </w:r>
      <w:proofErr w:type="spellStart"/>
      <w:r w:rsidR="00C878F0">
        <w:rPr>
          <w:rFonts w:ascii="Times New Roman" w:eastAsia="Times New Roman" w:hAnsi="Times New Roman" w:cs="Times New Roman"/>
          <w:bCs/>
        </w:rPr>
        <w:t>SnowballC</w:t>
      </w:r>
      <w:proofErr w:type="spellEnd"/>
      <w:r w:rsidR="00C878F0">
        <w:rPr>
          <w:rFonts w:ascii="Times New Roman" w:eastAsia="Times New Roman" w:hAnsi="Times New Roman" w:cs="Times New Roman"/>
          <w:bCs/>
        </w:rPr>
        <w:t xml:space="preserve">, </w:t>
      </w:r>
      <w:proofErr w:type="spellStart"/>
      <w:r w:rsidR="00C878F0">
        <w:rPr>
          <w:rFonts w:ascii="Times New Roman" w:eastAsia="Times New Roman" w:hAnsi="Times New Roman" w:cs="Times New Roman"/>
          <w:bCs/>
        </w:rPr>
        <w:t>Bouchet-Valat</w:t>
      </w:r>
      <w:proofErr w:type="spellEnd"/>
      <w:r w:rsidR="00C878F0">
        <w:rPr>
          <w:rFonts w:ascii="Times New Roman" w:eastAsia="Times New Roman" w:hAnsi="Times New Roman" w:cs="Times New Roman"/>
          <w:bCs/>
        </w:rPr>
        <w: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 xml:space="preserve">positively skewed, with very common tokens near the mode of the distribution and very rare tokens in the tail. One common use of term frequencies is as the input to a </w:t>
      </w:r>
      <w:proofErr w:type="spellStart"/>
      <w:r w:rsidR="00001EDE">
        <w:rPr>
          <w:rFonts w:ascii="Times New Roman" w:eastAsia="Times New Roman" w:hAnsi="Times New Roman" w:cs="Times New Roman"/>
          <w:bCs/>
        </w:rPr>
        <w:t>wordcloud</w:t>
      </w:r>
      <w:proofErr w:type="spellEnd"/>
      <w:r w:rsidR="00001EDE">
        <w:rPr>
          <w:rFonts w:ascii="Times New Roman" w:eastAsia="Times New Roman" w:hAnsi="Times New Roman" w:cs="Times New Roman"/>
          <w:bCs/>
        </w:rPr>
        <w:t xml:space="preserve">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w:t>
      </w:r>
      <w:proofErr w:type="spellStart"/>
      <w:r>
        <w:rPr>
          <w:rFonts w:ascii="Times New Roman" w:eastAsia="Times New Roman" w:hAnsi="Times New Roman" w:cs="Times New Roman"/>
          <w:bCs/>
        </w:rPr>
        <w:t>Jurafsky</w:t>
      </w:r>
      <w:proofErr w:type="spellEnd"/>
      <w:r>
        <w:rPr>
          <w:rFonts w:ascii="Times New Roman" w:eastAsia="Times New Roman" w:hAnsi="Times New Roman" w:cs="Times New Roman"/>
          <w:bCs/>
        </w:rPr>
        <w:t>,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w:t>
      </w:r>
      <w:proofErr w:type="spellStart"/>
      <w:r w:rsidR="00FF016C">
        <w:rPr>
          <w:rFonts w:ascii="Times New Roman" w:eastAsia="Times New Roman" w:hAnsi="Times New Roman" w:cs="Times New Roman"/>
          <w:bCs/>
        </w:rPr>
        <w:t>tidytext</w:t>
      </w:r>
      <w:proofErr w:type="spellEnd"/>
      <w:r w:rsidR="00FF016C">
        <w:rPr>
          <w:rFonts w:ascii="Times New Roman" w:eastAsia="Times New Roman" w:hAnsi="Times New Roman" w:cs="Times New Roman"/>
          <w:bCs/>
        </w:rPr>
        <w:t xml:space="preserve"> (</w:t>
      </w:r>
      <w:proofErr w:type="spellStart"/>
      <w:r w:rsidR="00FF016C">
        <w:rPr>
          <w:rFonts w:ascii="Times New Roman" w:eastAsia="Times New Roman" w:hAnsi="Times New Roman" w:cs="Times New Roman"/>
        </w:rPr>
        <w:t>Silge</w:t>
      </w:r>
      <w:proofErr w:type="spellEnd"/>
      <w:r w:rsidR="00FF016C">
        <w:rPr>
          <w:rFonts w:ascii="Times New Roman" w:eastAsia="Times New Roman" w:hAnsi="Times New Roman" w:cs="Times New Roman"/>
        </w:rPr>
        <w:t xml:space="preserv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w:t>
      </w:r>
      <w:proofErr w:type="spellStart"/>
      <w:r w:rsidR="00FF016C">
        <w:rPr>
          <w:rFonts w:ascii="Times New Roman" w:eastAsia="Times New Roman" w:hAnsi="Times New Roman" w:cs="Times New Roman"/>
        </w:rPr>
        <w:t>SentimentAnalysis</w:t>
      </w:r>
      <w:proofErr w:type="spellEnd"/>
      <w:r w:rsidR="00FF016C">
        <w:rPr>
          <w:rFonts w:ascii="Times New Roman" w:eastAsia="Times New Roman" w:hAnsi="Times New Roman" w:cs="Times New Roman"/>
        </w:rPr>
        <w:t xml:space="preserve"> </w:t>
      </w:r>
      <w:r w:rsidR="00B00D9F">
        <w:rPr>
          <w:rFonts w:ascii="Times New Roman" w:eastAsia="Times New Roman" w:hAnsi="Times New Roman" w:cs="Times New Roman"/>
        </w:rPr>
        <w:t>(</w:t>
      </w:r>
      <w:proofErr w:type="spellStart"/>
      <w:r w:rsidR="00B00D9F" w:rsidRPr="00B00D9F">
        <w:rPr>
          <w:rFonts w:ascii="Times New Roman" w:eastAsia="Times New Roman" w:hAnsi="Times New Roman" w:cs="Times New Roman"/>
        </w:rPr>
        <w:t>Feuerriegel</w:t>
      </w:r>
      <w:proofErr w:type="spellEnd"/>
      <w:r w:rsidR="00B00D9F" w:rsidRPr="00B00D9F">
        <w:rPr>
          <w:rFonts w:ascii="Times New Roman" w:eastAsia="Times New Roman" w:hAnsi="Times New Roman" w:cs="Times New Roman"/>
        </w:rPr>
        <w:t xml:space="preserve"> and </w:t>
      </w:r>
      <w:proofErr w:type="spellStart"/>
      <w:r w:rsidR="00B00D9F" w:rsidRPr="00B00D9F">
        <w:rPr>
          <w:rFonts w:ascii="Times New Roman" w:eastAsia="Times New Roman" w:hAnsi="Times New Roman" w:cs="Times New Roman"/>
        </w:rPr>
        <w:t>Proellochs</w:t>
      </w:r>
      <w:proofErr w:type="spellEnd"/>
      <w:r w:rsidR="00B00D9F">
        <w:rPr>
          <w:rFonts w:ascii="Times New Roman" w:eastAsia="Times New Roman" w:hAnsi="Times New Roman" w:cs="Times New Roman"/>
        </w:rPr>
        <w:t>, 2019)</w:t>
      </w:r>
      <w:r w:rsidR="008D1966">
        <w:rPr>
          <w:rFonts w:ascii="Times New Roman" w:eastAsia="Times New Roman" w:hAnsi="Times New Roman" w:cs="Times New Roman"/>
        </w:rPr>
        <w:t xml:space="preserve">, and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(Jockers, 2015)</w:t>
      </w:r>
      <w:r w:rsidR="00A86C09">
        <w:rPr>
          <w:rFonts w:ascii="Times New Roman" w:eastAsia="Times New Roman" w:hAnsi="Times New Roman" w:cs="Times New Roman"/>
        </w:rPr>
        <w:t xml:space="preserve"> include functions to perform basic sentiment coding and analysis</w:t>
      </w:r>
      <w:r w:rsidR="00B00D9F">
        <w:rPr>
          <w:rFonts w:ascii="Times New Roman" w:eastAsia="Times New Roman" w:hAnsi="Times New Roman" w:cs="Times New Roman"/>
        </w:rPr>
        <w:t xml:space="preserve">. The </w:t>
      </w:r>
      <w:proofErr w:type="spellStart"/>
      <w:r w:rsidR="00B00D9F">
        <w:rPr>
          <w:rFonts w:ascii="Times New Roman" w:eastAsia="Times New Roman" w:hAnsi="Times New Roman" w:cs="Times New Roman"/>
        </w:rPr>
        <w:t>tidytext</w:t>
      </w:r>
      <w:proofErr w:type="spellEnd"/>
      <w:r w:rsidR="00B00D9F">
        <w:rPr>
          <w:rFonts w:ascii="Times New Roman" w:eastAsia="Times New Roman" w:hAnsi="Times New Roman" w:cs="Times New Roman"/>
        </w:rPr>
        <w:t xml:space="preserve"> package has a simple dictionary of how individual words can be classified according to sentiment, whereas the </w:t>
      </w:r>
      <w:proofErr w:type="spellStart"/>
      <w:r w:rsidR="00B00D9F">
        <w:rPr>
          <w:rFonts w:ascii="Times New Roman" w:eastAsia="Times New Roman" w:hAnsi="Times New Roman" w:cs="Times New Roman"/>
        </w:rPr>
        <w:t>SentimentAnalysis</w:t>
      </w:r>
      <w:proofErr w:type="spellEnd"/>
      <w:r w:rsidR="00B00D9F">
        <w:rPr>
          <w:rFonts w:ascii="Times New Roman" w:eastAsia="Times New Roman" w:hAnsi="Times New Roman" w:cs="Times New Roman"/>
        </w:rPr>
        <w:t xml:space="preserve"> has tools to </w:t>
      </w:r>
      <w:r w:rsidR="00B00D9F">
        <w:rPr>
          <w:rFonts w:ascii="Times New Roman" w:eastAsia="Times New Roman" w:hAnsi="Times New Roman" w:cs="Times New Roman"/>
        </w:rPr>
        <w:lastRenderedPageBreak/>
        <w:t>classify and display tokens, sentences, or entire documents according to sentiment score.</w:t>
      </w:r>
      <w:r w:rsidR="008D1966">
        <w:rPr>
          <w:rFonts w:ascii="Times New Roman" w:eastAsia="Times New Roman" w:hAnsi="Times New Roman" w:cs="Times New Roman"/>
        </w:rPr>
        <w:t xml:space="preserve"> The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 xml:space="preserve">entiment classifications can be combined with </w:t>
      </w:r>
      <w:proofErr w:type="spellStart"/>
      <w:r w:rsidR="008D1966">
        <w:rPr>
          <w:rFonts w:ascii="Times New Roman" w:eastAsia="Times New Roman" w:hAnsi="Times New Roman" w:cs="Times New Roman"/>
        </w:rPr>
        <w:t>wordclouds</w:t>
      </w:r>
      <w:proofErr w:type="spellEnd"/>
      <w:r w:rsidR="008D1966">
        <w:rPr>
          <w:rFonts w:ascii="Times New Roman" w:eastAsia="Times New Roman" w:hAnsi="Times New Roman" w:cs="Times New Roman"/>
        </w:rPr>
        <w:t xml:space="preserve">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53BBB72E"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Once text statements are cleaned and (possibly) coded, one can include those tokens in a statistical model or for prediction. As these tokens are categorical-type variables, they can be included as-is in any machine learning prediction algorithm, such as random forests (</w:t>
      </w:r>
      <w:proofErr w:type="spellStart"/>
      <w:r>
        <w:rPr>
          <w:rFonts w:ascii="Times New Roman" w:eastAsia="Times New Roman" w:hAnsi="Times New Roman" w:cs="Times New Roman"/>
          <w:bCs/>
        </w:rPr>
        <w:t>Breiman</w:t>
      </w:r>
      <w:proofErr w:type="spellEnd"/>
      <w:r>
        <w:rPr>
          <w:rFonts w:ascii="Times New Roman" w:eastAsia="Times New Roman" w:hAnsi="Times New Roman" w:cs="Times New Roman"/>
          <w:bCs/>
        </w:rPr>
        <w:t xml:space="preserve">, 2001) or gradient boosted trees (Hastie, </w:t>
      </w:r>
      <w:proofErr w:type="spellStart"/>
      <w:r>
        <w:rPr>
          <w:rFonts w:ascii="Times New Roman" w:eastAsia="Times New Roman" w:hAnsi="Times New Roman" w:cs="Times New Roman"/>
          <w:bCs/>
        </w:rPr>
        <w:t>Tibshirani</w:t>
      </w:r>
      <w:proofErr w:type="spellEnd"/>
      <w:r>
        <w:rPr>
          <w:rFonts w:ascii="Times New Roman" w:eastAsia="Times New Roman" w:hAnsi="Times New Roman" w:cs="Times New Roman"/>
          <w:bCs/>
        </w:rPr>
        <w:t>,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Alternatively, specialized methods and R packages exist that can build models explicitly around the structure of text, such as keyword analysis (using RKEA, </w:t>
      </w:r>
      <w:proofErr w:type="spellStart"/>
      <w:r>
        <w:rPr>
          <w:rFonts w:ascii="Times New Roman" w:eastAsia="Times New Roman" w:hAnsi="Times New Roman" w:cs="Times New Roman"/>
          <w:bCs/>
        </w:rPr>
        <w:t>Feinerer</w:t>
      </w:r>
      <w:proofErr w:type="spell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2015) or latent semantic analysis (using </w:t>
      </w:r>
      <w:proofErr w:type="spellStart"/>
      <w:r>
        <w:rPr>
          <w:rFonts w:ascii="Times New Roman" w:eastAsia="Times New Roman" w:hAnsi="Times New Roman" w:cs="Times New Roman"/>
          <w:bCs/>
        </w:rPr>
        <w:t>lsa</w:t>
      </w:r>
      <w:proofErr w:type="spellEnd"/>
      <w:r>
        <w:rPr>
          <w:rFonts w:ascii="Times New Roman" w:eastAsia="Times New Roman" w:hAnsi="Times New Roman" w:cs="Times New Roman"/>
          <w:bCs/>
        </w:rPr>
        <w:t>,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Benoit, K.,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D., &amp; Watanabe, K. (2019).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SnowballC</w:t>
      </w:r>
      <w:proofErr w:type="spellEnd"/>
      <w:r>
        <w:rPr>
          <w:rFonts w:ascii="Times New Roman" w:eastAsia="Times New Roman" w:hAnsi="Times New Roman" w:cs="Times New Roman"/>
        </w:rPr>
        <w:t>: Snowball stemmers based on the C ‘</w:t>
      </w:r>
      <w:proofErr w:type="spellStart"/>
      <w:r>
        <w:rPr>
          <w:rFonts w:ascii="Times New Roman" w:eastAsia="Times New Roman" w:hAnsi="Times New Roman" w:cs="Times New Roman"/>
        </w:rPr>
        <w:t>libstemmer</w:t>
      </w:r>
      <w:proofErr w:type="spellEnd"/>
      <w:r>
        <w:rPr>
          <w:rFonts w:ascii="Times New Roman" w:eastAsia="Times New Roman" w:hAnsi="Times New Roman" w:cs="Times New Roman"/>
        </w:rPr>
        <w:t>’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Breiman</w:t>
      </w:r>
      <w:proofErr w:type="spellEnd"/>
      <w:r>
        <w:rPr>
          <w:rFonts w:ascii="Times New Roman" w:eastAsia="Times New Roman" w:hAnsi="Times New Roman" w:cs="Times New Roman"/>
        </w:rPr>
        <w:t xml:space="preserve">,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Feuerriegel</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Proellochs</w:t>
      </w:r>
      <w:proofErr w:type="spellEnd"/>
      <w:r>
        <w:rPr>
          <w:rFonts w:ascii="Times New Roman" w:eastAsia="Times New Roman" w:hAnsi="Times New Roman" w:cs="Times New Roman"/>
        </w:rPr>
        <w:t xml:space="preserve">, N. (2019).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xml:space="preserve">, R., &amp; Friedman, J. H. (2009). Boosting and additive trees. In </w:t>
      </w:r>
      <w:proofErr w:type="gramStart"/>
      <w:r>
        <w:rPr>
          <w:rFonts w:ascii="Times New Roman" w:eastAsia="Times New Roman" w:hAnsi="Times New Roman" w:cs="Times New Roman"/>
          <w:i/>
          <w:iCs/>
        </w:rPr>
        <w:t>The</w:t>
      </w:r>
      <w:proofErr w:type="gramEnd"/>
      <w:r>
        <w:rPr>
          <w:rFonts w:ascii="Times New Roman" w:eastAsia="Times New Roman" w:hAnsi="Times New Roman" w:cs="Times New Roman"/>
          <w:i/>
          <w:iCs/>
        </w:rPr>
        <w:t xml:space="preserv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proofErr w:type="spellStart"/>
      <w:r w:rsidRPr="008D1966">
        <w:rPr>
          <w:rFonts w:ascii="Times New Roman" w:eastAsia="Times New Roman" w:hAnsi="Times New Roman" w:cs="Times New Roman"/>
        </w:rPr>
        <w:t>Syuzhet</w:t>
      </w:r>
      <w:proofErr w:type="spellEnd"/>
      <w:r w:rsidRPr="008D1966">
        <w:rPr>
          <w:rFonts w:ascii="Times New Roman" w:eastAsia="Times New Roman" w:hAnsi="Times New Roman" w:cs="Times New Roman"/>
        </w:rPr>
        <w:t xml:space="preserve">: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D. (n.d.). Sentiment analysis: What is sentiment analysis. Retrieved August 14, 2019, from </w:t>
      </w:r>
      <w:hyperlink r:id="rId11"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2"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3"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4"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 xml:space="preserve">Wild, F. (2015). </w:t>
      </w:r>
      <w:proofErr w:type="spellStart"/>
      <w:r w:rsidRPr="0074524A">
        <w:rPr>
          <w:rFonts w:ascii="Times New Roman" w:eastAsia="Times New Roman" w:hAnsi="Times New Roman" w:cs="Times New Roman"/>
        </w:rPr>
        <w:t>Lsa</w:t>
      </w:r>
      <w:proofErr w:type="spellEnd"/>
      <w:r w:rsidRPr="0074524A">
        <w:rPr>
          <w:rFonts w:ascii="Times New Roman" w:eastAsia="Times New Roman" w:hAnsi="Times New Roman" w:cs="Times New Roman"/>
        </w:rPr>
        <w:t>: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2A00E2" w:rsidP="00EF1AF0">
      <w:pPr>
        <w:widowControl w:val="0"/>
        <w:autoSpaceDE w:val="0"/>
        <w:autoSpaceDN w:val="0"/>
        <w:adjustRightInd w:val="0"/>
        <w:spacing w:after="0" w:line="240" w:lineRule="auto"/>
        <w:ind w:firstLine="720"/>
      </w:pPr>
      <w:hyperlink r:id="rId16"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2A00E2" w:rsidP="00EF1AF0">
      <w:pPr>
        <w:spacing w:after="0" w:line="240" w:lineRule="auto"/>
        <w:ind w:firstLine="720"/>
        <w:rPr>
          <w:lang w:eastAsia="ja-JP"/>
        </w:rPr>
      </w:pPr>
      <w:hyperlink r:id="rId17"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9"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6EF8326" w:rsidR="00500C4A" w:rsidRDefault="00500C4A" w:rsidP="00EF1AF0">
      <w:pPr>
        <w:spacing w:after="0" w:line="240" w:lineRule="auto"/>
        <w:rPr>
          <w:b/>
        </w:rPr>
      </w:pPr>
    </w:p>
    <w:p w14:paraId="5D873BD1" w14:textId="0537A6AD" w:rsidR="006D579E" w:rsidRPr="00D14A73" w:rsidRDefault="006D579E" w:rsidP="00EF1AF0">
      <w:pPr>
        <w:spacing w:after="0" w:line="240" w:lineRule="auto"/>
        <w:rPr>
          <w:b/>
        </w:rPr>
      </w:pPr>
      <w:r w:rsidRPr="00E03BC4">
        <w:rPr>
          <w:b/>
        </w:rPr>
        <w:t>Patents:</w:t>
      </w:r>
    </w:p>
    <w:p w14:paraId="66FA9A97" w14:textId="74F0FE5D" w:rsidR="00D14A73" w:rsidRPr="00E03BC4" w:rsidRDefault="00D14A73" w:rsidP="00D14A73">
      <w:pPr>
        <w:spacing w:after="0" w:line="240" w:lineRule="auto"/>
        <w:rPr>
          <w:rFonts w:eastAsia="Times New Roman"/>
          <w:color w:val="auto"/>
          <w:sz w:val="24"/>
          <w:szCs w:val="24"/>
          <w:lang w:eastAsia="ja-JP"/>
        </w:rPr>
      </w:pPr>
      <w:r w:rsidRPr="00E03BC4">
        <w:rPr>
          <w:rFonts w:eastAsia="Times New Roman"/>
          <w:color w:val="auto"/>
          <w:sz w:val="24"/>
          <w:szCs w:val="24"/>
          <w:lang w:eastAsia="ja-JP"/>
        </w:rPr>
        <w:t>U. S. Patent 10,346,804: "</w:t>
      </w:r>
      <w:hyperlink r:id="rId21" w:history="1">
        <w:r w:rsidRPr="00E03BC4">
          <w:rPr>
            <w:rStyle w:val="Hyperlink"/>
            <w:rFonts w:eastAsia="Times New Roman"/>
            <w:sz w:val="24"/>
            <w:szCs w:val="24"/>
            <w:lang w:eastAsia="ja-JP"/>
          </w:rPr>
          <w:t>Determining job applicant fit score</w:t>
        </w:r>
      </w:hyperlink>
      <w:r w:rsidRPr="00E03BC4">
        <w:rPr>
          <w:rFonts w:eastAsia="Times New Roman"/>
          <w:color w:val="auto"/>
          <w:sz w:val="24"/>
          <w:szCs w:val="24"/>
          <w:lang w:eastAsia="ja-JP"/>
        </w:rPr>
        <w:t>", July 9, 2019.</w:t>
      </w:r>
    </w:p>
    <w:p w14:paraId="3D9C26C1" w14:textId="77777777" w:rsidR="006D579E" w:rsidRPr="00D06ECF" w:rsidRDefault="006D579E"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2A00E2" w:rsidP="00F635FE">
      <w:pPr>
        <w:widowControl w:val="0"/>
        <w:autoSpaceDE w:val="0"/>
        <w:autoSpaceDN w:val="0"/>
        <w:adjustRightInd w:val="0"/>
        <w:spacing w:line="240" w:lineRule="auto"/>
        <w:ind w:firstLine="720"/>
      </w:pPr>
      <w:hyperlink r:id="rId22"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3"/>
      <w:headerReference w:type="default" r:id="rId24"/>
      <w:footerReference w:type="even" r:id="rId25"/>
      <w:footerReference w:type="default" r:id="rId26"/>
      <w:headerReference w:type="first" r:id="rId27"/>
      <w:footerReference w:type="first" r:id="rId28"/>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6B875" w14:textId="77777777" w:rsidR="002A00E2" w:rsidRDefault="002A00E2">
      <w:pPr>
        <w:spacing w:after="0" w:line="240" w:lineRule="auto"/>
      </w:pPr>
      <w:r>
        <w:separator/>
      </w:r>
    </w:p>
  </w:endnote>
  <w:endnote w:type="continuationSeparator" w:id="0">
    <w:p w14:paraId="713D9742" w14:textId="77777777" w:rsidR="002A00E2" w:rsidRDefault="002A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40D49" w14:textId="77777777" w:rsidR="002A00E2" w:rsidRDefault="002A00E2">
      <w:pPr>
        <w:spacing w:after="0" w:line="240" w:lineRule="auto"/>
      </w:pPr>
      <w:r>
        <w:separator/>
      </w:r>
    </w:p>
  </w:footnote>
  <w:footnote w:type="continuationSeparator" w:id="0">
    <w:p w14:paraId="15620829" w14:textId="77777777" w:rsidR="002A00E2" w:rsidRDefault="002A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5D70"/>
    <w:rsid w:val="00080B25"/>
    <w:rsid w:val="000B185F"/>
    <w:rsid w:val="000E4D2E"/>
    <w:rsid w:val="000E4DCC"/>
    <w:rsid w:val="000E526D"/>
    <w:rsid w:val="000F1633"/>
    <w:rsid w:val="001164B9"/>
    <w:rsid w:val="001217E4"/>
    <w:rsid w:val="0012513F"/>
    <w:rsid w:val="00127C64"/>
    <w:rsid w:val="00141737"/>
    <w:rsid w:val="0015452B"/>
    <w:rsid w:val="00173181"/>
    <w:rsid w:val="00182050"/>
    <w:rsid w:val="0019086B"/>
    <w:rsid w:val="00192880"/>
    <w:rsid w:val="001B7057"/>
    <w:rsid w:val="001F2D81"/>
    <w:rsid w:val="00242407"/>
    <w:rsid w:val="00262286"/>
    <w:rsid w:val="00266C8B"/>
    <w:rsid w:val="002821CD"/>
    <w:rsid w:val="00282722"/>
    <w:rsid w:val="002857ED"/>
    <w:rsid w:val="002A00E2"/>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C3D72"/>
    <w:rsid w:val="003E2D93"/>
    <w:rsid w:val="00436CA6"/>
    <w:rsid w:val="00445CFB"/>
    <w:rsid w:val="00446ED5"/>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6D579E"/>
    <w:rsid w:val="0070439D"/>
    <w:rsid w:val="00715EB0"/>
    <w:rsid w:val="0074524A"/>
    <w:rsid w:val="00776666"/>
    <w:rsid w:val="00782DD2"/>
    <w:rsid w:val="00787049"/>
    <w:rsid w:val="007965BC"/>
    <w:rsid w:val="00797F42"/>
    <w:rsid w:val="007A71E7"/>
    <w:rsid w:val="007B1C50"/>
    <w:rsid w:val="007B400B"/>
    <w:rsid w:val="007C7FFB"/>
    <w:rsid w:val="007F61DB"/>
    <w:rsid w:val="00830FA8"/>
    <w:rsid w:val="00862C2C"/>
    <w:rsid w:val="008C10C8"/>
    <w:rsid w:val="008C29EA"/>
    <w:rsid w:val="008C6D7F"/>
    <w:rsid w:val="008D1966"/>
    <w:rsid w:val="008F5C47"/>
    <w:rsid w:val="00911109"/>
    <w:rsid w:val="00956168"/>
    <w:rsid w:val="00985D48"/>
    <w:rsid w:val="00995F18"/>
    <w:rsid w:val="009B24E9"/>
    <w:rsid w:val="009C759E"/>
    <w:rsid w:val="009D603D"/>
    <w:rsid w:val="009E00FE"/>
    <w:rsid w:val="009F1BB3"/>
    <w:rsid w:val="009F3F41"/>
    <w:rsid w:val="00A66C41"/>
    <w:rsid w:val="00A7630B"/>
    <w:rsid w:val="00A82E9A"/>
    <w:rsid w:val="00A86C0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B7FBE"/>
    <w:rsid w:val="00BC19BB"/>
    <w:rsid w:val="00BE2BBD"/>
    <w:rsid w:val="00BE2D0A"/>
    <w:rsid w:val="00C06CE8"/>
    <w:rsid w:val="00C078FF"/>
    <w:rsid w:val="00C15915"/>
    <w:rsid w:val="00C34668"/>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E18E8"/>
    <w:rsid w:val="00CF0135"/>
    <w:rsid w:val="00CF3544"/>
    <w:rsid w:val="00D0106C"/>
    <w:rsid w:val="00D042A3"/>
    <w:rsid w:val="00D13689"/>
    <w:rsid w:val="00D14A73"/>
    <w:rsid w:val="00D237F4"/>
    <w:rsid w:val="00D25C5B"/>
    <w:rsid w:val="00D308C3"/>
    <w:rsid w:val="00D46C6A"/>
    <w:rsid w:val="00D51070"/>
    <w:rsid w:val="00D519A5"/>
    <w:rsid w:val="00D54BA1"/>
    <w:rsid w:val="00D63796"/>
    <w:rsid w:val="00DA2B77"/>
    <w:rsid w:val="00DE4334"/>
    <w:rsid w:val="00E02BF5"/>
    <w:rsid w:val="00E03BC4"/>
    <w:rsid w:val="00E2219B"/>
    <w:rsid w:val="00E401CA"/>
    <w:rsid w:val="00E4395F"/>
    <w:rsid w:val="00E47D1D"/>
    <w:rsid w:val="00E56A19"/>
    <w:rsid w:val="00EB0654"/>
    <w:rsid w:val="00EB4221"/>
    <w:rsid w:val="00EC2BCC"/>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snowballstem.org/" TargetMode="External"/><Relationship Id="rId18" Type="http://schemas.openxmlformats.org/officeDocument/2006/relationships/hyperlink" Target="http://www.kornferry.com/technical-manual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atents.justia.com/patent/10346804" TargetMode="External"/><Relationship Id="rId7" Type="http://schemas.openxmlformats.org/officeDocument/2006/relationships/hyperlink" Target="https://bit.ly/2KKXlHQ" TargetMode="External"/><Relationship Id="rId12" Type="http://schemas.openxmlformats.org/officeDocument/2006/relationships/hyperlink" Target="https://web.archive.org/web/20111226085859/http:/oxforddictionaries.com/words/the-oec-facts-about-the-language" TargetMode="External"/><Relationship Id="rId17" Type="http://schemas.openxmlformats.org/officeDocument/2006/relationships/hyperlink" Target="http://www.kornferry.com/technical-manual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24/lec/sentiment.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joss.theoj.org/papers/10.21105/joss.00037" TargetMode="External"/><Relationship Id="rId22" Type="http://schemas.openxmlformats.org/officeDocument/2006/relationships/hyperlink" Target="https://CRAN.R-project.org/package=roperato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24</Pages>
  <Words>6206</Words>
  <Characters>35378</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81</cp:revision>
  <dcterms:created xsi:type="dcterms:W3CDTF">2018-09-07T12:52:00Z</dcterms:created>
  <dcterms:modified xsi:type="dcterms:W3CDTF">2019-08-16T16:16:00Z</dcterms:modified>
</cp:coreProperties>
</file>