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Methods for Risk Optimization of Distributed Systems</w:t>
      </w:r>
    </w:p>
    <w:p>
      <w:pPr>
        <w:jc w:val="center"/>
      </w:pPr>
      <w:r>
        <w:t>Darinka Dentcheva and Sarah Wolberg</w:t>
        <w:br/>
        <w:t>Department of Mathematical Sciences, Stevens Institute of Technology,</w:t>
        <w:br/>
        <w:t>Castle Point on Hudson, Hoboken, NJ 07030, USA</w:t>
        <w:br/>
        <w:t>August 26, 2025</w:t>
      </w:r>
    </w:p>
    <w:p/>
    <w:p>
      <w:pPr>
        <w:pStyle w:val="Heading1"/>
      </w:pPr>
      <w:r>
        <w:t>Abstract</w:t>
      </w:r>
    </w:p>
    <w:p>
      <w:r>
        <w:rPr>
          <w:b w:val="0"/>
          <w:i w:val="0"/>
          <w:sz w:val="22"/>
        </w:rPr>
        <w:t>We provide a framework for assessment and optimization of total risk in complex distributed systems with multiple semi-autonomous agents. The framework accounts for agent-level risks from heterogeneous local sources and systemic risk from the integrity and efficiency of the overall system, addressing the lack of additivity of risk, proprietary/private local information, and fairness in risk allocation. We focus on systemic risk measures grounded in an axiomatic foundation and supporting separate risk evaluation for units and systemic characteristics. We develop numerical methods for risk control in a sequential decision process that allow agents to operate autonomously with minimal information exchange. We formulate a two-stage stochastic optimization model for distributed systems using systemic risk measures and apply the methodology to a disaster management (emergency logistics) problem.</w:t>
      </w:r>
    </w:p>
    <w:p>
      <w:r>
        <w:rPr>
          <w:b w:val="0"/>
          <w:i w:val="0"/>
          <w:sz w:val="22"/>
        </w:rPr>
        <w:t>Keywords: stochastic programming; systemic risk; high-dimensional risks; distributed risk-averse optimization; fairness in risk allocation</w:t>
      </w:r>
    </w:p>
    <w:p>
      <w:pPr>
        <w:pStyle w:val="Heading1"/>
      </w:pPr>
      <w:r>
        <w:t>1. Introduction</w:t>
      </w:r>
    </w:p>
    <w:p>
      <w:r>
        <w:rPr>
          <w:b w:val="0"/>
          <w:i w:val="0"/>
          <w:sz w:val="22"/>
        </w:rPr>
        <w:t>Complex distributed systems arise when multiple agents (units/subsystems) operate autonomously but depend on the proper operation of the entire system. Assessing and controlling total risk must integrate agent-level risks and purely systemic risks, which are generally non-additive. This document converts the draft’s LaTeX/markdown-style sections into a Word-friendly narrative and consolidates equations and variables.</w:t>
      </w:r>
    </w:p>
    <w:p>
      <w:r>
        <w:rPr>
          <w:b w:val="0"/>
          <w:i w:val="0"/>
          <w:sz w:val="22"/>
        </w:rPr>
        <w:t>Source reference: attached draft PDF.</w:t>
      </w:r>
    </w:p>
    <w:p>
      <w:pPr>
        <w:pStyle w:val="Heading1"/>
      </w:pPr>
      <w:r>
        <w:t>2. Mathematical Preliminaries and Risk Measures</w:t>
      </w:r>
    </w:p>
    <w:p>
      <w:pPr>
        <w:pStyle w:val="Heading2"/>
      </w:pPr>
      <w:r>
        <w:t>2.1 Probability space and function spaces</w:t>
      </w:r>
    </w:p>
    <w:p>
      <w:r>
        <w:rPr>
          <w:b w:val="0"/>
          <w:i w:val="0"/>
          <w:sz w:val="22"/>
        </w:rPr>
        <w:t>Let (Ω, F, P) be a probability space. For p ∈ [1, ∞), Lp(Ω, F, P) is the space of real-valued random variables with finite p-th moment. Let q satisfy 1/p + 1/q = 1. The pairing between ξ ∈ Lq and Z ∈ Lp is:</w:t>
      </w:r>
    </w:p>
    <w:p>
      <w:r>
        <w:rPr>
          <w:rFonts w:ascii="Consolas" w:hAnsi="Consolas"/>
          <w:b w:val="0"/>
          <w:i w:val="0"/>
          <w:sz w:val="20"/>
        </w:rPr>
        <w:t>(E1)  ⟨ξ, Z⟩ := ∫_Ω ξ(ω) Z(ω) dP(ω).</w:t>
      </w:r>
    </w:p>
    <w:p>
      <w:pPr>
        <w:pStyle w:val="Heading2"/>
      </w:pPr>
      <w:r>
        <w:t>2.2 Coherent and convex (scalar) risk measures</w:t>
      </w:r>
    </w:p>
    <w:p>
      <w:r>
        <w:rPr>
          <w:b w:val="0"/>
          <w:i w:val="0"/>
          <w:sz w:val="22"/>
        </w:rPr>
        <w:t>A proper lower semicontinuous functional ρ: Lp → R ∪ {+∞} is a coherent risk measure if it is convex, positively homogeneous, monotone, and translation invariant:</w:t>
      </w:r>
    </w:p>
    <w:p>
      <w:r>
        <w:rPr>
          <w:rFonts w:ascii="Consolas" w:hAnsi="Consolas"/>
          <w:b w:val="0"/>
          <w:i w:val="0"/>
          <w:sz w:val="20"/>
        </w:rPr>
        <w:t>(E2)  ρ[Z + a] = ρ[Z] + a   for all Z ∈ Lp, a ∈ R.</w:t>
      </w:r>
    </w:p>
    <w:p>
      <w:r>
        <w:rPr>
          <w:b w:val="0"/>
          <w:i w:val="0"/>
          <w:sz w:val="22"/>
        </w:rPr>
        <w:t>A proper l.s.c. coherent risk measure has the dual representation:</w:t>
      </w:r>
    </w:p>
    <w:p>
      <w:r>
        <w:rPr>
          <w:rFonts w:ascii="Consolas" w:hAnsi="Consolas"/>
          <w:b w:val="0"/>
          <w:i w:val="0"/>
          <w:sz w:val="20"/>
        </w:rPr>
        <w:t>(E3)  ρ[Z] = sup_{ξ ∈ A_ρ} ⟨ξ, Z⟩,   Z ∈ Lp.</w:t>
      </w:r>
    </w:p>
    <w:p>
      <w:r>
        <w:rPr>
          <w:b w:val="0"/>
          <w:i w:val="0"/>
          <w:sz w:val="22"/>
        </w:rPr>
        <w:t>Here A_ρ ⊆ {ξ ∈ Lq : ξ ≥ 0 a.s., ∫_Ω ξ dP = 1}.</w:t>
      </w:r>
    </w:p>
    <w:p>
      <w:pPr>
        <w:pStyle w:val="Heading2"/>
      </w:pPr>
      <w:r>
        <w:t>2.3 Systemic (vector) coherent risk measures</w:t>
      </w:r>
    </w:p>
    <w:p>
      <w:r>
        <w:rPr>
          <w:b w:val="0"/>
          <w:i w:val="0"/>
          <w:sz w:val="22"/>
        </w:rPr>
        <w:t>Let X := Lp(Ω, F, P; R^m). A systemic coherent risk measure ρ: X → R ∪ {+∞} satisfies: (A1) convexity, (A2) monotonicity, (A3) translation ρ[X + a·1] = ρ[X] + a·ρ[1], (A4) positive homogeneity.</w:t>
      </w:r>
    </w:p>
    <w:p>
      <w:r>
        <w:rPr>
          <w:b w:val="0"/>
          <w:i w:val="0"/>
          <w:sz w:val="22"/>
        </w:rPr>
        <w:t>Under regularity, it admits the dual representation:</w:t>
      </w:r>
    </w:p>
    <w:p>
      <w:r>
        <w:rPr>
          <w:rFonts w:ascii="Consolas" w:hAnsi="Consolas"/>
          <w:b w:val="0"/>
          <w:i w:val="0"/>
          <w:sz w:val="20"/>
        </w:rPr>
        <w:t>(E4)  ρ[X] = sup_{ζ ∈ A_ρ} ⟨ζ, X⟩_X.</w:t>
      </w:r>
    </w:p>
    <w:p>
      <w:pPr>
        <w:pStyle w:val="Heading2"/>
      </w:pPr>
      <w:r>
        <w:t>2.4 Nonlinear risk aggregation (risk-of-risks)</w:t>
      </w:r>
    </w:p>
    <w:p>
      <w:r>
        <w:rPr>
          <w:b w:val="0"/>
          <w:i w:val="0"/>
          <w:sz w:val="22"/>
        </w:rPr>
        <w:t>Nonlinear aggregation: each unit i evaluates its own scalar risk ρ_i on its local loss X_i, producing a vector R(X) with components ρ_i(X_i). An outer risk measure ρ_0 then evaluates R(X) on the discrete space {1,…,m} with weights c:</w:t>
      </w:r>
    </w:p>
    <w:p>
      <w:r>
        <w:rPr>
          <w:rFonts w:ascii="Consolas" w:hAnsi="Consolas"/>
          <w:b w:val="0"/>
          <w:i w:val="0"/>
          <w:sz w:val="20"/>
        </w:rPr>
        <w:t>(E5)  ρ_sys(X) := ρ_0[ R(X) ],   where (R(X))_i := ρ_i(X_i), i=1,…,m.</w:t>
      </w:r>
    </w:p>
    <w:p>
      <w:pPr>
        <w:pStyle w:val="Heading1"/>
      </w:pPr>
      <w:r>
        <w:t>3. Two-Stage Distributed Stochastic Programming Model</w:t>
      </w:r>
    </w:p>
    <w:p>
      <w:r>
        <w:rPr>
          <w:b w:val="0"/>
          <w:i w:val="0"/>
          <w:sz w:val="22"/>
        </w:rPr>
        <w:t>Agents i ∈ I = {1,…,m}. Scenarios s ∈ S = {1,…,N} with probabilities p^s.</w:t>
      </w:r>
    </w:p>
    <w:p>
      <w:r>
        <w:rPr>
          <w:b w:val="0"/>
          <w:i w:val="0"/>
          <w:sz w:val="22"/>
        </w:rPr>
        <w:t>First-stage decisions: x_i ∈ R^{n1}. Second-stage decisions: y_i^s ∈ R^{n2}. Systemic variables: z^s ∈ R^{n3}.</w:t>
      </w:r>
    </w:p>
    <w:p>
      <w:r>
        <w:rPr>
          <w:b w:val="0"/>
          <w:i w:val="0"/>
          <w:sz w:val="22"/>
        </w:rPr>
        <w:t>Systemic cost allocation variables: r_i^s ≥ 0.</w:t>
      </w:r>
    </w:p>
    <w:p>
      <w:r>
        <w:rPr>
          <w:b w:val="0"/>
          <w:i w:val="0"/>
          <w:sz w:val="22"/>
        </w:rPr>
        <w:t>Coupling constraints:</w:t>
      </w:r>
    </w:p>
    <w:p>
      <w:r>
        <w:rPr>
          <w:rFonts w:ascii="Consolas" w:hAnsi="Consolas"/>
          <w:b w:val="0"/>
          <w:i w:val="0"/>
          <w:sz w:val="20"/>
        </w:rPr>
        <w:t>(E6)  ∑_{i∈I} A_i x_i = 0.</w:t>
      </w:r>
    </w:p>
    <w:p>
      <w:r>
        <w:rPr>
          <w:rFonts w:ascii="Consolas" w:hAnsi="Consolas"/>
          <w:b w:val="0"/>
          <w:i w:val="0"/>
          <w:sz w:val="20"/>
        </w:rPr>
        <w:t>(E7)  T_i^s x_i + B^s z^s = h_i^s,   ∀ i∈I, s∈S.</w:t>
      </w:r>
    </w:p>
    <w:p>
      <w:r>
        <w:rPr>
          <w:rFonts w:ascii="Consolas" w:hAnsi="Consolas"/>
          <w:b w:val="0"/>
          <w:i w:val="0"/>
          <w:sz w:val="20"/>
        </w:rPr>
        <w:t>(E8)  B^s z^s + ∑_{i∈I} W_i^s y_i^s = 0,   ∀ s∈S.</w:t>
      </w:r>
    </w:p>
    <w:p>
      <w:r>
        <w:rPr>
          <w:rFonts w:ascii="Consolas" w:hAnsi="Consolas"/>
          <w:b w:val="0"/>
          <w:i w:val="0"/>
          <w:sz w:val="20"/>
        </w:rPr>
        <w:t>(E9)  (u^s)^T z^s = ∑_{i∈I} r_i^s,   ∀ s∈S.</w:t>
      </w:r>
    </w:p>
    <w:p>
      <w:r>
        <w:rPr>
          <w:b w:val="0"/>
          <w:i w:val="0"/>
          <w:sz w:val="22"/>
        </w:rPr>
        <w:t>Define agent i loss in scenario s:</w:t>
      </w:r>
    </w:p>
    <w:p>
      <w:r>
        <w:rPr>
          <w:rFonts w:ascii="Consolas" w:hAnsi="Consolas"/>
          <w:b w:val="0"/>
          <w:i w:val="0"/>
          <w:sz w:val="20"/>
        </w:rPr>
        <w:t>(E10)  L_i^s := ⟨q_i^s, y_i^s⟩ + r_i^s.</w:t>
      </w:r>
    </w:p>
    <w:p>
      <w:r>
        <w:rPr>
          <w:b w:val="0"/>
          <w:i w:val="0"/>
          <w:sz w:val="22"/>
        </w:rPr>
        <w:t>Systemic objective:</w:t>
      </w:r>
    </w:p>
    <w:p>
      <w:r>
        <w:rPr>
          <w:rFonts w:ascii="Consolas" w:hAnsi="Consolas"/>
          <w:b w:val="0"/>
          <w:i w:val="0"/>
          <w:sz w:val="20"/>
        </w:rPr>
        <w:t>(E11)  min_{x,y,z,r}  ∑_{i∈I} f_i(x_i) + ρ_sys( [ρ_i(L_i)]_{i∈I} ).</w:t>
      </w:r>
    </w:p>
    <w:p>
      <w:pPr>
        <w:pStyle w:val="Heading1"/>
      </w:pPr>
      <w:r>
        <w:t>4. Emergency Logistics Study Used in the Notebook</w:t>
      </w:r>
    </w:p>
    <w:p>
      <w:r>
        <w:rPr>
          <w:b w:val="0"/>
          <w:i w:val="0"/>
          <w:sz w:val="22"/>
        </w:rPr>
        <w:t>We implement an emergency logistics (disaster management) problem aligned with the draft: stage-1 pre-positioning at facilities, stage-2 shipment routing under scenario-dependent damage and demand. We compute scenario costs and facility-level losses to enable nonlinear systemic aggregation.</w:t>
      </w:r>
    </w:p>
    <w:p>
      <w:r>
        <w:rPr>
          <w:b w:val="0"/>
          <w:i w:val="0"/>
          <w:sz w:val="22"/>
        </w:rPr>
        <w:t>Risk measures computed in the notebook:</w:t>
      </w:r>
    </w:p>
    <w:p>
      <w:r>
        <w:rPr>
          <w:rFonts w:ascii="Consolas" w:hAnsi="Consolas"/>
          <w:b w:val="0"/>
          <w:i w:val="0"/>
          <w:sz w:val="20"/>
        </w:rPr>
        <w:t>(E12)  MSD_λ(Z) := E[Z] + λ·E[(Z − E[Z])_+].</w:t>
      </w:r>
    </w:p>
    <w:p>
      <w:r>
        <w:rPr>
          <w:rFonts w:ascii="Consolas" w:hAnsi="Consolas"/>
          <w:b w:val="0"/>
          <w:i w:val="0"/>
          <w:sz w:val="20"/>
        </w:rPr>
        <w:t>(E13)  CVaR_α(Z) := min_{η∈R} { η + (1/(1−α))·E[(Z−η)_+] }.</w:t>
      </w:r>
    </w:p>
    <w:p>
      <w:r>
        <w:rPr>
          <w:rFonts w:ascii="Consolas" w:hAnsi="Consolas"/>
          <w:b w:val="0"/>
          <w:i w:val="0"/>
          <w:sz w:val="20"/>
        </w:rPr>
        <w:t>(E14)  ρ_sys(L) := ρ_0( [ ρ_f(L_f) ]_{f∈F} ), with weights c_f (∑_f c_f = 1).</w:t>
      </w:r>
    </w:p>
    <w:p>
      <w:pPr>
        <w:pStyle w:val="Heading1"/>
      </w:pPr>
      <w:r>
        <w:t>Appendix A. Variable and Symbol Glossary</w:t>
      </w:r>
    </w:p>
    <w:p>
      <w:r>
        <w:rPr>
          <w:b w:val="0"/>
          <w:i w:val="0"/>
          <w:sz w:val="22"/>
        </w:rPr>
        <w:t>• Ω, F, P: probability space.</w:t>
      </w:r>
    </w:p>
    <w:p>
      <w:r>
        <w:rPr>
          <w:b w:val="0"/>
          <w:i w:val="0"/>
          <w:sz w:val="22"/>
        </w:rPr>
        <w:t>• Lp, Lq: function spaces; 1/p + 1/q = 1.</w:t>
      </w:r>
    </w:p>
    <w:p>
      <w:r>
        <w:rPr>
          <w:b w:val="0"/>
          <w:i w:val="0"/>
          <w:sz w:val="22"/>
        </w:rPr>
        <w:t>• Z: scalar random cost; X: vector random cost in R^m.</w:t>
      </w:r>
    </w:p>
    <w:p>
      <w:r>
        <w:rPr>
          <w:b w:val="0"/>
          <w:i w:val="0"/>
          <w:sz w:val="22"/>
        </w:rPr>
        <w:t>• ρ: scalar risk measure; ρ_i: agent/facility risk measure; ρ_0: outer aggregation risk.</w:t>
      </w:r>
    </w:p>
    <w:p>
      <w:r>
        <w:rPr>
          <w:b w:val="0"/>
          <w:i w:val="0"/>
          <w:sz w:val="22"/>
        </w:rPr>
        <w:t>• A_ρ: dual set for ρ.</w:t>
      </w:r>
    </w:p>
    <w:p>
      <w:r>
        <w:rPr>
          <w:b w:val="0"/>
          <w:i w:val="0"/>
          <w:sz w:val="22"/>
        </w:rPr>
        <w:t>• I: set of agents; m: number of agents.</w:t>
      </w:r>
    </w:p>
    <w:p>
      <w:r>
        <w:rPr>
          <w:b w:val="0"/>
          <w:i w:val="0"/>
          <w:sz w:val="22"/>
        </w:rPr>
        <w:t>• S: set of scenarios; N: number of scenarios; p^s: scenario probability.</w:t>
      </w:r>
    </w:p>
    <w:p>
      <w:r>
        <w:rPr>
          <w:b w:val="0"/>
          <w:i w:val="0"/>
          <w:sz w:val="22"/>
        </w:rPr>
        <w:t>• x_i: first-stage decision; y_i^s: second-stage decision; z^s: systemic feature variable.</w:t>
      </w:r>
    </w:p>
    <w:p>
      <w:r>
        <w:rPr>
          <w:b w:val="0"/>
          <w:i w:val="0"/>
          <w:sz w:val="22"/>
        </w:rPr>
        <w:t>• r_i^s: systemic cost allocation to agent i in scenario s.</w:t>
      </w:r>
    </w:p>
    <w:p>
      <w:r>
        <w:rPr>
          <w:b w:val="0"/>
          <w:i w:val="0"/>
          <w:sz w:val="22"/>
        </w:rPr>
        <w:t>• A_i, T_i^s, B^s, W_i^s, h_i^s: constraint matrices/vectors.</w:t>
      </w:r>
    </w:p>
    <w:p>
      <w:r>
        <w:rPr>
          <w:b w:val="0"/>
          <w:i w:val="0"/>
          <w:sz w:val="22"/>
        </w:rPr>
        <w:t>• q_i^s: scenario cost vector; ⟨q_i^s, y_i^s⟩: recourse cost.</w:t>
      </w:r>
    </w:p>
    <w:p>
      <w:r>
        <w:rPr>
          <w:b w:val="0"/>
          <w:i w:val="0"/>
          <w:sz w:val="22"/>
        </w:rPr>
        <w:t>• u^s: systemic feature cost coefficient.</w:t>
      </w:r>
    </w:p>
    <w:p>
      <w:r>
        <w:rPr>
          <w:b w:val="0"/>
          <w:i w:val="0"/>
          <w:sz w:val="22"/>
        </w:rPr>
        <w:t>• L_i^s: agent loss in scenario s.</w:t>
      </w:r>
    </w:p>
    <w:p>
      <w:r>
        <w:rPr>
          <w:b w:val="0"/>
          <w:i w:val="0"/>
          <w:sz w:val="22"/>
        </w:rPr>
        <w:t>• MSD_λ: mean upper semideviation; λ: semideviation weight.</w:t>
      </w:r>
    </w:p>
    <w:p>
      <w:r>
        <w:rPr>
          <w:b w:val="0"/>
          <w:i w:val="0"/>
          <w:sz w:val="22"/>
        </w:rPr>
        <w:t>• CVaR_α: conditional value-at-risk; α: confidence level.</w:t>
      </w:r>
    </w:p>
    <w:p>
      <w:r>
        <w:rPr>
          <w:b w:val="0"/>
          <w:i w:val="0"/>
          <w:sz w:val="22"/>
        </w:rPr>
        <w:t>• c_f: aggregation weights over facilities.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