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DC231" w14:textId="303C454C" w:rsidR="00CD38F2" w:rsidRDefault="00AB6301" w:rsidP="007E1A0F">
      <w:pPr>
        <w:pBdr>
          <w:bottom w:val="single" w:sz="12" w:space="1" w:color="auto"/>
        </w:pBdr>
        <w:spacing w:after="0" w:afterAutospacing="0" w:line="259" w:lineRule="auto"/>
        <w:rPr>
          <w:rFonts w:eastAsia="Calibri"/>
          <w:b/>
          <w:bCs/>
        </w:rPr>
      </w:pPr>
      <w:r w:rsidRPr="00AB6301">
        <w:rPr>
          <w:rFonts w:eastAsia="Calibri"/>
          <w:b/>
          <w:bCs/>
        </w:rPr>
        <w:t xml:space="preserve">1. </w:t>
      </w:r>
      <w:r w:rsidR="005765F2" w:rsidRPr="00AB6301">
        <w:rPr>
          <w:rFonts w:eastAsia="Calibri"/>
          <w:b/>
          <w:bCs/>
        </w:rPr>
        <w:t>Introductio</w:t>
      </w:r>
      <w:r w:rsidR="00CD38F2" w:rsidRPr="00AB6301">
        <w:rPr>
          <w:rFonts w:eastAsia="Calibri"/>
          <w:b/>
          <w:bCs/>
        </w:rPr>
        <w:t>n</w:t>
      </w:r>
      <w:r w:rsidR="005765F2" w:rsidRPr="00AB6301">
        <w:rPr>
          <w:rFonts w:eastAsia="Calibri"/>
          <w:b/>
          <w:bCs/>
        </w:rPr>
        <w:t xml:space="preserve"> </w:t>
      </w:r>
    </w:p>
    <w:p w14:paraId="560ED752" w14:textId="40E51A5B" w:rsidR="007E1A0F" w:rsidRDefault="00CD38F2" w:rsidP="00CD38F2">
      <w:pPr>
        <w:pStyle w:val="NormalWeb"/>
        <w:spacing w:before="0" w:beforeAutospacing="0" w:after="0" w:afterAutospacing="0"/>
      </w:pPr>
      <w:r w:rsidRPr="00CD38F2">
        <w:rPr>
          <w:sz w:val="20"/>
          <w:szCs w:val="20"/>
        </w:rPr>
        <w:t xml:space="preserve">With the formation of One-MHS and the vision to develop Amazon’s internal capabilities for self-integrating material handling systems, this document reviews the current System Performance &amp; Development (SPD) functions within Global Engineering Services (GES) and aims to align the scope necessary for Amazon’s success in both internal and vendor-based building launches. While Amazon is unlikely to remove all reliance on vendors—who play a crucial role in scaling—projects will benefit from the learnings and standards developed as One-MHS matures. This document specifically focuses on the SPD team’s scope within GES, categorized into three major project phases: (1) </w:t>
      </w:r>
      <w:r w:rsidRPr="00CD38F2">
        <w:rPr>
          <w:rStyle w:val="Strong"/>
          <w:b w:val="0"/>
          <w:bCs w:val="0"/>
          <w:sz w:val="20"/>
          <w:szCs w:val="20"/>
        </w:rPr>
        <w:t>Design &amp; Pre-Execution</w:t>
      </w:r>
      <w:r w:rsidRPr="00CD38F2">
        <w:rPr>
          <w:sz w:val="20"/>
          <w:szCs w:val="20"/>
        </w:rPr>
        <w:t xml:space="preserve">, (2) </w:t>
      </w:r>
      <w:r w:rsidRPr="00CD38F2">
        <w:rPr>
          <w:rStyle w:val="Strong"/>
          <w:b w:val="0"/>
          <w:bCs w:val="0"/>
          <w:sz w:val="20"/>
          <w:szCs w:val="20"/>
        </w:rPr>
        <w:t>Execution</w:t>
      </w:r>
      <w:r w:rsidRPr="00CD38F2">
        <w:rPr>
          <w:sz w:val="20"/>
          <w:szCs w:val="20"/>
        </w:rPr>
        <w:t xml:space="preserve">, and (3) </w:t>
      </w:r>
      <w:r w:rsidRPr="00CD38F2">
        <w:rPr>
          <w:rStyle w:val="Strong"/>
          <w:b w:val="0"/>
          <w:bCs w:val="0"/>
          <w:sz w:val="20"/>
          <w:szCs w:val="20"/>
        </w:rPr>
        <w:t>Post Go-Live</w:t>
      </w:r>
      <w:r w:rsidRPr="00CD38F2">
        <w:t>.</w:t>
      </w:r>
    </w:p>
    <w:p w14:paraId="782F7EF6" w14:textId="298670CC" w:rsidR="005765F2" w:rsidRDefault="00AB6301" w:rsidP="007E1A0F">
      <w:pPr>
        <w:pBdr>
          <w:bottom w:val="single" w:sz="12" w:space="1" w:color="auto"/>
        </w:pBdr>
        <w:spacing w:after="0" w:afterAutospacing="0" w:line="259" w:lineRule="auto"/>
        <w:rPr>
          <w:rFonts w:eastAsia="Calibri"/>
          <w:b/>
          <w:bCs/>
        </w:rPr>
      </w:pPr>
      <w:r w:rsidRPr="00AB6301">
        <w:rPr>
          <w:rFonts w:eastAsia="Calibri"/>
          <w:b/>
          <w:bCs/>
        </w:rPr>
        <w:t xml:space="preserve">2. </w:t>
      </w:r>
      <w:r w:rsidR="005765F2" w:rsidRPr="00AB6301">
        <w:rPr>
          <w:rFonts w:eastAsia="Calibri"/>
          <w:b/>
          <w:bCs/>
        </w:rPr>
        <w:t>Design &amp; Pre-Execution Phase</w:t>
      </w:r>
    </w:p>
    <w:p w14:paraId="3C480686" w14:textId="24EB0600" w:rsidR="00135ED2" w:rsidRPr="00CD38F2" w:rsidRDefault="00AB6301" w:rsidP="007E1A0F">
      <w:pPr>
        <w:pStyle w:val="NormalWeb"/>
        <w:spacing w:before="0" w:beforeAutospacing="0" w:after="0" w:afterAutospacing="0"/>
        <w:rPr>
          <w:sz w:val="20"/>
          <w:szCs w:val="20"/>
        </w:rPr>
      </w:pPr>
      <w:r>
        <w:rPr>
          <w:rFonts w:eastAsia="Calibri"/>
          <w:b/>
          <w:bCs/>
          <w:sz w:val="20"/>
          <w:szCs w:val="20"/>
        </w:rPr>
        <w:t xml:space="preserve">2.1 </w:t>
      </w:r>
      <w:r w:rsidR="005765F2" w:rsidRPr="00CD38F2">
        <w:rPr>
          <w:rFonts w:eastAsia="Calibri"/>
          <w:b/>
          <w:bCs/>
          <w:sz w:val="20"/>
          <w:szCs w:val="20"/>
        </w:rPr>
        <w:t>Current State:</w:t>
      </w:r>
      <w:r w:rsidR="005765F2" w:rsidRPr="00CD38F2">
        <w:rPr>
          <w:rFonts w:eastAsia="Calibri"/>
          <w:sz w:val="20"/>
          <w:szCs w:val="20"/>
        </w:rPr>
        <w:t> </w:t>
      </w:r>
      <w:r w:rsidR="00CD38F2" w:rsidRPr="00CD38F2">
        <w:rPr>
          <w:sz w:val="20"/>
          <w:szCs w:val="20"/>
        </w:rPr>
        <w:t xml:space="preserve">In North America (NA), SPD is responsible for partnering with vendors to review externally developed code, develop and deploy internal controls and software solutions, and integrate controls and software standards with vendor and internally developed solutions. As new technologies and vendors are onboarded, SPD plays a key role in completing factory acceptance testing, ensuring Amazon controls and sortation standards (e.g., </w:t>
      </w:r>
      <w:r w:rsidR="00250610">
        <w:rPr>
          <w:sz w:val="20"/>
          <w:szCs w:val="20"/>
        </w:rPr>
        <w:t>Overall Equipment Effectiveness (</w:t>
      </w:r>
      <w:r w:rsidR="00CD38F2" w:rsidRPr="00CD38F2">
        <w:rPr>
          <w:sz w:val="20"/>
          <w:szCs w:val="20"/>
        </w:rPr>
        <w:t>OEE</w:t>
      </w:r>
      <w:r w:rsidR="00250610">
        <w:rPr>
          <w:sz w:val="20"/>
          <w:szCs w:val="20"/>
        </w:rPr>
        <w:t>)</w:t>
      </w:r>
      <w:r w:rsidR="00CD38F2" w:rsidRPr="00CD38F2">
        <w:rPr>
          <w:sz w:val="20"/>
          <w:szCs w:val="20"/>
        </w:rPr>
        <w:t xml:space="preserve">, </w:t>
      </w:r>
      <w:r w:rsidR="00250610">
        <w:rPr>
          <w:sz w:val="20"/>
          <w:szCs w:val="20"/>
        </w:rPr>
        <w:t>Supervisory Control and Data Acquisition (</w:t>
      </w:r>
      <w:r w:rsidR="00250610" w:rsidRPr="00CD38F2">
        <w:rPr>
          <w:sz w:val="20"/>
          <w:szCs w:val="20"/>
        </w:rPr>
        <w:t>SCADA</w:t>
      </w:r>
      <w:r w:rsidR="00250610">
        <w:rPr>
          <w:sz w:val="20"/>
          <w:szCs w:val="20"/>
        </w:rPr>
        <w:t>)</w:t>
      </w:r>
      <w:r w:rsidR="00CD38F2" w:rsidRPr="00CD38F2">
        <w:rPr>
          <w:sz w:val="20"/>
          <w:szCs w:val="20"/>
        </w:rPr>
        <w:t>, Move off Corp Compliance</w:t>
      </w:r>
      <w:r w:rsidR="00250610">
        <w:rPr>
          <w:sz w:val="20"/>
          <w:szCs w:val="20"/>
        </w:rPr>
        <w:t xml:space="preserve"> (MOC</w:t>
      </w:r>
      <w:r w:rsidR="00CD38F2" w:rsidRPr="00CD38F2">
        <w:rPr>
          <w:sz w:val="20"/>
          <w:szCs w:val="20"/>
        </w:rPr>
        <w:t>) are appropriately implemented, and facilitating Amazon’s Security Review of vendor systems.</w:t>
      </w:r>
    </w:p>
    <w:p w14:paraId="6EFF1749" w14:textId="45E3433D" w:rsidR="00135ED2" w:rsidRPr="00CD38F2" w:rsidRDefault="00CD38F2" w:rsidP="00CD38F2">
      <w:pPr>
        <w:pStyle w:val="NormalWeb"/>
        <w:spacing w:before="0" w:beforeAutospacing="0" w:after="0" w:afterAutospacing="0"/>
        <w:rPr>
          <w:sz w:val="20"/>
          <w:szCs w:val="20"/>
        </w:rPr>
      </w:pPr>
      <w:r w:rsidRPr="00CD38F2">
        <w:rPr>
          <w:sz w:val="20"/>
          <w:szCs w:val="20"/>
        </w:rPr>
        <w:t xml:space="preserve">SPD is also responsible for approving software functional specification deliverables from vendors to drive setup alignment (e.g., sorter lane naming, IP/Port information, error code fault mapping). For ancillary workcells (e.g., </w:t>
      </w:r>
      <w:r w:rsidR="00250610">
        <w:rPr>
          <w:sz w:val="20"/>
          <w:szCs w:val="20"/>
        </w:rPr>
        <w:t>Slam, Label, Apply, Manifest (</w:t>
      </w:r>
      <w:r w:rsidRPr="00CD38F2">
        <w:rPr>
          <w:sz w:val="20"/>
          <w:szCs w:val="20"/>
        </w:rPr>
        <w:t>SLAM</w:t>
      </w:r>
      <w:r w:rsidR="00250610">
        <w:rPr>
          <w:sz w:val="20"/>
          <w:szCs w:val="20"/>
        </w:rPr>
        <w:t xml:space="preserve">); Print, Inspect, </w:t>
      </w:r>
      <w:proofErr w:type="gramStart"/>
      <w:r w:rsidR="00250610">
        <w:rPr>
          <w:sz w:val="20"/>
          <w:szCs w:val="20"/>
        </w:rPr>
        <w:t>Divert</w:t>
      </w:r>
      <w:proofErr w:type="gramEnd"/>
      <w:r w:rsidR="00250610">
        <w:rPr>
          <w:sz w:val="20"/>
          <w:szCs w:val="20"/>
        </w:rPr>
        <w:t xml:space="preserve"> (P</w:t>
      </w:r>
      <w:r w:rsidRPr="00CD38F2">
        <w:rPr>
          <w:sz w:val="20"/>
          <w:szCs w:val="20"/>
        </w:rPr>
        <w:t xml:space="preserve">ID), SPD updates product specifications and acceptance documentation and ensures vendors appropriately incorporate scope changes. Additionally, SPD acts as the </w:t>
      </w:r>
      <w:r w:rsidRPr="00CD38F2">
        <w:rPr>
          <w:rStyle w:val="Strong"/>
          <w:b w:val="0"/>
          <w:bCs w:val="0"/>
          <w:sz w:val="20"/>
          <w:szCs w:val="20"/>
        </w:rPr>
        <w:t>single-threaded leader</w:t>
      </w:r>
      <w:r w:rsidRPr="00CD38F2">
        <w:rPr>
          <w:sz w:val="20"/>
          <w:szCs w:val="20"/>
        </w:rPr>
        <w:t xml:space="preserve"> for scheduling installation timelines of ancillary and direct-sourced equipment with vendors and project engineers.</w:t>
      </w:r>
    </w:p>
    <w:p w14:paraId="23F4EC1C" w14:textId="710B4CEA" w:rsidR="00135ED2" w:rsidRPr="00CD38F2" w:rsidRDefault="00AB6301" w:rsidP="00CD38F2">
      <w:pPr>
        <w:pStyle w:val="NormalWeb"/>
        <w:spacing w:before="0" w:beforeAutospacing="0" w:after="0" w:afterAutospacing="0"/>
        <w:rPr>
          <w:sz w:val="20"/>
          <w:szCs w:val="20"/>
        </w:rPr>
      </w:pPr>
      <w:r>
        <w:rPr>
          <w:rFonts w:eastAsia="Calibri"/>
          <w:b/>
          <w:bCs/>
          <w:sz w:val="20"/>
          <w:szCs w:val="20"/>
        </w:rPr>
        <w:t xml:space="preserve">2.2 </w:t>
      </w:r>
      <w:r w:rsidR="005765F2" w:rsidRPr="00CD38F2">
        <w:rPr>
          <w:rFonts w:eastAsia="Calibri"/>
          <w:b/>
          <w:bCs/>
          <w:sz w:val="20"/>
          <w:szCs w:val="20"/>
        </w:rPr>
        <w:t>EU Comparison: </w:t>
      </w:r>
      <w:r w:rsidR="00CD38F2" w:rsidRPr="00CD38F2">
        <w:rPr>
          <w:sz w:val="20"/>
          <w:szCs w:val="20"/>
        </w:rPr>
        <w:t xml:space="preserve">In the European Union (EU), vendor control code reviews are not performed, and security/compliance validation has no clear owner. These tasks are either adopted from the NA standard or completed </w:t>
      </w:r>
      <w:r w:rsidR="00CD38F2" w:rsidRPr="00135ED2">
        <w:rPr>
          <w:rStyle w:val="Strong"/>
          <w:b w:val="0"/>
          <w:bCs w:val="0"/>
          <w:sz w:val="20"/>
          <w:szCs w:val="20"/>
        </w:rPr>
        <w:t>ad hoc</w:t>
      </w:r>
      <w:r w:rsidR="00CD38F2" w:rsidRPr="00CD38F2">
        <w:rPr>
          <w:sz w:val="20"/>
          <w:szCs w:val="20"/>
        </w:rPr>
        <w:t xml:space="preserve"> by central RME. Project engineers, rather than SPD, are responsible for implementing controls and sortation standards. They also ensure vendors provide necessary documentation (software functional specifications, OEE, SCADA deliverables) and coordinate internal product team approvals. Unlike in NA, EU project engineers manage their own scheduling ahead of execution and directly resolve schedule constraints with vendors.</w:t>
      </w:r>
    </w:p>
    <w:p w14:paraId="676909BC" w14:textId="2759183B" w:rsidR="00135ED2" w:rsidRPr="00135ED2" w:rsidRDefault="00AB6301" w:rsidP="00135ED2">
      <w:pPr>
        <w:pStyle w:val="NormalWeb"/>
        <w:spacing w:before="0" w:beforeAutospacing="0" w:after="0" w:afterAutospacing="0"/>
        <w:rPr>
          <w:sz w:val="20"/>
          <w:szCs w:val="20"/>
        </w:rPr>
      </w:pPr>
      <w:r>
        <w:rPr>
          <w:rFonts w:eastAsia="Calibri"/>
          <w:b/>
          <w:bCs/>
          <w:sz w:val="20"/>
          <w:szCs w:val="20"/>
        </w:rPr>
        <w:t xml:space="preserve">2.3 </w:t>
      </w:r>
      <w:r w:rsidR="005765F2" w:rsidRPr="00135ED2">
        <w:rPr>
          <w:rFonts w:eastAsia="Calibri"/>
          <w:b/>
          <w:bCs/>
          <w:sz w:val="20"/>
          <w:szCs w:val="20"/>
        </w:rPr>
        <w:t>Proposed Future Scope:</w:t>
      </w:r>
      <w:r w:rsidR="005765F2" w:rsidRPr="005765F2">
        <w:rPr>
          <w:rFonts w:eastAsia="Calibri"/>
          <w:b/>
          <w:bCs/>
        </w:rPr>
        <w:t> </w:t>
      </w:r>
      <w:r w:rsidR="00135ED2" w:rsidRPr="00135ED2">
        <w:rPr>
          <w:sz w:val="20"/>
          <w:szCs w:val="20"/>
        </w:rPr>
        <w:t xml:space="preserve">As Amazon continues to internalize controls solutions, One-MHS should evolve to function as a product team. Vendor compliance with specifications and integration standards must be evaluated early in the project lifecycle, during </w:t>
      </w:r>
      <w:r w:rsidR="00250610">
        <w:rPr>
          <w:sz w:val="20"/>
          <w:szCs w:val="20"/>
        </w:rPr>
        <w:t>Request for Proposal (</w:t>
      </w:r>
      <w:r w:rsidR="00135ED2" w:rsidRPr="00135ED2">
        <w:rPr>
          <w:rStyle w:val="Strong"/>
          <w:b w:val="0"/>
          <w:bCs w:val="0"/>
          <w:sz w:val="20"/>
          <w:szCs w:val="20"/>
        </w:rPr>
        <w:t>RFP</w:t>
      </w:r>
      <w:r w:rsidR="00250610">
        <w:rPr>
          <w:rStyle w:val="Strong"/>
          <w:b w:val="0"/>
          <w:bCs w:val="0"/>
          <w:sz w:val="20"/>
          <w:szCs w:val="20"/>
        </w:rPr>
        <w:t>)</w:t>
      </w:r>
      <w:r w:rsidR="00135ED2" w:rsidRPr="00135ED2">
        <w:rPr>
          <w:rStyle w:val="Strong"/>
          <w:b w:val="0"/>
          <w:bCs w:val="0"/>
          <w:sz w:val="20"/>
          <w:szCs w:val="20"/>
        </w:rPr>
        <w:t>, firm engineering, and factory acceptance testing</w:t>
      </w:r>
      <w:r w:rsidR="00135ED2" w:rsidRPr="00135ED2">
        <w:rPr>
          <w:sz w:val="20"/>
          <w:szCs w:val="20"/>
        </w:rPr>
        <w:t>.</w:t>
      </w:r>
    </w:p>
    <w:p w14:paraId="72DB77DD" w14:textId="3A9742F1" w:rsidR="00135ED2" w:rsidRPr="00135ED2" w:rsidRDefault="00135ED2" w:rsidP="00135ED2">
      <w:pPr>
        <w:pStyle w:val="NormalWeb"/>
        <w:spacing w:before="0" w:beforeAutospacing="0" w:after="0" w:afterAutospacing="0"/>
        <w:rPr>
          <w:sz w:val="20"/>
          <w:szCs w:val="20"/>
        </w:rPr>
      </w:pPr>
      <w:r w:rsidRPr="00135ED2">
        <w:rPr>
          <w:sz w:val="20"/>
          <w:szCs w:val="20"/>
        </w:rPr>
        <w:t xml:space="preserve">Currently, due to the absence of a dedicated </w:t>
      </w:r>
      <w:r w:rsidR="00250610">
        <w:rPr>
          <w:sz w:val="20"/>
          <w:szCs w:val="20"/>
        </w:rPr>
        <w:t>Material Handling Equipment (</w:t>
      </w:r>
      <w:r w:rsidRPr="00135ED2">
        <w:rPr>
          <w:sz w:val="20"/>
          <w:szCs w:val="20"/>
        </w:rPr>
        <w:t>MHE</w:t>
      </w:r>
      <w:r w:rsidR="00250610">
        <w:rPr>
          <w:sz w:val="20"/>
          <w:szCs w:val="20"/>
        </w:rPr>
        <w:t>)</w:t>
      </w:r>
      <w:r w:rsidRPr="00135ED2">
        <w:rPr>
          <w:sz w:val="20"/>
          <w:szCs w:val="20"/>
        </w:rPr>
        <w:t xml:space="preserve"> product owner, teams such as </w:t>
      </w:r>
      <w:r w:rsidRPr="00135ED2">
        <w:rPr>
          <w:rStyle w:val="Strong"/>
          <w:b w:val="0"/>
          <w:bCs w:val="0"/>
          <w:sz w:val="20"/>
          <w:szCs w:val="20"/>
        </w:rPr>
        <w:t>Ops Tech IT and Safety</w:t>
      </w:r>
      <w:r w:rsidRPr="00135ED2">
        <w:rPr>
          <w:rStyle w:val="Strong"/>
          <w:sz w:val="20"/>
          <w:szCs w:val="20"/>
        </w:rPr>
        <w:t xml:space="preserve"> </w:t>
      </w:r>
      <w:r w:rsidRPr="00135ED2">
        <w:rPr>
          <w:rStyle w:val="Strong"/>
          <w:b w:val="0"/>
          <w:bCs w:val="0"/>
          <w:sz w:val="20"/>
          <w:szCs w:val="20"/>
        </w:rPr>
        <w:t>Engineering</w:t>
      </w:r>
      <w:r w:rsidRPr="00135ED2">
        <w:rPr>
          <w:sz w:val="20"/>
          <w:szCs w:val="20"/>
        </w:rPr>
        <w:t xml:space="preserve"> must address requirements on a site-by-site basis</w:t>
      </w:r>
      <w:r w:rsidR="006051EA">
        <w:rPr>
          <w:sz w:val="20"/>
          <w:szCs w:val="20"/>
        </w:rPr>
        <w:t xml:space="preserve"> with no clear team to partner with</w:t>
      </w:r>
      <w:r w:rsidRPr="00135ED2">
        <w:rPr>
          <w:sz w:val="20"/>
          <w:szCs w:val="20"/>
        </w:rPr>
        <w:t xml:space="preserve">. A centralized function—such as </w:t>
      </w:r>
      <w:r w:rsidRPr="00135ED2">
        <w:rPr>
          <w:rStyle w:val="Strong"/>
          <w:b w:val="0"/>
          <w:bCs w:val="0"/>
          <w:sz w:val="20"/>
          <w:szCs w:val="20"/>
        </w:rPr>
        <w:t>technical vendor management within Ops Engineering</w:t>
      </w:r>
      <w:r w:rsidRPr="00135ED2">
        <w:rPr>
          <w:sz w:val="20"/>
          <w:szCs w:val="20"/>
        </w:rPr>
        <w:t xml:space="preserve">—should become a key partner for One-MHS, requiring the development of efficient workflows for handoffs. Additionally, project engineers will require training and process adjustments in </w:t>
      </w:r>
      <w:r w:rsidRPr="00135ED2">
        <w:rPr>
          <w:rStyle w:val="Strong"/>
          <w:b w:val="0"/>
          <w:bCs w:val="0"/>
          <w:sz w:val="20"/>
          <w:szCs w:val="20"/>
        </w:rPr>
        <w:t>2025</w:t>
      </w:r>
      <w:r w:rsidRPr="00135ED2">
        <w:rPr>
          <w:sz w:val="20"/>
          <w:szCs w:val="20"/>
        </w:rPr>
        <w:t xml:space="preserve"> to take on greater responsibility in coordinating scheduling and pre-execution milestones for ancillary equipment, aligning with the broader </w:t>
      </w:r>
      <w:r w:rsidR="006051EA">
        <w:rPr>
          <w:sz w:val="20"/>
          <w:szCs w:val="20"/>
        </w:rPr>
        <w:t xml:space="preserve">Fulfillment Technology &amp; Robotics </w:t>
      </w:r>
      <w:r w:rsidR="00250610">
        <w:rPr>
          <w:sz w:val="20"/>
          <w:szCs w:val="20"/>
        </w:rPr>
        <w:t>(</w:t>
      </w:r>
      <w:r w:rsidR="00250610" w:rsidRPr="00135ED2">
        <w:rPr>
          <w:sz w:val="20"/>
          <w:szCs w:val="20"/>
        </w:rPr>
        <w:t>FTR</w:t>
      </w:r>
      <w:r w:rsidR="00250610">
        <w:rPr>
          <w:sz w:val="20"/>
          <w:szCs w:val="20"/>
        </w:rPr>
        <w:t xml:space="preserve">) </w:t>
      </w:r>
      <w:r w:rsidRPr="00135ED2">
        <w:rPr>
          <w:sz w:val="20"/>
          <w:szCs w:val="20"/>
        </w:rPr>
        <w:t>portfolio.</w:t>
      </w:r>
    </w:p>
    <w:p w14:paraId="03560C3C" w14:textId="77777777" w:rsidR="00AB6301" w:rsidRDefault="00AB6301" w:rsidP="00135ED2">
      <w:pPr>
        <w:pStyle w:val="NormalWeb"/>
        <w:spacing w:before="0" w:beforeAutospacing="0" w:after="0" w:afterAutospacing="0"/>
        <w:rPr>
          <w:rFonts w:eastAsia="Calibri"/>
          <w:sz w:val="20"/>
          <w:szCs w:val="20"/>
        </w:rPr>
      </w:pPr>
      <w:r>
        <w:rPr>
          <w:rFonts w:eastAsia="Calibri"/>
          <w:b/>
          <w:bCs/>
          <w:sz w:val="20"/>
          <w:szCs w:val="20"/>
        </w:rPr>
        <w:t xml:space="preserve">2.4. </w:t>
      </w:r>
      <w:r w:rsidR="005765F2" w:rsidRPr="00135ED2">
        <w:rPr>
          <w:rFonts w:eastAsia="Calibri"/>
          <w:b/>
          <w:bCs/>
          <w:sz w:val="20"/>
          <w:szCs w:val="20"/>
        </w:rPr>
        <w:t>Risks:</w:t>
      </w:r>
      <w:r w:rsidR="005765F2" w:rsidRPr="00135ED2">
        <w:rPr>
          <w:rFonts w:eastAsia="Calibri"/>
          <w:sz w:val="20"/>
          <w:szCs w:val="20"/>
        </w:rPr>
        <w:t xml:space="preserve"> </w:t>
      </w:r>
    </w:p>
    <w:p w14:paraId="4F7AF504" w14:textId="127AC1E2" w:rsidR="00AB6301" w:rsidRDefault="00135ED2" w:rsidP="00457A2E">
      <w:pPr>
        <w:pStyle w:val="NormalWeb"/>
        <w:numPr>
          <w:ilvl w:val="0"/>
          <w:numId w:val="22"/>
        </w:numPr>
        <w:spacing w:before="0" w:beforeAutospacing="0" w:after="0" w:afterAutospacing="0"/>
        <w:rPr>
          <w:sz w:val="20"/>
          <w:szCs w:val="20"/>
        </w:rPr>
      </w:pPr>
      <w:r w:rsidRPr="00135ED2">
        <w:rPr>
          <w:sz w:val="20"/>
          <w:szCs w:val="20"/>
        </w:rPr>
        <w:t xml:space="preserve">Mechanisms to support </w:t>
      </w:r>
      <w:r w:rsidR="00250610">
        <w:rPr>
          <w:sz w:val="20"/>
          <w:szCs w:val="20"/>
        </w:rPr>
        <w:t>Global Engineering Plan of Record (</w:t>
      </w:r>
      <w:r w:rsidRPr="00135ED2">
        <w:rPr>
          <w:sz w:val="20"/>
          <w:szCs w:val="20"/>
        </w:rPr>
        <w:t>GES POR</w:t>
      </w:r>
      <w:r w:rsidR="00250610">
        <w:rPr>
          <w:sz w:val="20"/>
          <w:szCs w:val="20"/>
        </w:rPr>
        <w:t>)</w:t>
      </w:r>
      <w:r w:rsidRPr="00135ED2">
        <w:rPr>
          <w:sz w:val="20"/>
          <w:szCs w:val="20"/>
        </w:rPr>
        <w:t xml:space="preserve"> projects are underdeveloped, posing challenges similar to those faced by other technologies.</w:t>
      </w:r>
      <w:r>
        <w:rPr>
          <w:sz w:val="20"/>
          <w:szCs w:val="20"/>
        </w:rPr>
        <w:t xml:space="preserve"> </w:t>
      </w:r>
    </w:p>
    <w:p w14:paraId="3892ECBE" w14:textId="57EFF1D7" w:rsidR="005765F2" w:rsidRDefault="00135ED2" w:rsidP="00457A2E">
      <w:pPr>
        <w:pStyle w:val="NormalWeb"/>
        <w:numPr>
          <w:ilvl w:val="0"/>
          <w:numId w:val="22"/>
        </w:numPr>
        <w:spacing w:before="0" w:beforeAutospacing="0" w:after="0" w:afterAutospacing="0"/>
        <w:rPr>
          <w:sz w:val="20"/>
          <w:szCs w:val="20"/>
        </w:rPr>
      </w:pPr>
      <w:r w:rsidRPr="00135ED2">
        <w:rPr>
          <w:sz w:val="20"/>
          <w:szCs w:val="20"/>
        </w:rPr>
        <w:t xml:space="preserve">Teams across </w:t>
      </w:r>
      <w:r w:rsidR="00250610">
        <w:rPr>
          <w:sz w:val="20"/>
          <w:szCs w:val="20"/>
        </w:rPr>
        <w:t>GE</w:t>
      </w:r>
      <w:r w:rsidRPr="00135ED2">
        <w:rPr>
          <w:sz w:val="20"/>
          <w:szCs w:val="20"/>
        </w:rPr>
        <w:t xml:space="preserve">S, </w:t>
      </w:r>
      <w:r w:rsidR="00250610">
        <w:rPr>
          <w:sz w:val="20"/>
          <w:szCs w:val="20"/>
        </w:rPr>
        <w:t>World Wide Design Engineering (</w:t>
      </w:r>
      <w:r w:rsidRPr="00135ED2">
        <w:rPr>
          <w:sz w:val="20"/>
          <w:szCs w:val="20"/>
        </w:rPr>
        <w:t>WWDE</w:t>
      </w:r>
      <w:r w:rsidR="00250610">
        <w:rPr>
          <w:sz w:val="20"/>
          <w:szCs w:val="20"/>
        </w:rPr>
        <w:t>)</w:t>
      </w:r>
      <w:r w:rsidRPr="00135ED2">
        <w:rPr>
          <w:sz w:val="20"/>
          <w:szCs w:val="20"/>
        </w:rPr>
        <w:t xml:space="preserve">, and Grocery currently </w:t>
      </w:r>
      <w:r w:rsidR="006051EA">
        <w:rPr>
          <w:sz w:val="20"/>
          <w:szCs w:val="20"/>
        </w:rPr>
        <w:t>have different design teams and follow</w:t>
      </w:r>
      <w:r w:rsidRPr="00135ED2">
        <w:rPr>
          <w:sz w:val="20"/>
          <w:szCs w:val="20"/>
        </w:rPr>
        <w:t xml:space="preserve"> disparate milestone schedules, necessitating future workflow alignment.</w:t>
      </w:r>
    </w:p>
    <w:p w14:paraId="4468D383" w14:textId="6C96096F" w:rsidR="00D51C03" w:rsidRPr="007E1A0F" w:rsidRDefault="00D51C03" w:rsidP="00457A2E">
      <w:pPr>
        <w:pStyle w:val="NormalWeb"/>
        <w:numPr>
          <w:ilvl w:val="0"/>
          <w:numId w:val="22"/>
        </w:numPr>
        <w:spacing w:before="0" w:beforeAutospacing="0" w:after="0" w:afterAutospacing="0"/>
        <w:rPr>
          <w:sz w:val="20"/>
          <w:szCs w:val="20"/>
        </w:rPr>
      </w:pPr>
      <w:r w:rsidRPr="00D51C03">
        <w:rPr>
          <w:sz w:val="20"/>
          <w:szCs w:val="20"/>
        </w:rPr>
        <w:t>Designed solutions internal to Amazon may be cost prohibitive for vendors, leaving the door open for variable end state products.</w:t>
      </w:r>
      <w:r>
        <w:rPr>
          <w:sz w:val="20"/>
          <w:szCs w:val="20"/>
        </w:rPr>
        <w:t xml:space="preserve"> One-MHS and GES will need to evaluate if scope is removed from vendors and provided by Amazon more proactively.</w:t>
      </w:r>
    </w:p>
    <w:tbl>
      <w:tblPr>
        <w:tblStyle w:val="TableGrid"/>
        <w:tblpPr w:leftFromText="180" w:rightFromText="180" w:vertAnchor="text" w:horzAnchor="margin" w:tblpY="120"/>
        <w:tblW w:w="0" w:type="auto"/>
        <w:tblLook w:val="04A0" w:firstRow="1" w:lastRow="0" w:firstColumn="1" w:lastColumn="0" w:noHBand="0" w:noVBand="1"/>
      </w:tblPr>
      <w:tblGrid>
        <w:gridCol w:w="2697"/>
        <w:gridCol w:w="2697"/>
        <w:gridCol w:w="2698"/>
        <w:gridCol w:w="2698"/>
      </w:tblGrid>
      <w:tr w:rsidR="005765F2" w14:paraId="30AACE7B" w14:textId="77777777" w:rsidTr="005765F2">
        <w:tc>
          <w:tcPr>
            <w:tcW w:w="2697" w:type="dxa"/>
          </w:tcPr>
          <w:p w14:paraId="38979837"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2AB73991"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5228435F"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6DAD693A" w14:textId="77777777" w:rsidR="005765F2" w:rsidRDefault="005765F2" w:rsidP="005765F2">
            <w:pPr>
              <w:spacing w:after="160" w:afterAutospacing="0" w:line="259" w:lineRule="auto"/>
              <w:rPr>
                <w:rFonts w:eastAsia="Calibri"/>
                <w:b/>
                <w:bCs/>
              </w:rPr>
            </w:pPr>
            <w:r>
              <w:rPr>
                <w:rFonts w:eastAsia="Calibri"/>
                <w:b/>
                <w:bCs/>
              </w:rPr>
              <w:t>Proposed Owner</w:t>
            </w:r>
          </w:p>
        </w:tc>
      </w:tr>
      <w:tr w:rsidR="00135ED2" w14:paraId="678964E8" w14:textId="77777777" w:rsidTr="00EF6595">
        <w:tc>
          <w:tcPr>
            <w:tcW w:w="2697" w:type="dxa"/>
            <w:vAlign w:val="center"/>
          </w:tcPr>
          <w:p w14:paraId="23C01AA1" w14:textId="4DCAC56A" w:rsidR="00135ED2" w:rsidRPr="00135ED2" w:rsidRDefault="00135ED2" w:rsidP="00135ED2">
            <w:pPr>
              <w:spacing w:after="160" w:afterAutospacing="0" w:line="259" w:lineRule="auto"/>
              <w:rPr>
                <w:rFonts w:eastAsia="Calibri"/>
                <w:b/>
                <w:bCs/>
              </w:rPr>
            </w:pPr>
            <w:r>
              <w:t>Code review of vendor controls</w:t>
            </w:r>
          </w:p>
        </w:tc>
        <w:tc>
          <w:tcPr>
            <w:tcW w:w="2697" w:type="dxa"/>
            <w:vAlign w:val="center"/>
          </w:tcPr>
          <w:p w14:paraId="1BCA5314" w14:textId="77044879" w:rsidR="00135ED2" w:rsidRPr="00135ED2" w:rsidRDefault="00135ED2" w:rsidP="00135ED2">
            <w:pPr>
              <w:spacing w:after="160" w:afterAutospacing="0" w:line="259" w:lineRule="auto"/>
              <w:rPr>
                <w:rFonts w:eastAsia="Calibri"/>
                <w:b/>
                <w:bCs/>
              </w:rPr>
            </w:pPr>
            <w:r>
              <w:t>SPD</w:t>
            </w:r>
          </w:p>
        </w:tc>
        <w:tc>
          <w:tcPr>
            <w:tcW w:w="2698" w:type="dxa"/>
            <w:vAlign w:val="center"/>
          </w:tcPr>
          <w:p w14:paraId="3BE1EFC5" w14:textId="7A5D4968" w:rsidR="00135ED2" w:rsidRPr="00135ED2" w:rsidRDefault="00135ED2" w:rsidP="00135ED2">
            <w:pPr>
              <w:spacing w:after="160" w:afterAutospacing="0" w:line="259" w:lineRule="auto"/>
              <w:rPr>
                <w:rFonts w:eastAsia="Calibri"/>
                <w:b/>
                <w:bCs/>
              </w:rPr>
            </w:pPr>
            <w:r>
              <w:t>No clear owner, done ad hoc</w:t>
            </w:r>
          </w:p>
        </w:tc>
        <w:tc>
          <w:tcPr>
            <w:tcW w:w="2698" w:type="dxa"/>
            <w:vAlign w:val="center"/>
          </w:tcPr>
          <w:p w14:paraId="65B839AC" w14:textId="67D619EF" w:rsidR="00135ED2" w:rsidRPr="00135ED2" w:rsidRDefault="00135ED2" w:rsidP="00135ED2">
            <w:pPr>
              <w:spacing w:after="160" w:afterAutospacing="0" w:line="259" w:lineRule="auto"/>
              <w:rPr>
                <w:rFonts w:eastAsia="Calibri"/>
                <w:b/>
                <w:bCs/>
              </w:rPr>
            </w:pPr>
            <w:r>
              <w:t>One-MHS</w:t>
            </w:r>
          </w:p>
        </w:tc>
      </w:tr>
      <w:tr w:rsidR="00135ED2" w14:paraId="76A94362" w14:textId="77777777" w:rsidTr="00EF6595">
        <w:tc>
          <w:tcPr>
            <w:tcW w:w="2697" w:type="dxa"/>
            <w:vAlign w:val="center"/>
          </w:tcPr>
          <w:p w14:paraId="1CF107ED" w14:textId="5898A86C" w:rsidR="00135ED2" w:rsidRPr="00135ED2" w:rsidRDefault="00135ED2" w:rsidP="00135ED2">
            <w:pPr>
              <w:spacing w:after="160" w:afterAutospacing="0" w:line="259" w:lineRule="auto"/>
              <w:rPr>
                <w:rFonts w:eastAsia="Calibri"/>
                <w:b/>
                <w:bCs/>
              </w:rPr>
            </w:pPr>
            <w:r>
              <w:t>Security &amp; compliance of vendor controls</w:t>
            </w:r>
          </w:p>
        </w:tc>
        <w:tc>
          <w:tcPr>
            <w:tcW w:w="2697" w:type="dxa"/>
            <w:vAlign w:val="center"/>
          </w:tcPr>
          <w:p w14:paraId="65C9DB4C" w14:textId="7508DE22" w:rsidR="00135ED2" w:rsidRPr="00135ED2" w:rsidRDefault="00135ED2" w:rsidP="00135ED2">
            <w:pPr>
              <w:spacing w:after="160" w:afterAutospacing="0" w:line="259" w:lineRule="auto"/>
              <w:rPr>
                <w:rFonts w:eastAsia="Calibri"/>
                <w:b/>
                <w:bCs/>
              </w:rPr>
            </w:pPr>
            <w:r>
              <w:t>SPD</w:t>
            </w:r>
          </w:p>
        </w:tc>
        <w:tc>
          <w:tcPr>
            <w:tcW w:w="2698" w:type="dxa"/>
            <w:vAlign w:val="center"/>
          </w:tcPr>
          <w:p w14:paraId="0BEEE866" w14:textId="703EA992" w:rsidR="00135ED2" w:rsidRPr="00135ED2" w:rsidRDefault="00135ED2" w:rsidP="00135ED2">
            <w:pPr>
              <w:spacing w:after="160" w:afterAutospacing="0" w:line="259" w:lineRule="auto"/>
              <w:rPr>
                <w:rFonts w:eastAsia="Calibri"/>
                <w:b/>
                <w:bCs/>
              </w:rPr>
            </w:pPr>
            <w:r>
              <w:t>Central RME (ad hoc)</w:t>
            </w:r>
          </w:p>
        </w:tc>
        <w:tc>
          <w:tcPr>
            <w:tcW w:w="2698" w:type="dxa"/>
            <w:vAlign w:val="center"/>
          </w:tcPr>
          <w:p w14:paraId="67565935" w14:textId="2EFC438C" w:rsidR="00135ED2" w:rsidRPr="00135ED2" w:rsidRDefault="00135ED2" w:rsidP="00135ED2">
            <w:pPr>
              <w:spacing w:after="160" w:afterAutospacing="0" w:line="259" w:lineRule="auto"/>
              <w:rPr>
                <w:rFonts w:eastAsia="Calibri"/>
                <w:b/>
                <w:bCs/>
              </w:rPr>
            </w:pPr>
            <w:r>
              <w:t>One-MHS</w:t>
            </w:r>
          </w:p>
        </w:tc>
      </w:tr>
      <w:tr w:rsidR="00135ED2" w14:paraId="0B41B470" w14:textId="77777777" w:rsidTr="00EF6595">
        <w:tc>
          <w:tcPr>
            <w:tcW w:w="2697" w:type="dxa"/>
            <w:vAlign w:val="center"/>
          </w:tcPr>
          <w:p w14:paraId="568AED7A" w14:textId="1EB80EEE" w:rsidR="00135ED2" w:rsidRPr="00135ED2" w:rsidRDefault="00135ED2" w:rsidP="00135ED2">
            <w:pPr>
              <w:spacing w:after="160" w:afterAutospacing="0" w:line="259" w:lineRule="auto"/>
              <w:rPr>
                <w:rFonts w:eastAsia="Calibri"/>
                <w:b/>
                <w:bCs/>
              </w:rPr>
            </w:pPr>
            <w:r>
              <w:t>Software functional specification reviews</w:t>
            </w:r>
          </w:p>
        </w:tc>
        <w:tc>
          <w:tcPr>
            <w:tcW w:w="2697" w:type="dxa"/>
            <w:vAlign w:val="center"/>
          </w:tcPr>
          <w:p w14:paraId="2AC54A4C" w14:textId="1621755D" w:rsidR="00135ED2" w:rsidRPr="00135ED2" w:rsidRDefault="00135ED2" w:rsidP="00135ED2">
            <w:pPr>
              <w:spacing w:after="160" w:afterAutospacing="0" w:line="259" w:lineRule="auto"/>
              <w:rPr>
                <w:rFonts w:eastAsia="Calibri"/>
                <w:b/>
                <w:bCs/>
              </w:rPr>
            </w:pPr>
            <w:r>
              <w:t>SPD</w:t>
            </w:r>
          </w:p>
        </w:tc>
        <w:tc>
          <w:tcPr>
            <w:tcW w:w="2698" w:type="dxa"/>
            <w:vAlign w:val="center"/>
          </w:tcPr>
          <w:p w14:paraId="6DC00B71" w14:textId="1CA02D68"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7B83D2FA" w14:textId="47FAA03C" w:rsidR="00135ED2" w:rsidRPr="00135ED2" w:rsidRDefault="00135ED2" w:rsidP="00135ED2">
            <w:pPr>
              <w:spacing w:after="160" w:afterAutospacing="0" w:line="259" w:lineRule="auto"/>
              <w:rPr>
                <w:rFonts w:eastAsia="Calibri"/>
                <w:b/>
                <w:bCs/>
              </w:rPr>
            </w:pPr>
            <w:r>
              <w:t>One-MHS</w:t>
            </w:r>
          </w:p>
        </w:tc>
      </w:tr>
      <w:tr w:rsidR="00135ED2" w14:paraId="3559D56F" w14:textId="77777777" w:rsidTr="00EF6595">
        <w:tc>
          <w:tcPr>
            <w:tcW w:w="2697" w:type="dxa"/>
            <w:vAlign w:val="center"/>
          </w:tcPr>
          <w:p w14:paraId="5D965C86" w14:textId="74E1F323" w:rsidR="00135ED2" w:rsidRPr="00135ED2" w:rsidRDefault="00135ED2" w:rsidP="00135ED2">
            <w:pPr>
              <w:spacing w:after="160" w:afterAutospacing="0" w:line="259" w:lineRule="auto"/>
              <w:rPr>
                <w:rFonts w:eastAsia="Calibri"/>
                <w:b/>
                <w:bCs/>
              </w:rPr>
            </w:pPr>
            <w:r>
              <w:t>Ancillary workcell integration</w:t>
            </w:r>
          </w:p>
        </w:tc>
        <w:tc>
          <w:tcPr>
            <w:tcW w:w="2697" w:type="dxa"/>
            <w:vAlign w:val="center"/>
          </w:tcPr>
          <w:p w14:paraId="6C686B4D" w14:textId="1B3981A6" w:rsidR="00135ED2" w:rsidRPr="00135ED2" w:rsidRDefault="00135ED2" w:rsidP="00135ED2">
            <w:pPr>
              <w:spacing w:after="160" w:afterAutospacing="0" w:line="259" w:lineRule="auto"/>
              <w:rPr>
                <w:rFonts w:eastAsia="Calibri"/>
                <w:b/>
                <w:bCs/>
              </w:rPr>
            </w:pPr>
            <w:r>
              <w:t>SPD</w:t>
            </w:r>
          </w:p>
        </w:tc>
        <w:tc>
          <w:tcPr>
            <w:tcW w:w="2698" w:type="dxa"/>
            <w:vAlign w:val="center"/>
          </w:tcPr>
          <w:p w14:paraId="7CE95504" w14:textId="082F8191"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1E6F77F6" w14:textId="218A5D5C" w:rsidR="00135ED2" w:rsidRPr="00135ED2" w:rsidRDefault="00135ED2" w:rsidP="00135ED2">
            <w:pPr>
              <w:spacing w:after="160" w:afterAutospacing="0" w:line="259" w:lineRule="auto"/>
              <w:rPr>
                <w:rFonts w:eastAsia="Calibri"/>
                <w:b/>
                <w:bCs/>
              </w:rPr>
            </w:pPr>
            <w:r>
              <w:t>One-MHS</w:t>
            </w:r>
          </w:p>
        </w:tc>
      </w:tr>
      <w:tr w:rsidR="00135ED2" w14:paraId="4B21BFFF" w14:textId="77777777" w:rsidTr="00EF6595">
        <w:tc>
          <w:tcPr>
            <w:tcW w:w="2697" w:type="dxa"/>
            <w:vAlign w:val="center"/>
          </w:tcPr>
          <w:p w14:paraId="525DDE96" w14:textId="238E240A" w:rsidR="00135ED2" w:rsidRPr="00135ED2" w:rsidRDefault="00135ED2" w:rsidP="00135ED2">
            <w:pPr>
              <w:spacing w:after="160" w:afterAutospacing="0" w:line="259" w:lineRule="auto"/>
              <w:rPr>
                <w:rFonts w:eastAsia="Calibri"/>
                <w:b/>
                <w:bCs/>
              </w:rPr>
            </w:pPr>
            <w:r>
              <w:lastRenderedPageBreak/>
              <w:t>Scheduling</w:t>
            </w:r>
            <w:r w:rsidR="006051EA">
              <w:t xml:space="preserve"> ancillary</w:t>
            </w:r>
            <w:r>
              <w:t xml:space="preserve"> installation timelines</w:t>
            </w:r>
          </w:p>
        </w:tc>
        <w:tc>
          <w:tcPr>
            <w:tcW w:w="2697" w:type="dxa"/>
            <w:vAlign w:val="center"/>
          </w:tcPr>
          <w:p w14:paraId="76310378" w14:textId="46D4DCED" w:rsidR="00135ED2" w:rsidRPr="00135ED2" w:rsidRDefault="00135ED2" w:rsidP="00135ED2">
            <w:pPr>
              <w:spacing w:after="160" w:afterAutospacing="0" w:line="259" w:lineRule="auto"/>
              <w:rPr>
                <w:rFonts w:eastAsia="Calibri"/>
                <w:b/>
                <w:bCs/>
              </w:rPr>
            </w:pPr>
            <w:r>
              <w:t>SPD</w:t>
            </w:r>
          </w:p>
        </w:tc>
        <w:tc>
          <w:tcPr>
            <w:tcW w:w="2698" w:type="dxa"/>
            <w:vAlign w:val="center"/>
          </w:tcPr>
          <w:p w14:paraId="515F10C6" w14:textId="6F2C4CA2" w:rsidR="00135ED2" w:rsidRPr="00135ED2" w:rsidRDefault="00135ED2" w:rsidP="00135ED2">
            <w:pPr>
              <w:spacing w:after="160" w:afterAutospacing="0" w:line="259" w:lineRule="auto"/>
              <w:rPr>
                <w:rFonts w:eastAsia="Calibri"/>
                <w:b/>
                <w:bCs/>
              </w:rPr>
            </w:pPr>
            <w:r>
              <w:t>Project Engineers</w:t>
            </w:r>
          </w:p>
        </w:tc>
        <w:tc>
          <w:tcPr>
            <w:tcW w:w="2698" w:type="dxa"/>
            <w:vAlign w:val="center"/>
          </w:tcPr>
          <w:p w14:paraId="47135146" w14:textId="1184C935" w:rsidR="00135ED2" w:rsidRPr="00135ED2" w:rsidRDefault="00135ED2" w:rsidP="00135ED2">
            <w:pPr>
              <w:spacing w:after="160" w:afterAutospacing="0" w:line="259" w:lineRule="auto"/>
              <w:rPr>
                <w:rFonts w:eastAsia="Calibri"/>
                <w:b/>
                <w:bCs/>
              </w:rPr>
            </w:pPr>
            <w:r>
              <w:t>Project Engineers (with training)</w:t>
            </w:r>
          </w:p>
        </w:tc>
      </w:tr>
    </w:tbl>
    <w:p w14:paraId="59D721C6" w14:textId="77A2BCE2" w:rsidR="005765F2" w:rsidRDefault="00AB6301" w:rsidP="007E1A0F">
      <w:pPr>
        <w:pBdr>
          <w:bottom w:val="single" w:sz="12" w:space="1" w:color="auto"/>
        </w:pBdr>
        <w:spacing w:after="0" w:afterAutospacing="0" w:line="259" w:lineRule="auto"/>
        <w:rPr>
          <w:rFonts w:eastAsia="Calibri"/>
          <w:b/>
          <w:bCs/>
        </w:rPr>
      </w:pPr>
      <w:r w:rsidRPr="00652C3C">
        <w:rPr>
          <w:rFonts w:eastAsia="Calibri"/>
          <w:b/>
          <w:bCs/>
        </w:rPr>
        <w:t xml:space="preserve">3. </w:t>
      </w:r>
      <w:r w:rsidR="005765F2" w:rsidRPr="00652C3C">
        <w:rPr>
          <w:rFonts w:eastAsia="Calibri"/>
          <w:b/>
          <w:bCs/>
        </w:rPr>
        <w:t>Execution Phase</w:t>
      </w:r>
    </w:p>
    <w:p w14:paraId="79EB7AA6" w14:textId="5A738CD5" w:rsidR="00135ED2" w:rsidRDefault="00AB6301" w:rsidP="007E1A0F">
      <w:pPr>
        <w:pStyle w:val="NormalWeb"/>
        <w:spacing w:before="0" w:beforeAutospacing="0" w:after="0" w:afterAutospacing="0"/>
        <w:rPr>
          <w:sz w:val="20"/>
          <w:szCs w:val="20"/>
        </w:rPr>
      </w:pPr>
      <w:r>
        <w:rPr>
          <w:rFonts w:eastAsia="Calibri"/>
          <w:b/>
          <w:bCs/>
          <w:sz w:val="20"/>
          <w:szCs w:val="20"/>
        </w:rPr>
        <w:t xml:space="preserve">3.1 </w:t>
      </w:r>
      <w:r w:rsidR="005765F2" w:rsidRPr="00135ED2">
        <w:rPr>
          <w:rFonts w:eastAsia="Calibri"/>
          <w:b/>
          <w:bCs/>
          <w:sz w:val="20"/>
          <w:szCs w:val="20"/>
        </w:rPr>
        <w:t>Current State:</w:t>
      </w:r>
      <w:r w:rsidR="005765F2" w:rsidRPr="005765F2">
        <w:rPr>
          <w:rFonts w:eastAsia="Calibri"/>
        </w:rPr>
        <w:t> </w:t>
      </w:r>
      <w:r w:rsidR="00135ED2" w:rsidRPr="00135ED2">
        <w:rPr>
          <w:sz w:val="20"/>
          <w:szCs w:val="20"/>
        </w:rPr>
        <w:t xml:space="preserve">In NA, SPD completes controls qualification (automated and manual) to validate vendor compliance with standards. These checks involve a combination of code/parameter reviews and functional system validation, with punch lists provided to vendors for correction. SPD also configures sorters using approved software functional specifications via Sidelaunch (owned by AFT Sortation) and manages configurations in AWCS, UTR, and </w:t>
      </w:r>
      <w:proofErr w:type="spellStart"/>
      <w:r w:rsidR="00135ED2" w:rsidRPr="00135ED2">
        <w:rPr>
          <w:sz w:val="20"/>
          <w:szCs w:val="20"/>
        </w:rPr>
        <w:t>SortTech</w:t>
      </w:r>
      <w:proofErr w:type="spellEnd"/>
      <w:r w:rsidR="00135ED2" w:rsidRPr="00135ED2">
        <w:rPr>
          <w:sz w:val="20"/>
          <w:szCs w:val="20"/>
        </w:rPr>
        <w:t>. For ancillary workcells, SPD provisions Industrial PCs (IPCs) with Amazon’s code and trains conveyor parameters</w:t>
      </w:r>
      <w:r w:rsidR="00A46D94">
        <w:rPr>
          <w:sz w:val="20"/>
          <w:szCs w:val="20"/>
        </w:rPr>
        <w:t xml:space="preserve">. </w:t>
      </w:r>
    </w:p>
    <w:p w14:paraId="59CD1EBA" w14:textId="465C6D74" w:rsidR="00135ED2" w:rsidRPr="00135ED2" w:rsidRDefault="00135ED2" w:rsidP="00135ED2">
      <w:pPr>
        <w:spacing w:after="0" w:afterAutospacing="0"/>
        <w:rPr>
          <w:rFonts w:eastAsia="Times New Roman"/>
        </w:rPr>
      </w:pPr>
      <w:r w:rsidRPr="00135ED2">
        <w:rPr>
          <w:rFonts w:eastAsia="Times New Roman"/>
        </w:rPr>
        <w:t>SPD oversees ancillary equipment schedules,</w:t>
      </w:r>
      <w:r w:rsidR="00A46D94">
        <w:rPr>
          <w:rFonts w:eastAsia="Times New Roman"/>
        </w:rPr>
        <w:t xml:space="preserve"> Factory and Site Acceptance Test deliverables,</w:t>
      </w:r>
      <w:r w:rsidRPr="00135ED2">
        <w:rPr>
          <w:rFonts w:eastAsia="Times New Roman"/>
        </w:rPr>
        <w:t xml:space="preserve"> handles change orders, and configures AWS Outpost servers to ingest field data from vendor systems, enabling the auto-deployment of real-time and historical equipment performance dashboards for project engineers, RME, and </w:t>
      </w:r>
      <w:r w:rsidR="00A46D94">
        <w:rPr>
          <w:rFonts w:eastAsia="Times New Roman"/>
        </w:rPr>
        <w:t>O</w:t>
      </w:r>
      <w:r w:rsidR="00A46D94" w:rsidRPr="00135ED2">
        <w:rPr>
          <w:rFonts w:eastAsia="Times New Roman"/>
        </w:rPr>
        <w:t>perations</w:t>
      </w:r>
      <w:r w:rsidRPr="00135ED2">
        <w:rPr>
          <w:rFonts w:eastAsia="Times New Roman"/>
        </w:rPr>
        <w:t>.</w:t>
      </w:r>
    </w:p>
    <w:p w14:paraId="6EA04EF1" w14:textId="29B263BC" w:rsidR="00135ED2" w:rsidRPr="00135ED2" w:rsidRDefault="00AB6301" w:rsidP="00135ED2">
      <w:pPr>
        <w:pStyle w:val="NormalWeb"/>
        <w:spacing w:before="0" w:beforeAutospacing="0" w:after="0" w:afterAutospacing="0"/>
        <w:rPr>
          <w:sz w:val="20"/>
          <w:szCs w:val="20"/>
        </w:rPr>
      </w:pPr>
      <w:r>
        <w:rPr>
          <w:rFonts w:eastAsia="Calibri"/>
          <w:b/>
          <w:bCs/>
          <w:sz w:val="20"/>
          <w:szCs w:val="20"/>
        </w:rPr>
        <w:t xml:space="preserve">3.2 </w:t>
      </w:r>
      <w:r w:rsidR="005765F2" w:rsidRPr="00135ED2">
        <w:rPr>
          <w:rFonts w:eastAsia="Calibri"/>
          <w:b/>
          <w:bCs/>
          <w:sz w:val="20"/>
          <w:szCs w:val="20"/>
        </w:rPr>
        <w:t>EU Comparison: </w:t>
      </w:r>
      <w:r w:rsidR="00135ED2" w:rsidRPr="00135ED2">
        <w:rPr>
          <w:sz w:val="20"/>
          <w:szCs w:val="20"/>
        </w:rPr>
        <w:t xml:space="preserve">In EU, functional checks are conducted by project engineers, without PLC-level code reviews. Automated Controls Qualification (software owned by SPD) is being scoped to support EU sites, but vendor standard definitions remain unclear. Project </w:t>
      </w:r>
      <w:proofErr w:type="gramStart"/>
      <w:r w:rsidR="00135ED2" w:rsidRPr="00135ED2">
        <w:rPr>
          <w:sz w:val="20"/>
          <w:szCs w:val="20"/>
        </w:rPr>
        <w:t>engineers</w:t>
      </w:r>
      <w:proofErr w:type="gramEnd"/>
      <w:r w:rsidR="00135ED2" w:rsidRPr="00135ED2">
        <w:rPr>
          <w:sz w:val="20"/>
          <w:szCs w:val="20"/>
        </w:rPr>
        <w:t xml:space="preserve"> </w:t>
      </w:r>
      <w:r w:rsidR="00135ED2" w:rsidRPr="003D5386">
        <w:rPr>
          <w:sz w:val="20"/>
          <w:szCs w:val="20"/>
        </w:rPr>
        <w:t>self-service</w:t>
      </w:r>
      <w:r w:rsidR="00135ED2" w:rsidRPr="00135ED2">
        <w:rPr>
          <w:b/>
          <w:bCs/>
          <w:sz w:val="20"/>
          <w:szCs w:val="20"/>
        </w:rPr>
        <w:t xml:space="preserve"> </w:t>
      </w:r>
      <w:r w:rsidR="00135ED2" w:rsidRPr="00135ED2">
        <w:rPr>
          <w:sz w:val="20"/>
          <w:szCs w:val="20"/>
        </w:rPr>
        <w:t xml:space="preserve">configurations in Sidelaunch involve SPD on an ad hoc basis for SIM-related issues. Ancillary workcell </w:t>
      </w:r>
      <w:r w:rsidR="00D51C03">
        <w:rPr>
          <w:sz w:val="20"/>
          <w:szCs w:val="20"/>
        </w:rPr>
        <w:t>qualification</w:t>
      </w:r>
      <w:r w:rsidR="00D51C03" w:rsidRPr="00135ED2">
        <w:rPr>
          <w:sz w:val="20"/>
          <w:szCs w:val="20"/>
        </w:rPr>
        <w:t xml:space="preserve"> </w:t>
      </w:r>
      <w:r w:rsidR="00135ED2" w:rsidRPr="00135ED2">
        <w:rPr>
          <w:sz w:val="20"/>
          <w:szCs w:val="20"/>
        </w:rPr>
        <w:t>and IPC provisioning are managed centrally by RME. Unlike NA, EU does not use vendor SCADA, relying instead on SCADA 2.0 and AFT for data ingestion.</w:t>
      </w:r>
    </w:p>
    <w:p w14:paraId="570665E3" w14:textId="330B163B" w:rsidR="003D5386" w:rsidRDefault="00AB6301" w:rsidP="003D5386">
      <w:pPr>
        <w:pStyle w:val="NormalWeb"/>
        <w:spacing w:before="0" w:beforeAutospacing="0" w:after="0" w:afterAutospacing="0"/>
        <w:rPr>
          <w:sz w:val="20"/>
          <w:szCs w:val="20"/>
        </w:rPr>
      </w:pPr>
      <w:r>
        <w:rPr>
          <w:rFonts w:eastAsia="Calibri"/>
          <w:b/>
          <w:bCs/>
          <w:sz w:val="20"/>
          <w:szCs w:val="20"/>
        </w:rPr>
        <w:t xml:space="preserve">3.3 </w:t>
      </w:r>
      <w:r w:rsidR="005765F2" w:rsidRPr="003D5386">
        <w:rPr>
          <w:rFonts w:eastAsia="Calibri"/>
          <w:b/>
          <w:bCs/>
          <w:sz w:val="20"/>
          <w:szCs w:val="20"/>
        </w:rPr>
        <w:t>Proposed Future Scope: </w:t>
      </w:r>
      <w:r w:rsidR="003D5386" w:rsidRPr="003D5386">
        <w:rPr>
          <w:sz w:val="20"/>
          <w:szCs w:val="20"/>
        </w:rPr>
        <w:t>As One-MHS evolves, internally developed standards should be extended to vendors to ensure compliance. Vendors can be provided with pre-approved code libraries to integrate into their systems, allowing automated qualification tools to verify compliance.</w:t>
      </w:r>
    </w:p>
    <w:p w14:paraId="2B7FACD4" w14:textId="77777777" w:rsidR="003D5386" w:rsidRPr="003D5386" w:rsidRDefault="003D5386" w:rsidP="003D5386">
      <w:pPr>
        <w:spacing w:after="0" w:afterAutospacing="0"/>
        <w:rPr>
          <w:rFonts w:eastAsia="Times New Roman"/>
        </w:rPr>
      </w:pPr>
      <w:r w:rsidRPr="003D5386">
        <w:rPr>
          <w:rFonts w:eastAsia="Times New Roman"/>
        </w:rPr>
        <w:t>One-MHS should maintain ownership of global MHE</w:t>
      </w:r>
      <w:r w:rsidRPr="003D5386">
        <w:rPr>
          <w:rFonts w:eastAsia="Times New Roman"/>
          <w:b/>
          <w:bCs/>
        </w:rPr>
        <w:t xml:space="preserve"> </w:t>
      </w:r>
      <w:r w:rsidRPr="003D5386">
        <w:rPr>
          <w:rFonts w:eastAsia="Times New Roman"/>
        </w:rPr>
        <w:t>services such as Sidelaunch and Autopilot, while shifting field deployment responsibilities to project engineers, mirroring the EU model. Internal ancillary workcells (e.g., PID, SLAM) will continue requiring One-MHS oversight for IPC provisioning and setup. One-MHS should also establish a field deployment team to support global operations, similar to how OEM vendors function today.</w:t>
      </w:r>
    </w:p>
    <w:p w14:paraId="1AFA81D7" w14:textId="12B1F357" w:rsidR="00AB6301" w:rsidRDefault="00AB6301" w:rsidP="003D5386">
      <w:pPr>
        <w:spacing w:after="0" w:afterAutospacing="0" w:line="259" w:lineRule="auto"/>
        <w:rPr>
          <w:rFonts w:eastAsia="Calibri"/>
          <w:b/>
          <w:bCs/>
        </w:rPr>
      </w:pPr>
      <w:r>
        <w:rPr>
          <w:rFonts w:eastAsia="Calibri"/>
          <w:b/>
          <w:bCs/>
        </w:rPr>
        <w:t xml:space="preserve">3.4 </w:t>
      </w:r>
      <w:r w:rsidR="005765F2" w:rsidRPr="005765F2">
        <w:rPr>
          <w:rFonts w:eastAsia="Calibri"/>
          <w:b/>
          <w:bCs/>
        </w:rPr>
        <w:t>Risks: </w:t>
      </w:r>
    </w:p>
    <w:p w14:paraId="356A80CA" w14:textId="6AC34EE3" w:rsidR="00AB6301" w:rsidRPr="00AB6301" w:rsidRDefault="005765F2" w:rsidP="00457A2E">
      <w:pPr>
        <w:pStyle w:val="ListParagraph"/>
        <w:numPr>
          <w:ilvl w:val="0"/>
          <w:numId w:val="21"/>
        </w:numPr>
        <w:spacing w:after="0" w:afterAutospacing="0" w:line="259" w:lineRule="auto"/>
        <w:rPr>
          <w:rFonts w:eastAsia="Calibri"/>
        </w:rPr>
      </w:pPr>
      <w:r w:rsidRPr="00AB6301">
        <w:rPr>
          <w:rFonts w:eastAsia="Calibri"/>
        </w:rPr>
        <w:t xml:space="preserve">Learning curve/Ramp-Up for programs will take </w:t>
      </w:r>
      <w:r w:rsidR="00D51C03">
        <w:rPr>
          <w:rFonts w:eastAsia="Calibri"/>
        </w:rPr>
        <w:t>time and dedicated bandwidth from project engineers</w:t>
      </w:r>
      <w:r w:rsidRPr="00AB6301">
        <w:rPr>
          <w:rFonts w:eastAsia="Calibri"/>
        </w:rPr>
        <w:t xml:space="preserve">. </w:t>
      </w:r>
      <w:r w:rsidR="00D51C03">
        <w:rPr>
          <w:rFonts w:eastAsia="Calibri"/>
        </w:rPr>
        <w:t>SPD will continue to need to provide hands-on guidance, expanding the field SME programs, until proper standard work and training is complete. Tooling and automation development would help increase the scalability of on-site manual controls qualification and sorter/scanner troubleshooting.</w:t>
      </w:r>
    </w:p>
    <w:p w14:paraId="61FDAE65" w14:textId="498F571A" w:rsidR="005765F2" w:rsidRPr="00AB6301" w:rsidRDefault="006051EA" w:rsidP="00457A2E">
      <w:pPr>
        <w:pStyle w:val="ListParagraph"/>
        <w:numPr>
          <w:ilvl w:val="0"/>
          <w:numId w:val="21"/>
        </w:numPr>
        <w:spacing w:after="0" w:afterAutospacing="0" w:line="259" w:lineRule="auto"/>
        <w:rPr>
          <w:rFonts w:eastAsia="Calibri"/>
        </w:rPr>
      </w:pPr>
      <w:r>
        <w:rPr>
          <w:rFonts w:eastAsia="Calibri"/>
        </w:rPr>
        <w:t>Robust lessons learned mechanisms will need to be created and key vendor challenges should be surfaced to resolve upstream and potentially within the OMHS product line</w:t>
      </w:r>
    </w:p>
    <w:tbl>
      <w:tblPr>
        <w:tblStyle w:val="TableGrid"/>
        <w:tblpPr w:leftFromText="180" w:rightFromText="180" w:vertAnchor="text" w:horzAnchor="margin" w:tblpY="151"/>
        <w:tblW w:w="0" w:type="auto"/>
        <w:tblLook w:val="04A0" w:firstRow="1" w:lastRow="0" w:firstColumn="1" w:lastColumn="0" w:noHBand="0" w:noVBand="1"/>
      </w:tblPr>
      <w:tblGrid>
        <w:gridCol w:w="2697"/>
        <w:gridCol w:w="2697"/>
        <w:gridCol w:w="2698"/>
        <w:gridCol w:w="2698"/>
      </w:tblGrid>
      <w:tr w:rsidR="005765F2" w14:paraId="433A7A34" w14:textId="77777777" w:rsidTr="005765F2">
        <w:tc>
          <w:tcPr>
            <w:tcW w:w="2697" w:type="dxa"/>
          </w:tcPr>
          <w:p w14:paraId="481C8E8D"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0A9588AC"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25A8F2F9"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5D7DEEAE" w14:textId="77777777" w:rsidR="005765F2" w:rsidRDefault="005765F2" w:rsidP="005765F2">
            <w:pPr>
              <w:spacing w:after="160" w:afterAutospacing="0" w:line="259" w:lineRule="auto"/>
              <w:rPr>
                <w:rFonts w:eastAsia="Calibri"/>
                <w:b/>
                <w:bCs/>
              </w:rPr>
            </w:pPr>
            <w:r>
              <w:rPr>
                <w:rFonts w:eastAsia="Calibri"/>
                <w:b/>
                <w:bCs/>
              </w:rPr>
              <w:t>Proposed Owner</w:t>
            </w:r>
          </w:p>
        </w:tc>
      </w:tr>
      <w:tr w:rsidR="003D5386" w14:paraId="790F1E04" w14:textId="77777777" w:rsidTr="00D74FD1">
        <w:tc>
          <w:tcPr>
            <w:tcW w:w="2697" w:type="dxa"/>
            <w:vAlign w:val="center"/>
          </w:tcPr>
          <w:p w14:paraId="7D177E00" w14:textId="2B3C82AE" w:rsidR="003D5386" w:rsidRPr="005765F2" w:rsidRDefault="003D5386" w:rsidP="003D5386">
            <w:pPr>
              <w:spacing w:after="160" w:afterAutospacing="0" w:line="259" w:lineRule="auto"/>
              <w:rPr>
                <w:rFonts w:eastAsia="Calibri"/>
              </w:rPr>
            </w:pPr>
            <w:r>
              <w:t>Controls qualification (automated &amp; manual)</w:t>
            </w:r>
          </w:p>
        </w:tc>
        <w:tc>
          <w:tcPr>
            <w:tcW w:w="2697" w:type="dxa"/>
            <w:vAlign w:val="center"/>
          </w:tcPr>
          <w:p w14:paraId="0949C3CF" w14:textId="4B6E24E0" w:rsidR="003D5386" w:rsidRDefault="003D5386" w:rsidP="003D5386">
            <w:pPr>
              <w:spacing w:after="160" w:afterAutospacing="0" w:line="259" w:lineRule="auto"/>
              <w:rPr>
                <w:rFonts w:eastAsia="Calibri"/>
                <w:b/>
                <w:bCs/>
              </w:rPr>
            </w:pPr>
            <w:r>
              <w:t>SPD</w:t>
            </w:r>
          </w:p>
        </w:tc>
        <w:tc>
          <w:tcPr>
            <w:tcW w:w="2698" w:type="dxa"/>
            <w:vAlign w:val="center"/>
          </w:tcPr>
          <w:p w14:paraId="6DE98EC6" w14:textId="5B899325" w:rsidR="003D5386" w:rsidRDefault="003D5386" w:rsidP="003D5386">
            <w:pPr>
              <w:spacing w:after="160" w:afterAutospacing="0" w:line="259" w:lineRule="auto"/>
              <w:rPr>
                <w:rFonts w:eastAsia="Calibri"/>
                <w:b/>
                <w:bCs/>
              </w:rPr>
            </w:pPr>
            <w:r>
              <w:t>Project Engineers</w:t>
            </w:r>
          </w:p>
        </w:tc>
        <w:tc>
          <w:tcPr>
            <w:tcW w:w="2698" w:type="dxa"/>
            <w:vAlign w:val="center"/>
          </w:tcPr>
          <w:p w14:paraId="34173313" w14:textId="73BBEFC8" w:rsidR="003D5386" w:rsidRDefault="006051EA" w:rsidP="003D5386">
            <w:pPr>
              <w:spacing w:after="160" w:afterAutospacing="0" w:line="259" w:lineRule="auto"/>
              <w:rPr>
                <w:rFonts w:eastAsia="Calibri"/>
                <w:b/>
                <w:bCs/>
              </w:rPr>
            </w:pPr>
            <w:r>
              <w:t>Project Engineers (tools provided by One-MHS)</w:t>
            </w:r>
          </w:p>
        </w:tc>
      </w:tr>
      <w:tr w:rsidR="003D5386" w14:paraId="78333E84" w14:textId="77777777" w:rsidTr="00D74FD1">
        <w:tc>
          <w:tcPr>
            <w:tcW w:w="2697" w:type="dxa"/>
            <w:vAlign w:val="center"/>
          </w:tcPr>
          <w:p w14:paraId="53FF6F8C" w14:textId="49E810F9" w:rsidR="003D5386" w:rsidRDefault="003D5386" w:rsidP="003D5386">
            <w:pPr>
              <w:spacing w:after="160" w:afterAutospacing="0" w:line="259" w:lineRule="auto"/>
              <w:rPr>
                <w:rFonts w:eastAsia="Calibri"/>
                <w:b/>
                <w:bCs/>
              </w:rPr>
            </w:pPr>
            <w:r>
              <w:t>Configuration of sorters &amp; systems</w:t>
            </w:r>
          </w:p>
        </w:tc>
        <w:tc>
          <w:tcPr>
            <w:tcW w:w="2697" w:type="dxa"/>
            <w:vAlign w:val="center"/>
          </w:tcPr>
          <w:p w14:paraId="09671D83" w14:textId="66E0059C" w:rsidR="003D5386" w:rsidRDefault="003D5386" w:rsidP="003D5386">
            <w:pPr>
              <w:spacing w:after="160" w:afterAutospacing="0" w:line="259" w:lineRule="auto"/>
              <w:rPr>
                <w:rFonts w:eastAsia="Calibri"/>
                <w:b/>
                <w:bCs/>
              </w:rPr>
            </w:pPr>
            <w:r>
              <w:t>SPD</w:t>
            </w:r>
          </w:p>
        </w:tc>
        <w:tc>
          <w:tcPr>
            <w:tcW w:w="2698" w:type="dxa"/>
            <w:vAlign w:val="center"/>
          </w:tcPr>
          <w:p w14:paraId="53E3E149" w14:textId="3B4413C1" w:rsidR="003D5386" w:rsidRDefault="003D5386" w:rsidP="003D5386">
            <w:pPr>
              <w:spacing w:after="160" w:afterAutospacing="0" w:line="259" w:lineRule="auto"/>
              <w:rPr>
                <w:rFonts w:eastAsia="Calibri"/>
                <w:b/>
                <w:bCs/>
              </w:rPr>
            </w:pPr>
            <w:r>
              <w:t>Project Engineers</w:t>
            </w:r>
          </w:p>
        </w:tc>
        <w:tc>
          <w:tcPr>
            <w:tcW w:w="2698" w:type="dxa"/>
            <w:vAlign w:val="center"/>
          </w:tcPr>
          <w:p w14:paraId="68469E49" w14:textId="45265BF0" w:rsidR="003D5386" w:rsidRDefault="006051EA" w:rsidP="003D5386">
            <w:pPr>
              <w:spacing w:after="160" w:afterAutospacing="0" w:line="259" w:lineRule="auto"/>
              <w:rPr>
                <w:rFonts w:eastAsia="Calibri"/>
                <w:b/>
                <w:bCs/>
              </w:rPr>
            </w:pPr>
            <w:r>
              <w:t>Project Engineers (tools provided by FTR)</w:t>
            </w:r>
          </w:p>
        </w:tc>
      </w:tr>
      <w:tr w:rsidR="003D5386" w14:paraId="68546010" w14:textId="77777777" w:rsidTr="00D74FD1">
        <w:tc>
          <w:tcPr>
            <w:tcW w:w="2697" w:type="dxa"/>
            <w:vAlign w:val="center"/>
          </w:tcPr>
          <w:p w14:paraId="457185AC" w14:textId="22BFCDB4" w:rsidR="003D5386" w:rsidRDefault="003D5386" w:rsidP="003D5386">
            <w:pPr>
              <w:spacing w:after="160" w:afterAutospacing="0" w:line="259" w:lineRule="auto"/>
              <w:rPr>
                <w:rFonts w:eastAsia="Calibri"/>
                <w:b/>
                <w:bCs/>
              </w:rPr>
            </w:pPr>
            <w:r>
              <w:t>Provisioning &amp; setup of IPCs</w:t>
            </w:r>
          </w:p>
        </w:tc>
        <w:tc>
          <w:tcPr>
            <w:tcW w:w="2697" w:type="dxa"/>
            <w:vAlign w:val="center"/>
          </w:tcPr>
          <w:p w14:paraId="2F21E7A9" w14:textId="33434377" w:rsidR="003D5386" w:rsidRDefault="003D5386" w:rsidP="003D5386">
            <w:pPr>
              <w:spacing w:after="160" w:afterAutospacing="0" w:line="259" w:lineRule="auto"/>
              <w:rPr>
                <w:rFonts w:eastAsia="Calibri"/>
                <w:b/>
                <w:bCs/>
              </w:rPr>
            </w:pPr>
            <w:r>
              <w:t>SPD</w:t>
            </w:r>
          </w:p>
        </w:tc>
        <w:tc>
          <w:tcPr>
            <w:tcW w:w="2698" w:type="dxa"/>
            <w:vAlign w:val="center"/>
          </w:tcPr>
          <w:p w14:paraId="42C0FF82" w14:textId="367FF43D" w:rsidR="003D5386" w:rsidRDefault="003D5386" w:rsidP="003D5386">
            <w:pPr>
              <w:spacing w:after="160" w:afterAutospacing="0" w:line="259" w:lineRule="auto"/>
              <w:rPr>
                <w:rFonts w:eastAsia="Calibri"/>
                <w:b/>
                <w:bCs/>
              </w:rPr>
            </w:pPr>
            <w:r>
              <w:t>Central RME</w:t>
            </w:r>
          </w:p>
        </w:tc>
        <w:tc>
          <w:tcPr>
            <w:tcW w:w="2698" w:type="dxa"/>
            <w:vAlign w:val="center"/>
          </w:tcPr>
          <w:p w14:paraId="0116F227" w14:textId="65C990FD" w:rsidR="003D5386" w:rsidRDefault="003D5386" w:rsidP="003D5386">
            <w:pPr>
              <w:spacing w:after="160" w:afterAutospacing="0" w:line="259" w:lineRule="auto"/>
              <w:rPr>
                <w:rFonts w:eastAsia="Calibri"/>
                <w:b/>
                <w:bCs/>
              </w:rPr>
            </w:pPr>
            <w:r>
              <w:t>One-MHS</w:t>
            </w:r>
          </w:p>
        </w:tc>
      </w:tr>
      <w:tr w:rsidR="003D5386" w14:paraId="5AA8B4BA" w14:textId="77777777" w:rsidTr="00D74FD1">
        <w:tc>
          <w:tcPr>
            <w:tcW w:w="2697" w:type="dxa"/>
            <w:vAlign w:val="center"/>
          </w:tcPr>
          <w:p w14:paraId="07F631DD" w14:textId="00CC2908" w:rsidR="003D5386" w:rsidRDefault="003D5386" w:rsidP="003D5386">
            <w:pPr>
              <w:spacing w:after="160" w:afterAutospacing="0" w:line="259" w:lineRule="auto"/>
              <w:rPr>
                <w:rFonts w:eastAsia="Calibri"/>
                <w:b/>
                <w:bCs/>
              </w:rPr>
            </w:pPr>
            <w:r>
              <w:t>Managing field data ingestion</w:t>
            </w:r>
          </w:p>
        </w:tc>
        <w:tc>
          <w:tcPr>
            <w:tcW w:w="2697" w:type="dxa"/>
            <w:vAlign w:val="center"/>
          </w:tcPr>
          <w:p w14:paraId="0AE3A762" w14:textId="334ED9B2" w:rsidR="003D5386" w:rsidRDefault="003D5386" w:rsidP="003D5386">
            <w:pPr>
              <w:spacing w:after="160" w:afterAutospacing="0" w:line="259" w:lineRule="auto"/>
              <w:rPr>
                <w:rFonts w:eastAsia="Calibri"/>
                <w:b/>
                <w:bCs/>
              </w:rPr>
            </w:pPr>
            <w:r>
              <w:t>SPD</w:t>
            </w:r>
          </w:p>
        </w:tc>
        <w:tc>
          <w:tcPr>
            <w:tcW w:w="2698" w:type="dxa"/>
            <w:vAlign w:val="center"/>
          </w:tcPr>
          <w:p w14:paraId="5A9901A3" w14:textId="6BA1D203" w:rsidR="003D5386" w:rsidRDefault="006051EA" w:rsidP="003D5386">
            <w:pPr>
              <w:spacing w:after="160" w:afterAutospacing="0" w:line="259" w:lineRule="auto"/>
              <w:rPr>
                <w:rFonts w:eastAsia="Calibri"/>
                <w:b/>
                <w:bCs/>
              </w:rPr>
            </w:pPr>
            <w:r>
              <w:t>Central RME</w:t>
            </w:r>
          </w:p>
        </w:tc>
        <w:tc>
          <w:tcPr>
            <w:tcW w:w="2698" w:type="dxa"/>
            <w:vAlign w:val="center"/>
          </w:tcPr>
          <w:p w14:paraId="3AE0BC68" w14:textId="3980A370" w:rsidR="003D5386" w:rsidRDefault="003D5386" w:rsidP="003D5386">
            <w:pPr>
              <w:spacing w:after="160" w:afterAutospacing="0" w:line="259" w:lineRule="auto"/>
              <w:rPr>
                <w:rFonts w:eastAsia="Calibri"/>
                <w:b/>
                <w:bCs/>
              </w:rPr>
            </w:pPr>
            <w:r>
              <w:t>One-MHS</w:t>
            </w:r>
          </w:p>
        </w:tc>
      </w:tr>
    </w:tbl>
    <w:p w14:paraId="2DA6A791" w14:textId="5C69DADD" w:rsidR="00652C3C" w:rsidRPr="00652C3C" w:rsidRDefault="00AB6301" w:rsidP="00652C3C">
      <w:pPr>
        <w:pBdr>
          <w:bottom w:val="single" w:sz="12" w:space="1" w:color="auto"/>
        </w:pBdr>
        <w:spacing w:after="0" w:afterAutospacing="0" w:line="259" w:lineRule="auto"/>
        <w:rPr>
          <w:rFonts w:eastAsia="Calibri"/>
          <w:b/>
          <w:bCs/>
        </w:rPr>
      </w:pPr>
      <w:r w:rsidRPr="00652C3C">
        <w:rPr>
          <w:rFonts w:eastAsia="Calibri"/>
          <w:b/>
          <w:bCs/>
        </w:rPr>
        <w:t xml:space="preserve">4. </w:t>
      </w:r>
      <w:r w:rsidR="005765F2" w:rsidRPr="00652C3C">
        <w:rPr>
          <w:rFonts w:eastAsia="Calibri"/>
          <w:b/>
          <w:bCs/>
        </w:rPr>
        <w:t>Post Go-Live Phase</w:t>
      </w:r>
    </w:p>
    <w:p w14:paraId="38D08431" w14:textId="3A02B666" w:rsidR="00A0209E" w:rsidRPr="00A0209E" w:rsidRDefault="00AB6301" w:rsidP="00A0209E">
      <w:pPr>
        <w:pStyle w:val="NormalWeb"/>
        <w:spacing w:before="0" w:beforeAutospacing="0" w:after="0" w:afterAutospacing="0"/>
        <w:rPr>
          <w:sz w:val="20"/>
          <w:szCs w:val="20"/>
        </w:rPr>
      </w:pPr>
      <w:r>
        <w:rPr>
          <w:rFonts w:eastAsia="Calibri"/>
          <w:b/>
          <w:bCs/>
          <w:sz w:val="20"/>
          <w:szCs w:val="20"/>
        </w:rPr>
        <w:t xml:space="preserve">4.1 </w:t>
      </w:r>
      <w:r w:rsidR="005765F2" w:rsidRPr="00A0209E">
        <w:rPr>
          <w:rFonts w:eastAsia="Calibri"/>
          <w:b/>
          <w:bCs/>
          <w:sz w:val="20"/>
          <w:szCs w:val="20"/>
        </w:rPr>
        <w:t>Current State: </w:t>
      </w:r>
      <w:r w:rsidR="00A0209E" w:rsidRPr="00A0209E">
        <w:rPr>
          <w:sz w:val="20"/>
          <w:szCs w:val="20"/>
        </w:rPr>
        <w:t>In NA, SPD provides ad hoc post-go-live support, primarily for firefighting issues. Lessons learned are incorporated into future qualification and validation processes, with project engineers engaging SPD for</w:t>
      </w:r>
      <w:r w:rsidR="004B0D5E">
        <w:rPr>
          <w:sz w:val="20"/>
          <w:szCs w:val="20"/>
        </w:rPr>
        <w:t xml:space="preserve"> controls,</w:t>
      </w:r>
      <w:r w:rsidR="00A0209E" w:rsidRPr="00A0209E">
        <w:rPr>
          <w:sz w:val="20"/>
          <w:szCs w:val="20"/>
        </w:rPr>
        <w:t xml:space="preserve"> sortation</w:t>
      </w:r>
      <w:r w:rsidR="004B0D5E">
        <w:rPr>
          <w:sz w:val="20"/>
          <w:szCs w:val="20"/>
        </w:rPr>
        <w:t>, ancillary, network, and OEE/SCADA</w:t>
      </w:r>
      <w:r w:rsidR="00A0209E" w:rsidRPr="00A0209E">
        <w:rPr>
          <w:sz w:val="20"/>
          <w:szCs w:val="20"/>
        </w:rPr>
        <w:t xml:space="preserve"> issues </w:t>
      </w:r>
      <w:r w:rsidR="004B0D5E">
        <w:rPr>
          <w:sz w:val="20"/>
          <w:szCs w:val="20"/>
        </w:rPr>
        <w:t>stemming around flow, performance and quality metrics</w:t>
      </w:r>
      <w:r w:rsidR="00A0209E" w:rsidRPr="00A0209E">
        <w:rPr>
          <w:sz w:val="20"/>
          <w:szCs w:val="20"/>
        </w:rPr>
        <w:t>.</w:t>
      </w:r>
      <w:r w:rsidR="005765F2" w:rsidRPr="00A0209E">
        <w:rPr>
          <w:rFonts w:eastAsia="Calibri"/>
          <w:b/>
          <w:bCs/>
          <w:sz w:val="20"/>
          <w:szCs w:val="20"/>
        </w:rPr>
        <w:br/>
      </w:r>
      <w:r>
        <w:rPr>
          <w:rFonts w:eastAsia="Calibri"/>
          <w:b/>
          <w:bCs/>
          <w:sz w:val="20"/>
          <w:szCs w:val="20"/>
        </w:rPr>
        <w:t xml:space="preserve">4.2 </w:t>
      </w:r>
      <w:r w:rsidR="005765F2" w:rsidRPr="00A0209E">
        <w:rPr>
          <w:rFonts w:eastAsia="Calibri"/>
          <w:b/>
          <w:bCs/>
          <w:sz w:val="20"/>
          <w:szCs w:val="20"/>
        </w:rPr>
        <w:t>EU Comparison: </w:t>
      </w:r>
      <w:r w:rsidR="00A0209E" w:rsidRPr="00A0209E">
        <w:rPr>
          <w:sz w:val="20"/>
          <w:szCs w:val="20"/>
        </w:rPr>
        <w:t>In EU, project engineers rely on vendors for controls-related issue resolution, with escalations handled by local or central RME. Load balancing adjustments are completed internally by project engineers.</w:t>
      </w:r>
    </w:p>
    <w:p w14:paraId="5A6009F7" w14:textId="25EEB176" w:rsidR="00A0209E" w:rsidRPr="00A0209E" w:rsidRDefault="00AB6301" w:rsidP="00A0209E">
      <w:pPr>
        <w:pStyle w:val="NormalWeb"/>
        <w:spacing w:before="0" w:beforeAutospacing="0" w:after="0" w:afterAutospacing="0"/>
        <w:rPr>
          <w:sz w:val="20"/>
          <w:szCs w:val="20"/>
        </w:rPr>
      </w:pPr>
      <w:r>
        <w:rPr>
          <w:rFonts w:eastAsia="Calibri"/>
          <w:b/>
          <w:bCs/>
          <w:sz w:val="20"/>
          <w:szCs w:val="20"/>
        </w:rPr>
        <w:t xml:space="preserve">4.3 </w:t>
      </w:r>
      <w:r w:rsidR="005765F2" w:rsidRPr="00A0209E">
        <w:rPr>
          <w:rFonts w:eastAsia="Calibri"/>
          <w:b/>
          <w:bCs/>
          <w:sz w:val="20"/>
          <w:szCs w:val="20"/>
        </w:rPr>
        <w:t>Proposed Future Scope: </w:t>
      </w:r>
      <w:r w:rsidR="00A0209E" w:rsidRPr="00A0209E">
        <w:rPr>
          <w:sz w:val="20"/>
          <w:szCs w:val="20"/>
        </w:rPr>
        <w:t>One-MHS should establish a proactive post-go-live support mechanism, incorporating predictive maintenance insights from AI/ML models. This would ensure a structured approach to issue resolution and continuous improvement.</w:t>
      </w:r>
      <w:r w:rsidR="004B0D5E">
        <w:rPr>
          <w:sz w:val="20"/>
          <w:szCs w:val="20"/>
        </w:rPr>
        <w:t xml:space="preserve"> For vendor support and issues not caught by predictive maintenance, an issues intake process would structure priority of </w:t>
      </w:r>
      <w:proofErr w:type="spellStart"/>
      <w:r w:rsidR="004B0D5E">
        <w:rPr>
          <w:sz w:val="20"/>
          <w:szCs w:val="20"/>
        </w:rPr>
        <w:t>adhoc</w:t>
      </w:r>
      <w:proofErr w:type="spellEnd"/>
      <w:r w:rsidR="004B0D5E">
        <w:rPr>
          <w:sz w:val="20"/>
          <w:szCs w:val="20"/>
        </w:rPr>
        <w:t xml:space="preserve"> resources for dedicated support.</w:t>
      </w:r>
    </w:p>
    <w:p w14:paraId="35E45B88" w14:textId="0A43DDFA" w:rsidR="005765F2" w:rsidRPr="00A0209E" w:rsidRDefault="00AB6301" w:rsidP="00A0209E">
      <w:pPr>
        <w:spacing w:after="0" w:afterAutospacing="0" w:line="259" w:lineRule="auto"/>
        <w:rPr>
          <w:rFonts w:eastAsia="Calibri"/>
        </w:rPr>
      </w:pPr>
      <w:r>
        <w:rPr>
          <w:rFonts w:eastAsia="Calibri"/>
          <w:b/>
          <w:bCs/>
        </w:rPr>
        <w:t xml:space="preserve">4.4 </w:t>
      </w:r>
      <w:r w:rsidR="005765F2" w:rsidRPr="005765F2">
        <w:rPr>
          <w:rFonts w:eastAsia="Calibri"/>
          <w:b/>
          <w:bCs/>
        </w:rPr>
        <w:t>Risks:</w:t>
      </w:r>
    </w:p>
    <w:p w14:paraId="67F00299" w14:textId="77777777" w:rsidR="00A0209E" w:rsidRPr="00A0209E" w:rsidRDefault="00A0209E" w:rsidP="00457A2E">
      <w:pPr>
        <w:numPr>
          <w:ilvl w:val="0"/>
          <w:numId w:val="20"/>
        </w:numPr>
        <w:spacing w:after="0" w:afterAutospacing="0"/>
        <w:rPr>
          <w:rFonts w:eastAsia="Times New Roman"/>
        </w:rPr>
      </w:pPr>
      <w:r w:rsidRPr="00A0209E">
        <w:rPr>
          <w:rFonts w:eastAsia="Times New Roman"/>
        </w:rPr>
        <w:lastRenderedPageBreak/>
        <w:t>Operational continuity must be ensured while transitioning to a proactive support model.</w:t>
      </w:r>
    </w:p>
    <w:p w14:paraId="7DA0A263" w14:textId="78C5BFB4" w:rsidR="00A0209E" w:rsidRPr="00A0209E" w:rsidRDefault="00A0209E" w:rsidP="00457A2E">
      <w:pPr>
        <w:numPr>
          <w:ilvl w:val="0"/>
          <w:numId w:val="20"/>
        </w:numPr>
        <w:spacing w:after="0" w:afterAutospacing="0"/>
        <w:rPr>
          <w:rFonts w:eastAsia="Times New Roman"/>
        </w:rPr>
      </w:pPr>
      <w:r w:rsidRPr="00A0209E">
        <w:rPr>
          <w:rFonts w:eastAsia="Times New Roman"/>
        </w:rPr>
        <w:t>Standardized workflows across regions must be established to prevent inefficiencies and</w:t>
      </w:r>
      <w:r w:rsidRPr="00A0209E">
        <w:rPr>
          <w:rFonts w:eastAsia="Times New Roman"/>
          <w:b/>
          <w:bCs/>
        </w:rPr>
        <w:t xml:space="preserve"> </w:t>
      </w:r>
      <w:r w:rsidRPr="00A0209E">
        <w:rPr>
          <w:rFonts w:eastAsia="Times New Roman"/>
        </w:rPr>
        <w:t>inconsistencies.</w:t>
      </w:r>
    </w:p>
    <w:p w14:paraId="221A8E0F" w14:textId="77777777" w:rsidR="00A0209E" w:rsidRPr="00A0209E" w:rsidRDefault="00A0209E" w:rsidP="00A0209E">
      <w:pPr>
        <w:spacing w:after="0" w:afterAutospacing="0" w:line="259" w:lineRule="auto"/>
        <w:rPr>
          <w:rFonts w:eastAsia="Calibri"/>
          <w:b/>
          <w:bCs/>
        </w:rPr>
      </w:pPr>
    </w:p>
    <w:tbl>
      <w:tblPr>
        <w:tblStyle w:val="TableGrid"/>
        <w:tblpPr w:leftFromText="180" w:rightFromText="180" w:vertAnchor="text" w:horzAnchor="margin" w:tblpY="-5"/>
        <w:tblW w:w="0" w:type="auto"/>
        <w:tblLook w:val="04A0" w:firstRow="1" w:lastRow="0" w:firstColumn="1" w:lastColumn="0" w:noHBand="0" w:noVBand="1"/>
      </w:tblPr>
      <w:tblGrid>
        <w:gridCol w:w="2697"/>
        <w:gridCol w:w="2697"/>
        <w:gridCol w:w="2698"/>
        <w:gridCol w:w="2698"/>
      </w:tblGrid>
      <w:tr w:rsidR="005765F2" w14:paraId="3D1E7DC5" w14:textId="77777777" w:rsidTr="005765F2">
        <w:tc>
          <w:tcPr>
            <w:tcW w:w="2697" w:type="dxa"/>
          </w:tcPr>
          <w:p w14:paraId="107FD8A6" w14:textId="77777777" w:rsidR="005765F2" w:rsidRDefault="005765F2" w:rsidP="005765F2">
            <w:pPr>
              <w:spacing w:after="160" w:afterAutospacing="0" w:line="259" w:lineRule="auto"/>
              <w:rPr>
                <w:rFonts w:eastAsia="Calibri"/>
                <w:b/>
                <w:bCs/>
              </w:rPr>
            </w:pPr>
            <w:r>
              <w:rPr>
                <w:rFonts w:eastAsia="Calibri"/>
                <w:b/>
                <w:bCs/>
              </w:rPr>
              <w:t>Functional Scope</w:t>
            </w:r>
          </w:p>
        </w:tc>
        <w:tc>
          <w:tcPr>
            <w:tcW w:w="2697" w:type="dxa"/>
          </w:tcPr>
          <w:p w14:paraId="13A702A4" w14:textId="77777777" w:rsidR="005765F2" w:rsidRDefault="005765F2" w:rsidP="005765F2">
            <w:pPr>
              <w:spacing w:after="160" w:afterAutospacing="0" w:line="259" w:lineRule="auto"/>
              <w:rPr>
                <w:rFonts w:eastAsia="Calibri"/>
                <w:b/>
                <w:bCs/>
              </w:rPr>
            </w:pPr>
            <w:r>
              <w:rPr>
                <w:rFonts w:eastAsia="Calibri"/>
                <w:b/>
                <w:bCs/>
              </w:rPr>
              <w:t>NA Owner</w:t>
            </w:r>
          </w:p>
        </w:tc>
        <w:tc>
          <w:tcPr>
            <w:tcW w:w="2698" w:type="dxa"/>
          </w:tcPr>
          <w:p w14:paraId="091D191C" w14:textId="77777777" w:rsidR="005765F2" w:rsidRDefault="005765F2" w:rsidP="005765F2">
            <w:pPr>
              <w:spacing w:after="160" w:afterAutospacing="0" w:line="259" w:lineRule="auto"/>
              <w:rPr>
                <w:rFonts w:eastAsia="Calibri"/>
                <w:b/>
                <w:bCs/>
              </w:rPr>
            </w:pPr>
            <w:r>
              <w:rPr>
                <w:rFonts w:eastAsia="Calibri"/>
                <w:b/>
                <w:bCs/>
              </w:rPr>
              <w:t>EU Owner</w:t>
            </w:r>
          </w:p>
        </w:tc>
        <w:tc>
          <w:tcPr>
            <w:tcW w:w="2698" w:type="dxa"/>
          </w:tcPr>
          <w:p w14:paraId="3C58FE3F" w14:textId="77777777" w:rsidR="005765F2" w:rsidRDefault="005765F2" w:rsidP="005765F2">
            <w:pPr>
              <w:spacing w:after="160" w:afterAutospacing="0" w:line="259" w:lineRule="auto"/>
              <w:rPr>
                <w:rFonts w:eastAsia="Calibri"/>
                <w:b/>
                <w:bCs/>
              </w:rPr>
            </w:pPr>
            <w:r>
              <w:rPr>
                <w:rFonts w:eastAsia="Calibri"/>
                <w:b/>
                <w:bCs/>
              </w:rPr>
              <w:t>Proposed Owner</w:t>
            </w:r>
          </w:p>
        </w:tc>
      </w:tr>
      <w:tr w:rsidR="00C339CD" w14:paraId="704C69DE" w14:textId="77777777" w:rsidTr="0006481F">
        <w:tc>
          <w:tcPr>
            <w:tcW w:w="2697" w:type="dxa"/>
            <w:vAlign w:val="center"/>
          </w:tcPr>
          <w:p w14:paraId="55CBC1F6" w14:textId="0DC966B3" w:rsidR="00C339CD" w:rsidRPr="005765F2" w:rsidRDefault="00C339CD" w:rsidP="00C339CD">
            <w:pPr>
              <w:spacing w:after="160" w:afterAutospacing="0" w:line="259" w:lineRule="auto"/>
              <w:rPr>
                <w:rFonts w:eastAsia="Calibri"/>
              </w:rPr>
            </w:pPr>
            <w:r>
              <w:t>Post go-live support</w:t>
            </w:r>
          </w:p>
        </w:tc>
        <w:tc>
          <w:tcPr>
            <w:tcW w:w="2697" w:type="dxa"/>
            <w:vAlign w:val="center"/>
          </w:tcPr>
          <w:p w14:paraId="04DCDA94" w14:textId="0F18F043" w:rsidR="00C339CD" w:rsidRDefault="00D51C03" w:rsidP="00C339CD">
            <w:pPr>
              <w:spacing w:after="160" w:afterAutospacing="0" w:line="259" w:lineRule="auto"/>
              <w:rPr>
                <w:rFonts w:eastAsia="Calibri"/>
                <w:b/>
                <w:bCs/>
              </w:rPr>
            </w:pPr>
            <w:r>
              <w:t>SPD Ad-Hoc Support</w:t>
            </w:r>
          </w:p>
        </w:tc>
        <w:tc>
          <w:tcPr>
            <w:tcW w:w="2698" w:type="dxa"/>
            <w:vAlign w:val="center"/>
          </w:tcPr>
          <w:p w14:paraId="27BA1BEF" w14:textId="73842DE5" w:rsidR="00C339CD" w:rsidRDefault="00C339CD" w:rsidP="00C339CD">
            <w:pPr>
              <w:spacing w:after="160" w:afterAutospacing="0" w:line="259" w:lineRule="auto"/>
              <w:rPr>
                <w:rFonts w:eastAsia="Calibri"/>
                <w:b/>
                <w:bCs/>
              </w:rPr>
            </w:pPr>
            <w:r>
              <w:t>Vendors &amp; RME</w:t>
            </w:r>
          </w:p>
        </w:tc>
        <w:tc>
          <w:tcPr>
            <w:tcW w:w="2698" w:type="dxa"/>
            <w:vAlign w:val="center"/>
          </w:tcPr>
          <w:p w14:paraId="29CE7432" w14:textId="27131329" w:rsidR="00C339CD" w:rsidRDefault="006051EA" w:rsidP="00C339CD">
            <w:pPr>
              <w:spacing w:after="160" w:afterAutospacing="0" w:line="259" w:lineRule="auto"/>
              <w:rPr>
                <w:rFonts w:eastAsia="Calibri"/>
                <w:b/>
                <w:bCs/>
              </w:rPr>
            </w:pPr>
            <w:r>
              <w:t>Vendors &amp; RME (One-MHS escalation support)</w:t>
            </w:r>
          </w:p>
        </w:tc>
      </w:tr>
      <w:tr w:rsidR="00C339CD" w14:paraId="183E3EA6" w14:textId="77777777" w:rsidTr="0006481F">
        <w:tc>
          <w:tcPr>
            <w:tcW w:w="2697" w:type="dxa"/>
            <w:vAlign w:val="center"/>
          </w:tcPr>
          <w:p w14:paraId="3E866355" w14:textId="5B10DBD9" w:rsidR="00C339CD" w:rsidRPr="005765F2" w:rsidRDefault="00C339CD" w:rsidP="00C339CD">
            <w:pPr>
              <w:spacing w:after="160" w:afterAutospacing="0" w:line="259" w:lineRule="auto"/>
              <w:rPr>
                <w:rFonts w:eastAsia="Calibri"/>
              </w:rPr>
            </w:pPr>
            <w:r>
              <w:t>Load balancing adjustments</w:t>
            </w:r>
          </w:p>
        </w:tc>
        <w:tc>
          <w:tcPr>
            <w:tcW w:w="2697" w:type="dxa"/>
            <w:vAlign w:val="center"/>
          </w:tcPr>
          <w:p w14:paraId="449D8D1E" w14:textId="30CF0BB8" w:rsidR="00C339CD" w:rsidRDefault="00C339CD" w:rsidP="00C339CD">
            <w:pPr>
              <w:spacing w:after="160" w:afterAutospacing="0" w:line="259" w:lineRule="auto"/>
              <w:rPr>
                <w:rFonts w:eastAsia="Calibri"/>
                <w:b/>
                <w:bCs/>
              </w:rPr>
            </w:pPr>
            <w:r>
              <w:t>SPD</w:t>
            </w:r>
          </w:p>
        </w:tc>
        <w:tc>
          <w:tcPr>
            <w:tcW w:w="2698" w:type="dxa"/>
            <w:vAlign w:val="center"/>
          </w:tcPr>
          <w:p w14:paraId="6B3B9E8C" w14:textId="12015D4D" w:rsidR="00C339CD" w:rsidRDefault="00C339CD" w:rsidP="00C339CD">
            <w:pPr>
              <w:spacing w:after="160" w:afterAutospacing="0" w:line="259" w:lineRule="auto"/>
              <w:rPr>
                <w:rFonts w:eastAsia="Calibri"/>
                <w:b/>
                <w:bCs/>
              </w:rPr>
            </w:pPr>
            <w:r>
              <w:t>Project Engineers</w:t>
            </w:r>
          </w:p>
        </w:tc>
        <w:tc>
          <w:tcPr>
            <w:tcW w:w="2698" w:type="dxa"/>
            <w:vAlign w:val="center"/>
          </w:tcPr>
          <w:p w14:paraId="693E5B37" w14:textId="2DDC077C" w:rsidR="00C339CD" w:rsidRDefault="00D51C03" w:rsidP="00C339CD">
            <w:pPr>
              <w:spacing w:after="160" w:afterAutospacing="0" w:line="259" w:lineRule="auto"/>
              <w:rPr>
                <w:rFonts w:eastAsia="Calibri"/>
                <w:b/>
                <w:bCs/>
              </w:rPr>
            </w:pPr>
            <w:r>
              <w:t>AFT</w:t>
            </w:r>
          </w:p>
        </w:tc>
      </w:tr>
      <w:tr w:rsidR="00C339CD" w14:paraId="172B39AB" w14:textId="77777777" w:rsidTr="0006481F">
        <w:tc>
          <w:tcPr>
            <w:tcW w:w="2697" w:type="dxa"/>
            <w:vAlign w:val="center"/>
          </w:tcPr>
          <w:p w14:paraId="26F62ED6" w14:textId="1333E146" w:rsidR="00C339CD" w:rsidRDefault="00C339CD" w:rsidP="00C339CD">
            <w:pPr>
              <w:spacing w:after="160" w:afterAutospacing="0" w:line="259" w:lineRule="auto"/>
              <w:rPr>
                <w:rFonts w:eastAsia="Calibri"/>
                <w:b/>
                <w:bCs/>
              </w:rPr>
            </w:pPr>
            <w:r>
              <w:t>Proactive maintenance &amp; AI-driven insights</w:t>
            </w:r>
          </w:p>
        </w:tc>
        <w:tc>
          <w:tcPr>
            <w:tcW w:w="2697" w:type="dxa"/>
            <w:vAlign w:val="center"/>
          </w:tcPr>
          <w:p w14:paraId="4D6F9AFD" w14:textId="4855E716" w:rsidR="00C339CD" w:rsidRDefault="00C339CD" w:rsidP="00C339CD">
            <w:pPr>
              <w:spacing w:after="160" w:afterAutospacing="0" w:line="259" w:lineRule="auto"/>
              <w:rPr>
                <w:rFonts w:eastAsia="Calibri"/>
                <w:b/>
                <w:bCs/>
              </w:rPr>
            </w:pPr>
            <w:r>
              <w:t>None</w:t>
            </w:r>
          </w:p>
        </w:tc>
        <w:tc>
          <w:tcPr>
            <w:tcW w:w="2698" w:type="dxa"/>
            <w:vAlign w:val="center"/>
          </w:tcPr>
          <w:p w14:paraId="4D99AE2E" w14:textId="228F1AB9" w:rsidR="00C339CD" w:rsidRDefault="00C339CD" w:rsidP="00C339CD">
            <w:pPr>
              <w:spacing w:after="160" w:afterAutospacing="0" w:line="259" w:lineRule="auto"/>
              <w:rPr>
                <w:rFonts w:eastAsia="Calibri"/>
                <w:b/>
                <w:bCs/>
              </w:rPr>
            </w:pPr>
            <w:r>
              <w:t>None</w:t>
            </w:r>
          </w:p>
        </w:tc>
        <w:tc>
          <w:tcPr>
            <w:tcW w:w="2698" w:type="dxa"/>
            <w:vAlign w:val="center"/>
          </w:tcPr>
          <w:p w14:paraId="1BBC057C" w14:textId="6700FBFA" w:rsidR="00C339CD" w:rsidRDefault="00C339CD" w:rsidP="00C339CD">
            <w:pPr>
              <w:spacing w:after="160" w:afterAutospacing="0" w:line="259" w:lineRule="auto"/>
              <w:rPr>
                <w:rFonts w:eastAsia="Calibri"/>
                <w:b/>
                <w:bCs/>
              </w:rPr>
            </w:pPr>
            <w:r>
              <w:t>One-MHS</w:t>
            </w:r>
          </w:p>
        </w:tc>
      </w:tr>
    </w:tbl>
    <w:p w14:paraId="7D028C67" w14:textId="788D250F" w:rsidR="0032048E" w:rsidRPr="0032048E" w:rsidRDefault="0032048E" w:rsidP="001911E2">
      <w:pPr>
        <w:pBdr>
          <w:bottom w:val="single" w:sz="12" w:space="1" w:color="auto"/>
        </w:pBdr>
        <w:spacing w:after="0" w:afterAutospacing="0" w:line="259" w:lineRule="auto"/>
        <w:rPr>
          <w:rFonts w:eastAsia="Calibri"/>
          <w:b/>
          <w:bCs/>
        </w:rPr>
      </w:pPr>
      <w:r>
        <w:rPr>
          <w:rFonts w:eastAsia="Calibri"/>
          <w:b/>
          <w:bCs/>
        </w:rPr>
        <w:t>5. Appendix A: Frequently Asked Questions (FAQ)</w:t>
      </w:r>
    </w:p>
    <w:p w14:paraId="322F6E57" w14:textId="598B5DCE" w:rsidR="001911E2" w:rsidRPr="0032048E" w:rsidRDefault="001911E2" w:rsidP="001911E2">
      <w:pPr>
        <w:spacing w:after="0" w:afterAutospacing="0"/>
        <w:rPr>
          <w:rFonts w:eastAsia="Times New Roman"/>
        </w:rPr>
      </w:pPr>
      <w:r>
        <w:rPr>
          <w:rFonts w:eastAsia="Times New Roman"/>
          <w:b/>
          <w:bCs/>
        </w:rPr>
        <w:t>5.</w:t>
      </w:r>
      <w:r w:rsidR="006051EA">
        <w:rPr>
          <w:rFonts w:eastAsia="Times New Roman"/>
          <w:b/>
          <w:bCs/>
        </w:rPr>
        <w:t>1</w:t>
      </w:r>
      <w:r>
        <w:rPr>
          <w:rFonts w:eastAsia="Times New Roman"/>
          <w:b/>
          <w:bCs/>
        </w:rPr>
        <w:t xml:space="preserve"> How is the SPD team structured?</w:t>
      </w:r>
    </w:p>
    <w:p w14:paraId="58B0533A" w14:textId="77777777" w:rsidR="0032048E" w:rsidRPr="0032048E" w:rsidRDefault="0032048E" w:rsidP="0032048E">
      <w:pPr>
        <w:spacing w:after="0" w:afterAutospacing="0"/>
        <w:rPr>
          <w:rFonts w:eastAsia="Times New Roman"/>
        </w:rPr>
      </w:pPr>
      <w:r w:rsidRPr="0032048E">
        <w:rPr>
          <w:rFonts w:eastAsia="Times New Roman"/>
        </w:rPr>
        <w:t>The SPD team is divided into four specialized groups:</w:t>
      </w:r>
    </w:p>
    <w:p w14:paraId="7F75AC10" w14:textId="4BF0331F" w:rsidR="0032048E" w:rsidRPr="0032048E" w:rsidRDefault="0032048E" w:rsidP="0032048E">
      <w:pPr>
        <w:numPr>
          <w:ilvl w:val="0"/>
          <w:numId w:val="12"/>
        </w:numPr>
        <w:spacing w:after="0" w:afterAutospacing="0"/>
        <w:rPr>
          <w:rFonts w:eastAsia="Times New Roman"/>
        </w:rPr>
      </w:pPr>
      <w:r w:rsidRPr="0032048E">
        <w:rPr>
          <w:rFonts w:eastAsia="Times New Roman"/>
        </w:rPr>
        <w:t xml:space="preserve">Software Services &amp; Deployment (SSD): Manages review, approval, and deployment of internal services such as AWCS, Sort Tech, UTR, and OEE. SSD ensures vendor integration requirements are met and oversees sorter </w:t>
      </w:r>
      <w:r w:rsidR="002B4044">
        <w:rPr>
          <w:rFonts w:eastAsia="Times New Roman"/>
        </w:rPr>
        <w:t>WCS/</w:t>
      </w:r>
      <w:r w:rsidRPr="0032048E">
        <w:rPr>
          <w:rFonts w:eastAsia="Times New Roman"/>
        </w:rPr>
        <w:t>WMS testing.</w:t>
      </w:r>
    </w:p>
    <w:p w14:paraId="6056D367" w14:textId="77777777" w:rsidR="0032048E" w:rsidRPr="0032048E" w:rsidRDefault="0032048E" w:rsidP="0032048E">
      <w:pPr>
        <w:numPr>
          <w:ilvl w:val="0"/>
          <w:numId w:val="12"/>
        </w:numPr>
        <w:spacing w:after="0" w:afterAutospacing="0"/>
        <w:rPr>
          <w:rFonts w:eastAsia="Times New Roman"/>
        </w:rPr>
      </w:pPr>
      <w:r w:rsidRPr="0032048E">
        <w:rPr>
          <w:rFonts w:eastAsia="Times New Roman"/>
        </w:rPr>
        <w:t xml:space="preserve">Ancillary Automation &amp; Robotics Deployment (AARD): Oversees field deployment and commissioning of ancillary </w:t>
      </w:r>
      <w:proofErr w:type="spellStart"/>
      <w:r w:rsidRPr="0032048E">
        <w:rPr>
          <w:rFonts w:eastAsia="Times New Roman"/>
        </w:rPr>
        <w:t>workcells</w:t>
      </w:r>
      <w:proofErr w:type="spellEnd"/>
      <w:r w:rsidRPr="0032048E">
        <w:rPr>
          <w:rFonts w:eastAsia="Times New Roman"/>
        </w:rPr>
        <w:t xml:space="preserve"> like SLAM, </w:t>
      </w:r>
      <w:proofErr w:type="spellStart"/>
      <w:r w:rsidRPr="0032048E">
        <w:rPr>
          <w:rFonts w:eastAsia="Times New Roman"/>
        </w:rPr>
        <w:t>AutoSAL</w:t>
      </w:r>
      <w:proofErr w:type="spellEnd"/>
      <w:r w:rsidRPr="0032048E">
        <w:rPr>
          <w:rFonts w:eastAsia="Times New Roman"/>
        </w:rPr>
        <w:t>, RWC4, PID, and Tote Stackers. Works with GPO to qualify and deploy new direct-sourced technologies.</w:t>
      </w:r>
    </w:p>
    <w:p w14:paraId="7DF8FE57" w14:textId="77777777" w:rsidR="0032048E" w:rsidRPr="0032048E" w:rsidRDefault="0032048E" w:rsidP="0032048E">
      <w:pPr>
        <w:numPr>
          <w:ilvl w:val="0"/>
          <w:numId w:val="12"/>
        </w:numPr>
        <w:spacing w:after="0" w:afterAutospacing="0"/>
        <w:rPr>
          <w:rFonts w:eastAsia="Times New Roman"/>
        </w:rPr>
      </w:pPr>
      <w:r w:rsidRPr="0032048E">
        <w:rPr>
          <w:rFonts w:eastAsia="Times New Roman"/>
        </w:rPr>
        <w:t>Software Engineering &amp; Deployment (SEAD): Defines controls standards, ensures logic compliance, leads automated and manual controls qualification, and develops internal controls solutions.</w:t>
      </w:r>
    </w:p>
    <w:p w14:paraId="0F235321" w14:textId="0F44FA13" w:rsidR="001911E2" w:rsidRPr="00927F2C" w:rsidRDefault="0032048E" w:rsidP="001911E2">
      <w:pPr>
        <w:numPr>
          <w:ilvl w:val="0"/>
          <w:numId w:val="12"/>
        </w:numPr>
        <w:spacing w:after="0" w:afterAutospacing="0"/>
        <w:rPr>
          <w:rFonts w:eastAsia="Times New Roman"/>
        </w:rPr>
      </w:pPr>
      <w:r w:rsidRPr="0032048E">
        <w:rPr>
          <w:rFonts w:eastAsia="Times New Roman"/>
        </w:rPr>
        <w:t>Equipment Insights &amp; Deployment (EI): Manages backend commissioning tools and MHE dashboards. The team benchmarks site performance and ensures AWS Outpost capacity and server provisioning.</w:t>
      </w:r>
    </w:p>
    <w:p w14:paraId="7D4B3655" w14:textId="31B4372E" w:rsidR="0032048E" w:rsidRPr="0032048E" w:rsidRDefault="001911E2" w:rsidP="001911E2">
      <w:pPr>
        <w:spacing w:after="0" w:afterAutospacing="0"/>
        <w:rPr>
          <w:rFonts w:eastAsia="Times New Roman"/>
        </w:rPr>
      </w:pPr>
      <w:r>
        <w:rPr>
          <w:rFonts w:eastAsia="Times New Roman"/>
          <w:b/>
          <w:bCs/>
        </w:rPr>
        <w:t>5.</w:t>
      </w:r>
      <w:r w:rsidR="006051EA">
        <w:rPr>
          <w:rFonts w:eastAsia="Times New Roman"/>
          <w:b/>
          <w:bCs/>
        </w:rPr>
        <w:t>2</w:t>
      </w:r>
      <w:r>
        <w:rPr>
          <w:rFonts w:eastAsia="Times New Roman"/>
          <w:b/>
          <w:bCs/>
        </w:rPr>
        <w:t xml:space="preserve"> </w:t>
      </w:r>
      <w:r w:rsidR="0032048E" w:rsidRPr="0032048E">
        <w:rPr>
          <w:rFonts w:eastAsia="Times New Roman"/>
          <w:b/>
          <w:bCs/>
        </w:rPr>
        <w:t>What are the risks of this organizational change?</w:t>
      </w:r>
    </w:p>
    <w:p w14:paraId="49704FEB" w14:textId="69B5BDBE" w:rsidR="0032048E" w:rsidRPr="0032048E" w:rsidRDefault="0032048E" w:rsidP="00457A2E">
      <w:pPr>
        <w:numPr>
          <w:ilvl w:val="0"/>
          <w:numId w:val="18"/>
        </w:numPr>
        <w:spacing w:after="0" w:afterAutospacing="0"/>
        <w:rPr>
          <w:rFonts w:eastAsia="Times New Roman"/>
        </w:rPr>
      </w:pPr>
      <w:r w:rsidRPr="0032048E">
        <w:rPr>
          <w:rFonts w:eastAsia="Times New Roman"/>
        </w:rPr>
        <w:t>Loss of on-site SPD expertise: Additional Systems Development Engineers may be required</w:t>
      </w:r>
      <w:r w:rsidR="006051EA">
        <w:rPr>
          <w:rFonts w:eastAsia="Times New Roman"/>
        </w:rPr>
        <w:t>, but the consolidation of NASC does bring centralized controls experience</w:t>
      </w:r>
    </w:p>
    <w:p w14:paraId="56E924DD" w14:textId="727D9A17" w:rsidR="001911E2" w:rsidRPr="00927F2C" w:rsidRDefault="00D51C03" w:rsidP="00457A2E">
      <w:pPr>
        <w:numPr>
          <w:ilvl w:val="0"/>
          <w:numId w:val="18"/>
        </w:numPr>
        <w:spacing w:after="0" w:afterAutospacing="0"/>
        <w:rPr>
          <w:rFonts w:eastAsia="Times New Roman"/>
        </w:rPr>
      </w:pPr>
      <w:r>
        <w:rPr>
          <w:rFonts w:eastAsia="Times New Roman"/>
        </w:rPr>
        <w:t xml:space="preserve">Balancing the required on-site support of existing POR with the development activities required. The team would need to be structured to provide 2025 POR support and may require additional external controls vendor partnerships to support the field if there is a gap in knowledge from the project engineers and vendors. GES may need to revisit post go-live acceptance criteria before letting vendors demobilize from sites or a more concerted ramp-up support as volume increases and issues compound. </w:t>
      </w:r>
    </w:p>
    <w:p w14:paraId="0BF890BC" w14:textId="0C506204" w:rsidR="0032048E" w:rsidRPr="0032048E" w:rsidRDefault="001911E2" w:rsidP="001911E2">
      <w:pPr>
        <w:spacing w:after="0" w:afterAutospacing="0"/>
        <w:rPr>
          <w:rFonts w:eastAsia="Times New Roman"/>
        </w:rPr>
      </w:pPr>
      <w:r>
        <w:rPr>
          <w:rFonts w:eastAsia="Times New Roman"/>
          <w:b/>
          <w:bCs/>
        </w:rPr>
        <w:t>5.</w:t>
      </w:r>
      <w:r w:rsidR="006051EA">
        <w:rPr>
          <w:rFonts w:eastAsia="Times New Roman"/>
          <w:b/>
          <w:bCs/>
        </w:rPr>
        <w:t>3</w:t>
      </w:r>
      <w:r>
        <w:rPr>
          <w:rFonts w:eastAsia="Times New Roman"/>
          <w:b/>
          <w:bCs/>
        </w:rPr>
        <w:t xml:space="preserve"> </w:t>
      </w:r>
      <w:r w:rsidR="00023303">
        <w:rPr>
          <w:rFonts w:eastAsia="Times New Roman"/>
          <w:b/>
          <w:bCs/>
        </w:rPr>
        <w:t>Does it make sense to split off some of the SPD team?</w:t>
      </w:r>
      <w:r w:rsidR="006051EA">
        <w:rPr>
          <w:rFonts w:eastAsia="Times New Roman"/>
          <w:b/>
          <w:bCs/>
        </w:rPr>
        <w:t xml:space="preserve"> </w:t>
      </w:r>
    </w:p>
    <w:p w14:paraId="2EB2A660" w14:textId="1F96A2E9" w:rsidR="00D51C03" w:rsidRDefault="00023303" w:rsidP="00D51C03">
      <w:pPr>
        <w:numPr>
          <w:ilvl w:val="0"/>
          <w:numId w:val="19"/>
        </w:numPr>
        <w:spacing w:after="0" w:afterAutospacing="0"/>
        <w:rPr>
          <w:rFonts w:eastAsia="Times New Roman"/>
        </w:rPr>
      </w:pPr>
      <w:r>
        <w:rPr>
          <w:rFonts w:eastAsia="Times New Roman"/>
        </w:rPr>
        <w:t xml:space="preserve">Many of the functions of the team are reliant on one another. Equipment insights functions could be left in GES for example, but the partnership with system developers who have hardware and controls level expertise to surface the right equipment data is critical. Sortation reviews and setups could be left in GES, but reviews often require close partnership with </w:t>
      </w:r>
      <w:proofErr w:type="spellStart"/>
      <w:r>
        <w:rPr>
          <w:rFonts w:eastAsia="Times New Roman"/>
        </w:rPr>
        <w:t>SysDE</w:t>
      </w:r>
      <w:proofErr w:type="spellEnd"/>
      <w:r>
        <w:rPr>
          <w:rFonts w:eastAsia="Times New Roman"/>
        </w:rPr>
        <w:t xml:space="preserve"> engineers who can also think through how to provide new libraries to vendors. The functions and SIM processes developed for the field project engineers already support SPD as a standalone support function and keeping those mechanisms as a direct customer would have less impact.</w:t>
      </w:r>
    </w:p>
    <w:p w14:paraId="719D5FAB" w14:textId="0F32E61D" w:rsidR="00D51C03" w:rsidRPr="00D51C03" w:rsidRDefault="00D51C03" w:rsidP="00D51C03">
      <w:pPr>
        <w:spacing w:after="0" w:afterAutospacing="0"/>
        <w:rPr>
          <w:rFonts w:eastAsia="Times New Roman"/>
        </w:rPr>
      </w:pPr>
      <w:r w:rsidRPr="00D51C03">
        <w:rPr>
          <w:rFonts w:eastAsia="Times New Roman"/>
          <w:b/>
          <w:bCs/>
        </w:rPr>
        <w:t xml:space="preserve">5.4 Why can’t SPD support One-MHS from GES? </w:t>
      </w:r>
    </w:p>
    <w:p w14:paraId="470EAAA2" w14:textId="09822C09" w:rsidR="0032048E" w:rsidRPr="0032048E" w:rsidRDefault="00D51C03" w:rsidP="00D51C03">
      <w:pPr>
        <w:numPr>
          <w:ilvl w:val="0"/>
          <w:numId w:val="24"/>
        </w:numPr>
        <w:spacing w:after="0" w:afterAutospacing="0"/>
      </w:pPr>
      <w:r>
        <w:rPr>
          <w:rFonts w:eastAsia="Times New Roman"/>
        </w:rPr>
        <w:t xml:space="preserve">Product ownership is currently unclear and leaving a team to develop standards and solutions separate of a product team without close ties to the design and hardware development functions creates unnecessary bureaucracy. Within GES, the priorities will be to solve issues, scale solutions network wide, and drive lessons learned leaving inadequate time to build towards a future Amazon owned controls architecture natively built to support all functions. Overlapping responsibilities could cause more confusion for partner teams. </w:t>
      </w:r>
    </w:p>
    <w:sectPr w:rsidR="0032048E" w:rsidRPr="0032048E" w:rsidSect="002D4ABB">
      <w:headerReference w:type="default" r:id="rId8"/>
      <w:footerReference w:type="default" r:id="rId9"/>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A034" w14:textId="77777777" w:rsidR="00E54410" w:rsidRDefault="00E54410" w:rsidP="00CD1052">
      <w:pPr>
        <w:spacing w:after="0"/>
      </w:pPr>
      <w:r>
        <w:separator/>
      </w:r>
    </w:p>
  </w:endnote>
  <w:endnote w:type="continuationSeparator" w:id="0">
    <w:p w14:paraId="5340CD9A" w14:textId="77777777" w:rsidR="00E54410" w:rsidRDefault="00E54410" w:rsidP="00CD1052">
      <w:pPr>
        <w:spacing w:after="0"/>
      </w:pPr>
      <w:r>
        <w:continuationSeparator/>
      </w:r>
    </w:p>
  </w:endnote>
  <w:endnote w:type="continuationNotice" w:id="1">
    <w:p w14:paraId="781DF678" w14:textId="77777777" w:rsidR="00E54410" w:rsidRDefault="00E5441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963342"/>
      <w:docPartObj>
        <w:docPartGallery w:val="Page Numbers (Bottom of Page)"/>
        <w:docPartUnique/>
      </w:docPartObj>
    </w:sdtPr>
    <w:sdtEndPr>
      <w:rPr>
        <w:noProof/>
      </w:rPr>
    </w:sdtEndPr>
    <w:sdtContent>
      <w:p w14:paraId="4A2F16DA" w14:textId="4C2B8277" w:rsidR="00E94C93" w:rsidRDefault="00E94C93" w:rsidP="00E94C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BA3748" w14:textId="77777777" w:rsidR="00E94C93" w:rsidRDefault="00E9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8A8A4" w14:textId="77777777" w:rsidR="00E54410" w:rsidRDefault="00E54410" w:rsidP="00CD1052">
      <w:pPr>
        <w:spacing w:after="0"/>
      </w:pPr>
      <w:r>
        <w:separator/>
      </w:r>
    </w:p>
  </w:footnote>
  <w:footnote w:type="continuationSeparator" w:id="0">
    <w:p w14:paraId="5D5E09A3" w14:textId="77777777" w:rsidR="00E54410" w:rsidRDefault="00E54410" w:rsidP="00CD1052">
      <w:pPr>
        <w:spacing w:after="0"/>
      </w:pPr>
      <w:r>
        <w:continuationSeparator/>
      </w:r>
    </w:p>
  </w:footnote>
  <w:footnote w:type="continuationNotice" w:id="1">
    <w:p w14:paraId="769FF896" w14:textId="77777777" w:rsidR="00E54410" w:rsidRDefault="00E5441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ACD0D" w14:textId="0367DE76" w:rsidR="00802512" w:rsidRDefault="001900F5">
    <w:pPr>
      <w:pStyle w:val="Header"/>
    </w:pPr>
    <w:r w:rsidRPr="00543603">
      <w:t xml:space="preserve">Amazon </w:t>
    </w:r>
    <w:r w:rsidRPr="00543603">
      <w:ptab w:relativeTo="margin" w:alignment="center" w:leader="none"/>
    </w:r>
    <w:r w:rsidRPr="00543603">
      <w:ptab w:relativeTo="margin" w:alignment="right" w:leader="none"/>
    </w:r>
    <w:r w:rsidR="00C60308">
      <w:t xml:space="preserve">SPD </w:t>
    </w:r>
    <w:r w:rsidR="00272FAD">
      <w:t>Scoping Doc</w:t>
    </w:r>
    <w:r w:rsidR="00C60308">
      <w:t xml:space="preserve">– </w:t>
    </w:r>
    <w:r w:rsidR="00272FAD">
      <w:t xml:space="preserve">February </w:t>
    </w:r>
    <w:r w:rsidR="00C60308">
      <w:t>12</w:t>
    </w:r>
    <w:r w:rsidR="00C60308" w:rsidRPr="00C60308">
      <w:rPr>
        <w:vertAlign w:val="superscript"/>
      </w:rPr>
      <w:t>th</w:t>
    </w:r>
    <w:r w:rsidR="00C60308">
      <w:t>, 202</w:t>
    </w:r>
    <w:r w:rsidR="00272FAD">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1649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D72C9"/>
    <w:multiLevelType w:val="multilevel"/>
    <w:tmpl w:val="D90AE962"/>
    <w:lvl w:ilvl="0">
      <w:start w:val="1"/>
      <w:numFmt w:val="lowerLetter"/>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B1D03B1"/>
    <w:multiLevelType w:val="multilevel"/>
    <w:tmpl w:val="B9AC98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103592B"/>
    <w:multiLevelType w:val="multilevel"/>
    <w:tmpl w:val="3A16CAFE"/>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0E75DE"/>
    <w:multiLevelType w:val="hybridMultilevel"/>
    <w:tmpl w:val="1FEA9670"/>
    <w:lvl w:ilvl="0" w:tplc="2E140D9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D63A3"/>
    <w:multiLevelType w:val="multilevel"/>
    <w:tmpl w:val="557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C2A5F"/>
    <w:multiLevelType w:val="hybridMultilevel"/>
    <w:tmpl w:val="63343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A43C31"/>
    <w:multiLevelType w:val="hybridMultilevel"/>
    <w:tmpl w:val="BAD039B8"/>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D31992"/>
    <w:multiLevelType w:val="multilevel"/>
    <w:tmpl w:val="53346908"/>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D7749B"/>
    <w:multiLevelType w:val="multilevel"/>
    <w:tmpl w:val="6076F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844253E"/>
    <w:multiLevelType w:val="hybridMultilevel"/>
    <w:tmpl w:val="FFD8A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C6655E"/>
    <w:multiLevelType w:val="multilevel"/>
    <w:tmpl w:val="4482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A1509"/>
    <w:multiLevelType w:val="multilevel"/>
    <w:tmpl w:val="52F4C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20F6072"/>
    <w:multiLevelType w:val="multilevel"/>
    <w:tmpl w:val="799491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E1D3796"/>
    <w:multiLevelType w:val="hybridMultilevel"/>
    <w:tmpl w:val="7892FB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EC3C1F"/>
    <w:multiLevelType w:val="multilevel"/>
    <w:tmpl w:val="6688FB70"/>
    <w:lvl w:ilvl="0">
      <w:start w:val="1"/>
      <w:numFmt w:val="lowerLetter"/>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75B64F4"/>
    <w:multiLevelType w:val="multilevel"/>
    <w:tmpl w:val="D90AE962"/>
    <w:lvl w:ilvl="0">
      <w:start w:val="1"/>
      <w:numFmt w:val="lowerLetter"/>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AB04001"/>
    <w:multiLevelType w:val="hybridMultilevel"/>
    <w:tmpl w:val="2898B690"/>
    <w:lvl w:ilvl="0" w:tplc="EAA43CA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7743F9"/>
    <w:multiLevelType w:val="hybridMultilevel"/>
    <w:tmpl w:val="BBA0A0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EB3404"/>
    <w:multiLevelType w:val="hybridMultilevel"/>
    <w:tmpl w:val="931C0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70F33"/>
    <w:multiLevelType w:val="hybridMultilevel"/>
    <w:tmpl w:val="B3B0D588"/>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C26211A"/>
    <w:multiLevelType w:val="multilevel"/>
    <w:tmpl w:val="153E6D8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DFD2AC3"/>
    <w:multiLevelType w:val="multilevel"/>
    <w:tmpl w:val="80E43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420B85"/>
    <w:multiLevelType w:val="multilevel"/>
    <w:tmpl w:val="45A8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715183">
    <w:abstractNumId w:val="4"/>
  </w:num>
  <w:num w:numId="2" w16cid:durableId="45492310">
    <w:abstractNumId w:val="17"/>
  </w:num>
  <w:num w:numId="3" w16cid:durableId="1884555905">
    <w:abstractNumId w:val="18"/>
  </w:num>
  <w:num w:numId="4" w16cid:durableId="249627541">
    <w:abstractNumId w:val="19"/>
  </w:num>
  <w:num w:numId="5" w16cid:durableId="2039693798">
    <w:abstractNumId w:val="0"/>
  </w:num>
  <w:num w:numId="6" w16cid:durableId="769667126">
    <w:abstractNumId w:val="11"/>
  </w:num>
  <w:num w:numId="7" w16cid:durableId="1901791031">
    <w:abstractNumId w:val="5"/>
  </w:num>
  <w:num w:numId="8" w16cid:durableId="2063945756">
    <w:abstractNumId w:val="2"/>
  </w:num>
  <w:num w:numId="9" w16cid:durableId="2004117452">
    <w:abstractNumId w:val="10"/>
  </w:num>
  <w:num w:numId="10" w16cid:durableId="1929339227">
    <w:abstractNumId w:val="6"/>
  </w:num>
  <w:num w:numId="11" w16cid:durableId="1954434580">
    <w:abstractNumId w:val="13"/>
  </w:num>
  <w:num w:numId="12" w16cid:durableId="1166630634">
    <w:abstractNumId w:val="15"/>
  </w:num>
  <w:num w:numId="13" w16cid:durableId="1129786173">
    <w:abstractNumId w:val="12"/>
  </w:num>
  <w:num w:numId="14" w16cid:durableId="548759415">
    <w:abstractNumId w:val="9"/>
  </w:num>
  <w:num w:numId="15" w16cid:durableId="1832142191">
    <w:abstractNumId w:val="23"/>
  </w:num>
  <w:num w:numId="16" w16cid:durableId="424768818">
    <w:abstractNumId w:val="22"/>
  </w:num>
  <w:num w:numId="17" w16cid:durableId="1015108588">
    <w:abstractNumId w:val="21"/>
  </w:num>
  <w:num w:numId="18" w16cid:durableId="1485120187">
    <w:abstractNumId w:val="8"/>
  </w:num>
  <w:num w:numId="19" w16cid:durableId="1407803230">
    <w:abstractNumId w:val="1"/>
  </w:num>
  <w:num w:numId="20" w16cid:durableId="486363705">
    <w:abstractNumId w:val="3"/>
  </w:num>
  <w:num w:numId="21" w16cid:durableId="560216492">
    <w:abstractNumId w:val="7"/>
  </w:num>
  <w:num w:numId="22" w16cid:durableId="1947149576">
    <w:abstractNumId w:val="20"/>
  </w:num>
  <w:num w:numId="23" w16cid:durableId="1791048089">
    <w:abstractNumId w:val="14"/>
  </w:num>
  <w:num w:numId="24" w16cid:durableId="1508982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41C13"/>
    <w:rsid w:val="00002DAD"/>
    <w:rsid w:val="00006483"/>
    <w:rsid w:val="000100FD"/>
    <w:rsid w:val="00014E97"/>
    <w:rsid w:val="00020A36"/>
    <w:rsid w:val="00023303"/>
    <w:rsid w:val="00024AB1"/>
    <w:rsid w:val="000253C8"/>
    <w:rsid w:val="00031D1A"/>
    <w:rsid w:val="00033243"/>
    <w:rsid w:val="00036EE0"/>
    <w:rsid w:val="00040BDC"/>
    <w:rsid w:val="0004326B"/>
    <w:rsid w:val="00046F26"/>
    <w:rsid w:val="00050687"/>
    <w:rsid w:val="00056A03"/>
    <w:rsid w:val="00057845"/>
    <w:rsid w:val="00060326"/>
    <w:rsid w:val="0006172B"/>
    <w:rsid w:val="000630B4"/>
    <w:rsid w:val="0006716A"/>
    <w:rsid w:val="000757A9"/>
    <w:rsid w:val="000807B0"/>
    <w:rsid w:val="00084833"/>
    <w:rsid w:val="00085E12"/>
    <w:rsid w:val="00090DC0"/>
    <w:rsid w:val="00091049"/>
    <w:rsid w:val="0009159C"/>
    <w:rsid w:val="00093F40"/>
    <w:rsid w:val="000A05E7"/>
    <w:rsid w:val="000A195D"/>
    <w:rsid w:val="000A199F"/>
    <w:rsid w:val="000A2192"/>
    <w:rsid w:val="000B35F5"/>
    <w:rsid w:val="000B7578"/>
    <w:rsid w:val="000C6535"/>
    <w:rsid w:val="000D36BF"/>
    <w:rsid w:val="000D6B6A"/>
    <w:rsid w:val="000E215E"/>
    <w:rsid w:val="000F4FA2"/>
    <w:rsid w:val="00101BDE"/>
    <w:rsid w:val="00107878"/>
    <w:rsid w:val="001102B0"/>
    <w:rsid w:val="00111771"/>
    <w:rsid w:val="0011297C"/>
    <w:rsid w:val="00112ECC"/>
    <w:rsid w:val="00120084"/>
    <w:rsid w:val="00124A96"/>
    <w:rsid w:val="00126D65"/>
    <w:rsid w:val="00127451"/>
    <w:rsid w:val="00127CBE"/>
    <w:rsid w:val="00131252"/>
    <w:rsid w:val="00134004"/>
    <w:rsid w:val="00135ED2"/>
    <w:rsid w:val="001415C2"/>
    <w:rsid w:val="001421F4"/>
    <w:rsid w:val="001430EF"/>
    <w:rsid w:val="00156E7D"/>
    <w:rsid w:val="001625B6"/>
    <w:rsid w:val="0016350E"/>
    <w:rsid w:val="0016504A"/>
    <w:rsid w:val="00165302"/>
    <w:rsid w:val="00171942"/>
    <w:rsid w:val="001724E5"/>
    <w:rsid w:val="001729A8"/>
    <w:rsid w:val="00180AAC"/>
    <w:rsid w:val="00183989"/>
    <w:rsid w:val="00185706"/>
    <w:rsid w:val="001900F5"/>
    <w:rsid w:val="00190273"/>
    <w:rsid w:val="001911E2"/>
    <w:rsid w:val="001969E0"/>
    <w:rsid w:val="001A43F5"/>
    <w:rsid w:val="001A48CB"/>
    <w:rsid w:val="001B07AA"/>
    <w:rsid w:val="001B3957"/>
    <w:rsid w:val="001C0159"/>
    <w:rsid w:val="001C16CA"/>
    <w:rsid w:val="001C1C99"/>
    <w:rsid w:val="001E188F"/>
    <w:rsid w:val="001F048E"/>
    <w:rsid w:val="001F2A03"/>
    <w:rsid w:val="001F515B"/>
    <w:rsid w:val="002005D4"/>
    <w:rsid w:val="00202594"/>
    <w:rsid w:val="00205472"/>
    <w:rsid w:val="002119E8"/>
    <w:rsid w:val="00217121"/>
    <w:rsid w:val="002171C1"/>
    <w:rsid w:val="00217759"/>
    <w:rsid w:val="00217D99"/>
    <w:rsid w:val="00225BA0"/>
    <w:rsid w:val="002307D3"/>
    <w:rsid w:val="00230E63"/>
    <w:rsid w:val="00245E02"/>
    <w:rsid w:val="00250610"/>
    <w:rsid w:val="00256C9E"/>
    <w:rsid w:val="00260427"/>
    <w:rsid w:val="002607CD"/>
    <w:rsid w:val="00261540"/>
    <w:rsid w:val="002624D0"/>
    <w:rsid w:val="002633AD"/>
    <w:rsid w:val="00265008"/>
    <w:rsid w:val="002656A7"/>
    <w:rsid w:val="002667AC"/>
    <w:rsid w:val="00272C34"/>
    <w:rsid w:val="00272FAD"/>
    <w:rsid w:val="00274201"/>
    <w:rsid w:val="00280BA8"/>
    <w:rsid w:val="002834A8"/>
    <w:rsid w:val="00291D39"/>
    <w:rsid w:val="002A5789"/>
    <w:rsid w:val="002A5E4A"/>
    <w:rsid w:val="002A5E86"/>
    <w:rsid w:val="002B0086"/>
    <w:rsid w:val="002B3505"/>
    <w:rsid w:val="002B4044"/>
    <w:rsid w:val="002B52E5"/>
    <w:rsid w:val="002B652B"/>
    <w:rsid w:val="002C517C"/>
    <w:rsid w:val="002C6929"/>
    <w:rsid w:val="002D4ABB"/>
    <w:rsid w:val="002E0217"/>
    <w:rsid w:val="002E08FE"/>
    <w:rsid w:val="002E69B4"/>
    <w:rsid w:val="002F1ED9"/>
    <w:rsid w:val="002F5754"/>
    <w:rsid w:val="002F72EF"/>
    <w:rsid w:val="003032AE"/>
    <w:rsid w:val="003163F8"/>
    <w:rsid w:val="00316E07"/>
    <w:rsid w:val="0032048E"/>
    <w:rsid w:val="00321985"/>
    <w:rsid w:val="00322A74"/>
    <w:rsid w:val="00330329"/>
    <w:rsid w:val="003402AB"/>
    <w:rsid w:val="003428E5"/>
    <w:rsid w:val="00344598"/>
    <w:rsid w:val="00347677"/>
    <w:rsid w:val="00352F44"/>
    <w:rsid w:val="00354AC7"/>
    <w:rsid w:val="00365F83"/>
    <w:rsid w:val="00377FCE"/>
    <w:rsid w:val="00383AE4"/>
    <w:rsid w:val="00384E10"/>
    <w:rsid w:val="00386A9C"/>
    <w:rsid w:val="003873ED"/>
    <w:rsid w:val="00391875"/>
    <w:rsid w:val="00393F75"/>
    <w:rsid w:val="0039473A"/>
    <w:rsid w:val="0039522A"/>
    <w:rsid w:val="00395895"/>
    <w:rsid w:val="003978C8"/>
    <w:rsid w:val="00397A28"/>
    <w:rsid w:val="003A25A1"/>
    <w:rsid w:val="003A636F"/>
    <w:rsid w:val="003B011E"/>
    <w:rsid w:val="003B07E4"/>
    <w:rsid w:val="003B3043"/>
    <w:rsid w:val="003B4A81"/>
    <w:rsid w:val="003B71C2"/>
    <w:rsid w:val="003C0C70"/>
    <w:rsid w:val="003C1794"/>
    <w:rsid w:val="003C1C01"/>
    <w:rsid w:val="003D4368"/>
    <w:rsid w:val="003D5386"/>
    <w:rsid w:val="003D561A"/>
    <w:rsid w:val="003E0149"/>
    <w:rsid w:val="003E28E1"/>
    <w:rsid w:val="003E2DF7"/>
    <w:rsid w:val="003E33E1"/>
    <w:rsid w:val="003E7BBA"/>
    <w:rsid w:val="003E7D40"/>
    <w:rsid w:val="003F227D"/>
    <w:rsid w:val="0040278F"/>
    <w:rsid w:val="00411CD2"/>
    <w:rsid w:val="00422548"/>
    <w:rsid w:val="00423DE4"/>
    <w:rsid w:val="00425975"/>
    <w:rsid w:val="00440135"/>
    <w:rsid w:val="00446902"/>
    <w:rsid w:val="0045273C"/>
    <w:rsid w:val="004532AA"/>
    <w:rsid w:val="004532BB"/>
    <w:rsid w:val="00454C58"/>
    <w:rsid w:val="00457A2E"/>
    <w:rsid w:val="00462713"/>
    <w:rsid w:val="0048620A"/>
    <w:rsid w:val="0048701B"/>
    <w:rsid w:val="0049117D"/>
    <w:rsid w:val="00491D28"/>
    <w:rsid w:val="004949AD"/>
    <w:rsid w:val="004A352D"/>
    <w:rsid w:val="004A76CF"/>
    <w:rsid w:val="004B0D5E"/>
    <w:rsid w:val="004B1288"/>
    <w:rsid w:val="004B674B"/>
    <w:rsid w:val="004C05A1"/>
    <w:rsid w:val="004C12D2"/>
    <w:rsid w:val="004C37F0"/>
    <w:rsid w:val="004C4021"/>
    <w:rsid w:val="004E2CD1"/>
    <w:rsid w:val="004E4752"/>
    <w:rsid w:val="004F0478"/>
    <w:rsid w:val="004F0C9C"/>
    <w:rsid w:val="004F4F16"/>
    <w:rsid w:val="004F5A6B"/>
    <w:rsid w:val="004F70DA"/>
    <w:rsid w:val="00502E44"/>
    <w:rsid w:val="005042DE"/>
    <w:rsid w:val="005072FD"/>
    <w:rsid w:val="005141B5"/>
    <w:rsid w:val="005223FC"/>
    <w:rsid w:val="0053001E"/>
    <w:rsid w:val="00533ED9"/>
    <w:rsid w:val="00537DBA"/>
    <w:rsid w:val="00543EE3"/>
    <w:rsid w:val="00546FDB"/>
    <w:rsid w:val="0055255D"/>
    <w:rsid w:val="00553DE7"/>
    <w:rsid w:val="00554BCE"/>
    <w:rsid w:val="00557E95"/>
    <w:rsid w:val="00565365"/>
    <w:rsid w:val="00567244"/>
    <w:rsid w:val="005709DB"/>
    <w:rsid w:val="00570C4E"/>
    <w:rsid w:val="005723C0"/>
    <w:rsid w:val="005765F2"/>
    <w:rsid w:val="00577C4D"/>
    <w:rsid w:val="00584F52"/>
    <w:rsid w:val="00591756"/>
    <w:rsid w:val="00592EB2"/>
    <w:rsid w:val="005A1B66"/>
    <w:rsid w:val="005A2946"/>
    <w:rsid w:val="005A4A7B"/>
    <w:rsid w:val="005A4A9B"/>
    <w:rsid w:val="005B1A58"/>
    <w:rsid w:val="005C2C46"/>
    <w:rsid w:val="005C711D"/>
    <w:rsid w:val="005D0547"/>
    <w:rsid w:val="005D4D59"/>
    <w:rsid w:val="005E76CC"/>
    <w:rsid w:val="005F771B"/>
    <w:rsid w:val="00602068"/>
    <w:rsid w:val="006051EA"/>
    <w:rsid w:val="006059F6"/>
    <w:rsid w:val="00606472"/>
    <w:rsid w:val="0061085F"/>
    <w:rsid w:val="00611BD4"/>
    <w:rsid w:val="0061365D"/>
    <w:rsid w:val="00614768"/>
    <w:rsid w:val="00614F28"/>
    <w:rsid w:val="00620C84"/>
    <w:rsid w:val="0063348C"/>
    <w:rsid w:val="006345FB"/>
    <w:rsid w:val="00642B5E"/>
    <w:rsid w:val="00644BAE"/>
    <w:rsid w:val="0064511C"/>
    <w:rsid w:val="00646683"/>
    <w:rsid w:val="00652C3C"/>
    <w:rsid w:val="006655E6"/>
    <w:rsid w:val="00666790"/>
    <w:rsid w:val="00666FD2"/>
    <w:rsid w:val="0067071B"/>
    <w:rsid w:val="00673DAA"/>
    <w:rsid w:val="00673DF3"/>
    <w:rsid w:val="00675954"/>
    <w:rsid w:val="006814D6"/>
    <w:rsid w:val="00682192"/>
    <w:rsid w:val="00684811"/>
    <w:rsid w:val="006956D3"/>
    <w:rsid w:val="006A429D"/>
    <w:rsid w:val="006A488D"/>
    <w:rsid w:val="006A4999"/>
    <w:rsid w:val="006A54F8"/>
    <w:rsid w:val="006B39C6"/>
    <w:rsid w:val="006C513C"/>
    <w:rsid w:val="006C5CAD"/>
    <w:rsid w:val="006C78C8"/>
    <w:rsid w:val="006C7B00"/>
    <w:rsid w:val="006D76CA"/>
    <w:rsid w:val="006E0969"/>
    <w:rsid w:val="006E288B"/>
    <w:rsid w:val="006E3C9D"/>
    <w:rsid w:val="006F0A6F"/>
    <w:rsid w:val="006F41A0"/>
    <w:rsid w:val="007004C2"/>
    <w:rsid w:val="007012F2"/>
    <w:rsid w:val="00701617"/>
    <w:rsid w:val="00706C6A"/>
    <w:rsid w:val="007117C7"/>
    <w:rsid w:val="00717668"/>
    <w:rsid w:val="0072429A"/>
    <w:rsid w:val="00732026"/>
    <w:rsid w:val="00732E24"/>
    <w:rsid w:val="00734E67"/>
    <w:rsid w:val="0073555B"/>
    <w:rsid w:val="00736D24"/>
    <w:rsid w:val="007408D8"/>
    <w:rsid w:val="0075160B"/>
    <w:rsid w:val="00761B17"/>
    <w:rsid w:val="00761B70"/>
    <w:rsid w:val="00767CD8"/>
    <w:rsid w:val="0077387F"/>
    <w:rsid w:val="00774A63"/>
    <w:rsid w:val="00776D4E"/>
    <w:rsid w:val="00780A9A"/>
    <w:rsid w:val="007841E7"/>
    <w:rsid w:val="00786B77"/>
    <w:rsid w:val="00787292"/>
    <w:rsid w:val="00791256"/>
    <w:rsid w:val="00794D4B"/>
    <w:rsid w:val="00797088"/>
    <w:rsid w:val="007A27D3"/>
    <w:rsid w:val="007B0367"/>
    <w:rsid w:val="007B5287"/>
    <w:rsid w:val="007C1AB2"/>
    <w:rsid w:val="007D3EAD"/>
    <w:rsid w:val="007D53DD"/>
    <w:rsid w:val="007E1246"/>
    <w:rsid w:val="007E1A0F"/>
    <w:rsid w:val="007E4D4D"/>
    <w:rsid w:val="007E57E4"/>
    <w:rsid w:val="007F7B66"/>
    <w:rsid w:val="00801822"/>
    <w:rsid w:val="00802512"/>
    <w:rsid w:val="00803044"/>
    <w:rsid w:val="008153F2"/>
    <w:rsid w:val="00822F2F"/>
    <w:rsid w:val="0082497D"/>
    <w:rsid w:val="0083285D"/>
    <w:rsid w:val="00840F3D"/>
    <w:rsid w:val="00841460"/>
    <w:rsid w:val="00841C13"/>
    <w:rsid w:val="008421E4"/>
    <w:rsid w:val="008444B6"/>
    <w:rsid w:val="008532A7"/>
    <w:rsid w:val="00856DCF"/>
    <w:rsid w:val="008628C5"/>
    <w:rsid w:val="00862F33"/>
    <w:rsid w:val="00867C7B"/>
    <w:rsid w:val="00870374"/>
    <w:rsid w:val="00874C0D"/>
    <w:rsid w:val="00876C17"/>
    <w:rsid w:val="00877AA3"/>
    <w:rsid w:val="00877E42"/>
    <w:rsid w:val="008A461E"/>
    <w:rsid w:val="008A534B"/>
    <w:rsid w:val="008A751E"/>
    <w:rsid w:val="008B1B0F"/>
    <w:rsid w:val="008B3C60"/>
    <w:rsid w:val="008B3D12"/>
    <w:rsid w:val="008B570F"/>
    <w:rsid w:val="008C4FE9"/>
    <w:rsid w:val="008E3123"/>
    <w:rsid w:val="008E33E5"/>
    <w:rsid w:val="008F08A6"/>
    <w:rsid w:val="008F2DF5"/>
    <w:rsid w:val="008F5688"/>
    <w:rsid w:val="008F5ACC"/>
    <w:rsid w:val="00902EF0"/>
    <w:rsid w:val="0090321B"/>
    <w:rsid w:val="00903324"/>
    <w:rsid w:val="00905762"/>
    <w:rsid w:val="00910961"/>
    <w:rsid w:val="00913131"/>
    <w:rsid w:val="0091432D"/>
    <w:rsid w:val="00914C01"/>
    <w:rsid w:val="009156DA"/>
    <w:rsid w:val="00927F2C"/>
    <w:rsid w:val="00931E35"/>
    <w:rsid w:val="00932B56"/>
    <w:rsid w:val="009365DC"/>
    <w:rsid w:val="00943D40"/>
    <w:rsid w:val="00950259"/>
    <w:rsid w:val="0095119A"/>
    <w:rsid w:val="00951FD5"/>
    <w:rsid w:val="00953459"/>
    <w:rsid w:val="0096225B"/>
    <w:rsid w:val="00964E36"/>
    <w:rsid w:val="009651E1"/>
    <w:rsid w:val="009658D7"/>
    <w:rsid w:val="009666DF"/>
    <w:rsid w:val="009845D5"/>
    <w:rsid w:val="009911B1"/>
    <w:rsid w:val="00996821"/>
    <w:rsid w:val="009971E0"/>
    <w:rsid w:val="009A0D8C"/>
    <w:rsid w:val="009A1D24"/>
    <w:rsid w:val="009A3B0D"/>
    <w:rsid w:val="009A5B5E"/>
    <w:rsid w:val="009A645B"/>
    <w:rsid w:val="009B4359"/>
    <w:rsid w:val="009C6979"/>
    <w:rsid w:val="009C6995"/>
    <w:rsid w:val="009D3D19"/>
    <w:rsid w:val="009D6985"/>
    <w:rsid w:val="009E09CB"/>
    <w:rsid w:val="009F1D19"/>
    <w:rsid w:val="009F60B2"/>
    <w:rsid w:val="00A02077"/>
    <w:rsid w:val="00A0209E"/>
    <w:rsid w:val="00A0356E"/>
    <w:rsid w:val="00A11226"/>
    <w:rsid w:val="00A169D3"/>
    <w:rsid w:val="00A1759E"/>
    <w:rsid w:val="00A26E74"/>
    <w:rsid w:val="00A310D1"/>
    <w:rsid w:val="00A318A0"/>
    <w:rsid w:val="00A36F31"/>
    <w:rsid w:val="00A40319"/>
    <w:rsid w:val="00A41640"/>
    <w:rsid w:val="00A42D31"/>
    <w:rsid w:val="00A455FF"/>
    <w:rsid w:val="00A46D94"/>
    <w:rsid w:val="00A5144C"/>
    <w:rsid w:val="00A60EB8"/>
    <w:rsid w:val="00A67184"/>
    <w:rsid w:val="00A7102A"/>
    <w:rsid w:val="00A710C0"/>
    <w:rsid w:val="00A719F9"/>
    <w:rsid w:val="00A7399E"/>
    <w:rsid w:val="00A76131"/>
    <w:rsid w:val="00A82F79"/>
    <w:rsid w:val="00A849D4"/>
    <w:rsid w:val="00A900D8"/>
    <w:rsid w:val="00A905AF"/>
    <w:rsid w:val="00A97BE3"/>
    <w:rsid w:val="00AA26E5"/>
    <w:rsid w:val="00AB09C0"/>
    <w:rsid w:val="00AB1157"/>
    <w:rsid w:val="00AB1A62"/>
    <w:rsid w:val="00AB55AA"/>
    <w:rsid w:val="00AB57AD"/>
    <w:rsid w:val="00AB6301"/>
    <w:rsid w:val="00AC509F"/>
    <w:rsid w:val="00AC77BF"/>
    <w:rsid w:val="00AC79F7"/>
    <w:rsid w:val="00AD124A"/>
    <w:rsid w:val="00AD7969"/>
    <w:rsid w:val="00AD7F05"/>
    <w:rsid w:val="00AF778D"/>
    <w:rsid w:val="00B04309"/>
    <w:rsid w:val="00B0669B"/>
    <w:rsid w:val="00B0766D"/>
    <w:rsid w:val="00B10969"/>
    <w:rsid w:val="00B11E7F"/>
    <w:rsid w:val="00B132A8"/>
    <w:rsid w:val="00B20C51"/>
    <w:rsid w:val="00B23FC9"/>
    <w:rsid w:val="00B35401"/>
    <w:rsid w:val="00B41598"/>
    <w:rsid w:val="00B41E08"/>
    <w:rsid w:val="00B55464"/>
    <w:rsid w:val="00B63585"/>
    <w:rsid w:val="00B651A8"/>
    <w:rsid w:val="00B85E2D"/>
    <w:rsid w:val="00B860D1"/>
    <w:rsid w:val="00B865A2"/>
    <w:rsid w:val="00B930C3"/>
    <w:rsid w:val="00B931EA"/>
    <w:rsid w:val="00BA5534"/>
    <w:rsid w:val="00BA75B3"/>
    <w:rsid w:val="00BA7757"/>
    <w:rsid w:val="00BB08B6"/>
    <w:rsid w:val="00BB15D7"/>
    <w:rsid w:val="00BB6738"/>
    <w:rsid w:val="00BB729C"/>
    <w:rsid w:val="00BC1988"/>
    <w:rsid w:val="00BC4B3A"/>
    <w:rsid w:val="00BC66A7"/>
    <w:rsid w:val="00BD3F87"/>
    <w:rsid w:val="00BD4C2A"/>
    <w:rsid w:val="00BD5159"/>
    <w:rsid w:val="00BD5C4C"/>
    <w:rsid w:val="00BE28FB"/>
    <w:rsid w:val="00BE57DD"/>
    <w:rsid w:val="00BF08E8"/>
    <w:rsid w:val="00BF184E"/>
    <w:rsid w:val="00BF4636"/>
    <w:rsid w:val="00C00671"/>
    <w:rsid w:val="00C036D6"/>
    <w:rsid w:val="00C0405A"/>
    <w:rsid w:val="00C04D34"/>
    <w:rsid w:val="00C07E60"/>
    <w:rsid w:val="00C07FA7"/>
    <w:rsid w:val="00C15575"/>
    <w:rsid w:val="00C16403"/>
    <w:rsid w:val="00C21436"/>
    <w:rsid w:val="00C26A18"/>
    <w:rsid w:val="00C311AA"/>
    <w:rsid w:val="00C339CD"/>
    <w:rsid w:val="00C40C37"/>
    <w:rsid w:val="00C43BAF"/>
    <w:rsid w:val="00C44B19"/>
    <w:rsid w:val="00C52743"/>
    <w:rsid w:val="00C542E0"/>
    <w:rsid w:val="00C54F51"/>
    <w:rsid w:val="00C553DA"/>
    <w:rsid w:val="00C57F7F"/>
    <w:rsid w:val="00C57FCF"/>
    <w:rsid w:val="00C60308"/>
    <w:rsid w:val="00C64D79"/>
    <w:rsid w:val="00C668FE"/>
    <w:rsid w:val="00C72AAD"/>
    <w:rsid w:val="00C73256"/>
    <w:rsid w:val="00C73326"/>
    <w:rsid w:val="00C73EDF"/>
    <w:rsid w:val="00C77BC7"/>
    <w:rsid w:val="00C81369"/>
    <w:rsid w:val="00C874A9"/>
    <w:rsid w:val="00CB106A"/>
    <w:rsid w:val="00CB2DED"/>
    <w:rsid w:val="00CB7F90"/>
    <w:rsid w:val="00CC21E1"/>
    <w:rsid w:val="00CC418B"/>
    <w:rsid w:val="00CC4FBC"/>
    <w:rsid w:val="00CC6559"/>
    <w:rsid w:val="00CC7109"/>
    <w:rsid w:val="00CD0ECF"/>
    <w:rsid w:val="00CD1052"/>
    <w:rsid w:val="00CD2AD2"/>
    <w:rsid w:val="00CD38F2"/>
    <w:rsid w:val="00CD4315"/>
    <w:rsid w:val="00CE0F67"/>
    <w:rsid w:val="00D02AEC"/>
    <w:rsid w:val="00D02EFD"/>
    <w:rsid w:val="00D1142D"/>
    <w:rsid w:val="00D12095"/>
    <w:rsid w:val="00D17D4E"/>
    <w:rsid w:val="00D17EAD"/>
    <w:rsid w:val="00D226A8"/>
    <w:rsid w:val="00D23FB0"/>
    <w:rsid w:val="00D24A67"/>
    <w:rsid w:val="00D259CC"/>
    <w:rsid w:val="00D309D3"/>
    <w:rsid w:val="00D327AA"/>
    <w:rsid w:val="00D40DFE"/>
    <w:rsid w:val="00D44B6E"/>
    <w:rsid w:val="00D47D3A"/>
    <w:rsid w:val="00D502ED"/>
    <w:rsid w:val="00D51C03"/>
    <w:rsid w:val="00D54898"/>
    <w:rsid w:val="00D55098"/>
    <w:rsid w:val="00D61B6F"/>
    <w:rsid w:val="00D65EEF"/>
    <w:rsid w:val="00D66D16"/>
    <w:rsid w:val="00D70D12"/>
    <w:rsid w:val="00D711DF"/>
    <w:rsid w:val="00D72705"/>
    <w:rsid w:val="00D72B4E"/>
    <w:rsid w:val="00D72DF7"/>
    <w:rsid w:val="00D852C2"/>
    <w:rsid w:val="00D95655"/>
    <w:rsid w:val="00D95971"/>
    <w:rsid w:val="00DA1B79"/>
    <w:rsid w:val="00DA26DD"/>
    <w:rsid w:val="00DB0FE4"/>
    <w:rsid w:val="00DB53E6"/>
    <w:rsid w:val="00DC5D09"/>
    <w:rsid w:val="00DD0835"/>
    <w:rsid w:val="00DD0E2F"/>
    <w:rsid w:val="00DD4176"/>
    <w:rsid w:val="00DD4A69"/>
    <w:rsid w:val="00DD624E"/>
    <w:rsid w:val="00DE0B2E"/>
    <w:rsid w:val="00DE2A63"/>
    <w:rsid w:val="00DE31F7"/>
    <w:rsid w:val="00DE6935"/>
    <w:rsid w:val="00DF3A4C"/>
    <w:rsid w:val="00DF3EDE"/>
    <w:rsid w:val="00DF6C0F"/>
    <w:rsid w:val="00DF7FBC"/>
    <w:rsid w:val="00E000A9"/>
    <w:rsid w:val="00E04CC6"/>
    <w:rsid w:val="00E06354"/>
    <w:rsid w:val="00E1723A"/>
    <w:rsid w:val="00E23D0C"/>
    <w:rsid w:val="00E2407F"/>
    <w:rsid w:val="00E26983"/>
    <w:rsid w:val="00E34C04"/>
    <w:rsid w:val="00E45521"/>
    <w:rsid w:val="00E51196"/>
    <w:rsid w:val="00E530EA"/>
    <w:rsid w:val="00E54410"/>
    <w:rsid w:val="00E6678A"/>
    <w:rsid w:val="00E667A2"/>
    <w:rsid w:val="00E668A4"/>
    <w:rsid w:val="00E704DD"/>
    <w:rsid w:val="00E72AF7"/>
    <w:rsid w:val="00E73E85"/>
    <w:rsid w:val="00E75702"/>
    <w:rsid w:val="00E767C3"/>
    <w:rsid w:val="00E77F70"/>
    <w:rsid w:val="00E817EE"/>
    <w:rsid w:val="00E831CC"/>
    <w:rsid w:val="00E84F6F"/>
    <w:rsid w:val="00E87C76"/>
    <w:rsid w:val="00E87CD1"/>
    <w:rsid w:val="00E927BF"/>
    <w:rsid w:val="00E92B16"/>
    <w:rsid w:val="00E94C93"/>
    <w:rsid w:val="00E95B18"/>
    <w:rsid w:val="00E96162"/>
    <w:rsid w:val="00EA689C"/>
    <w:rsid w:val="00EB2712"/>
    <w:rsid w:val="00EB7201"/>
    <w:rsid w:val="00EC12CC"/>
    <w:rsid w:val="00EC1AF5"/>
    <w:rsid w:val="00EC203C"/>
    <w:rsid w:val="00EC24BC"/>
    <w:rsid w:val="00EC4457"/>
    <w:rsid w:val="00EC4EDA"/>
    <w:rsid w:val="00EC570B"/>
    <w:rsid w:val="00EC66EE"/>
    <w:rsid w:val="00ED09BD"/>
    <w:rsid w:val="00ED19C6"/>
    <w:rsid w:val="00ED358A"/>
    <w:rsid w:val="00ED4591"/>
    <w:rsid w:val="00ED5E3B"/>
    <w:rsid w:val="00ED7B0A"/>
    <w:rsid w:val="00EF4E8F"/>
    <w:rsid w:val="00EF7783"/>
    <w:rsid w:val="00F04A65"/>
    <w:rsid w:val="00F0517A"/>
    <w:rsid w:val="00F1469E"/>
    <w:rsid w:val="00F172D9"/>
    <w:rsid w:val="00F24411"/>
    <w:rsid w:val="00F26264"/>
    <w:rsid w:val="00F30F23"/>
    <w:rsid w:val="00F33A07"/>
    <w:rsid w:val="00F34DEE"/>
    <w:rsid w:val="00F36D5B"/>
    <w:rsid w:val="00F404C3"/>
    <w:rsid w:val="00F53992"/>
    <w:rsid w:val="00F55C33"/>
    <w:rsid w:val="00F61FE5"/>
    <w:rsid w:val="00F626FA"/>
    <w:rsid w:val="00F64FFC"/>
    <w:rsid w:val="00F67C20"/>
    <w:rsid w:val="00F71C64"/>
    <w:rsid w:val="00F76084"/>
    <w:rsid w:val="00F83862"/>
    <w:rsid w:val="00F9130C"/>
    <w:rsid w:val="00F93FAB"/>
    <w:rsid w:val="00F969B6"/>
    <w:rsid w:val="00FA029B"/>
    <w:rsid w:val="00FA13B1"/>
    <w:rsid w:val="00FB0E9B"/>
    <w:rsid w:val="00FB26FD"/>
    <w:rsid w:val="00FC06FA"/>
    <w:rsid w:val="00FC2CD8"/>
    <w:rsid w:val="00FC4174"/>
    <w:rsid w:val="00FC4D05"/>
    <w:rsid w:val="00FD0F4A"/>
    <w:rsid w:val="00FD7989"/>
    <w:rsid w:val="00FE15E7"/>
    <w:rsid w:val="00FE54C7"/>
    <w:rsid w:val="00FE75B0"/>
    <w:rsid w:val="00FE760F"/>
    <w:rsid w:val="00FE7D1B"/>
    <w:rsid w:val="00FF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22AEC"/>
  <w15:chartTrackingRefBased/>
  <w15:docId w15:val="{D6F0EE9A-4CC5-42C6-914F-5E127FF98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13"/>
    <w:pPr>
      <w:spacing w:after="100" w:afterAutospacing="1" w:line="240" w:lineRule="auto"/>
    </w:pPr>
    <w:rPr>
      <w:rFonts w:ascii="Times New Roman" w:hAnsi="Times New Roman" w:cs="Times New Roman"/>
      <w:sz w:val="20"/>
      <w:szCs w:val="20"/>
    </w:rPr>
  </w:style>
  <w:style w:type="paragraph" w:styleId="Heading4">
    <w:name w:val="heading 4"/>
    <w:basedOn w:val="Normal"/>
    <w:link w:val="Heading4Char"/>
    <w:uiPriority w:val="9"/>
    <w:qFormat/>
    <w:rsid w:val="0032048E"/>
    <w:pPr>
      <w:spacing w:before="100" w:before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D65"/>
    <w:pPr>
      <w:ind w:left="720"/>
      <w:contextualSpacing/>
    </w:pPr>
  </w:style>
  <w:style w:type="paragraph" w:styleId="FootnoteText">
    <w:name w:val="footnote text"/>
    <w:basedOn w:val="Normal"/>
    <w:link w:val="FootnoteTextChar"/>
    <w:uiPriority w:val="99"/>
    <w:semiHidden/>
    <w:unhideWhenUsed/>
    <w:rsid w:val="00CD1052"/>
    <w:pPr>
      <w:spacing w:after="0" w:afterAutospacing="0"/>
    </w:pPr>
    <w:rPr>
      <w:rFonts w:asciiTheme="minorHAnsi" w:hAnsiTheme="minorHAnsi" w:cstheme="minorBidi"/>
    </w:rPr>
  </w:style>
  <w:style w:type="character" w:customStyle="1" w:styleId="FootnoteTextChar">
    <w:name w:val="Footnote Text Char"/>
    <w:basedOn w:val="DefaultParagraphFont"/>
    <w:link w:val="FootnoteText"/>
    <w:uiPriority w:val="99"/>
    <w:semiHidden/>
    <w:rsid w:val="00CD1052"/>
    <w:rPr>
      <w:sz w:val="20"/>
      <w:szCs w:val="20"/>
    </w:rPr>
  </w:style>
  <w:style w:type="character" w:styleId="FootnoteReference">
    <w:name w:val="footnote reference"/>
    <w:basedOn w:val="DefaultParagraphFont"/>
    <w:uiPriority w:val="99"/>
    <w:semiHidden/>
    <w:unhideWhenUsed/>
    <w:rsid w:val="00CD1052"/>
    <w:rPr>
      <w:vertAlign w:val="superscript"/>
    </w:rPr>
  </w:style>
  <w:style w:type="character" w:styleId="CommentReference">
    <w:name w:val="annotation reference"/>
    <w:basedOn w:val="DefaultParagraphFont"/>
    <w:uiPriority w:val="99"/>
    <w:semiHidden/>
    <w:unhideWhenUsed/>
    <w:rsid w:val="00CD1052"/>
    <w:rPr>
      <w:sz w:val="16"/>
      <w:szCs w:val="16"/>
    </w:rPr>
  </w:style>
  <w:style w:type="paragraph" w:styleId="CommentText">
    <w:name w:val="annotation text"/>
    <w:basedOn w:val="Normal"/>
    <w:link w:val="CommentTextChar"/>
    <w:uiPriority w:val="99"/>
    <w:semiHidden/>
    <w:unhideWhenUsed/>
    <w:rsid w:val="00CD1052"/>
  </w:style>
  <w:style w:type="character" w:customStyle="1" w:styleId="CommentTextChar">
    <w:name w:val="Comment Text Char"/>
    <w:basedOn w:val="DefaultParagraphFont"/>
    <w:link w:val="CommentText"/>
    <w:uiPriority w:val="99"/>
    <w:semiHidden/>
    <w:rsid w:val="00CD105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052"/>
    <w:rPr>
      <w:b/>
      <w:bCs/>
    </w:rPr>
  </w:style>
  <w:style w:type="character" w:customStyle="1" w:styleId="CommentSubjectChar">
    <w:name w:val="Comment Subject Char"/>
    <w:basedOn w:val="CommentTextChar"/>
    <w:link w:val="CommentSubject"/>
    <w:uiPriority w:val="99"/>
    <w:semiHidden/>
    <w:rsid w:val="00CD1052"/>
    <w:rPr>
      <w:rFonts w:ascii="Times New Roman" w:hAnsi="Times New Roman" w:cs="Times New Roman"/>
      <w:b/>
      <w:bCs/>
      <w:sz w:val="20"/>
      <w:szCs w:val="20"/>
    </w:rPr>
  </w:style>
  <w:style w:type="paragraph" w:styleId="Header">
    <w:name w:val="header"/>
    <w:basedOn w:val="Normal"/>
    <w:link w:val="HeaderChar"/>
    <w:uiPriority w:val="99"/>
    <w:unhideWhenUsed/>
    <w:rsid w:val="001415C2"/>
    <w:pPr>
      <w:tabs>
        <w:tab w:val="center" w:pos="4680"/>
        <w:tab w:val="right" w:pos="9360"/>
      </w:tabs>
      <w:spacing w:after="0"/>
    </w:pPr>
  </w:style>
  <w:style w:type="character" w:customStyle="1" w:styleId="HeaderChar">
    <w:name w:val="Header Char"/>
    <w:basedOn w:val="DefaultParagraphFont"/>
    <w:link w:val="Header"/>
    <w:uiPriority w:val="99"/>
    <w:rsid w:val="001415C2"/>
    <w:rPr>
      <w:rFonts w:ascii="Times New Roman" w:hAnsi="Times New Roman" w:cs="Times New Roman"/>
      <w:sz w:val="20"/>
      <w:szCs w:val="20"/>
    </w:rPr>
  </w:style>
  <w:style w:type="paragraph" w:styleId="Footer">
    <w:name w:val="footer"/>
    <w:basedOn w:val="Normal"/>
    <w:link w:val="FooterChar"/>
    <w:uiPriority w:val="99"/>
    <w:unhideWhenUsed/>
    <w:rsid w:val="001415C2"/>
    <w:pPr>
      <w:tabs>
        <w:tab w:val="center" w:pos="4680"/>
        <w:tab w:val="right" w:pos="9360"/>
      </w:tabs>
      <w:spacing w:after="0"/>
    </w:pPr>
  </w:style>
  <w:style w:type="character" w:customStyle="1" w:styleId="FooterChar">
    <w:name w:val="Footer Char"/>
    <w:basedOn w:val="DefaultParagraphFont"/>
    <w:link w:val="Footer"/>
    <w:uiPriority w:val="99"/>
    <w:rsid w:val="001415C2"/>
    <w:rPr>
      <w:rFonts w:ascii="Times New Roman" w:hAnsi="Times New Roman" w:cs="Times New Roman"/>
      <w:sz w:val="20"/>
      <w:szCs w:val="20"/>
    </w:rPr>
  </w:style>
  <w:style w:type="character" w:styleId="LineNumber">
    <w:name w:val="line number"/>
    <w:basedOn w:val="DefaultParagraphFont"/>
    <w:uiPriority w:val="99"/>
    <w:semiHidden/>
    <w:unhideWhenUsed/>
    <w:rsid w:val="00877AA3"/>
  </w:style>
  <w:style w:type="paragraph" w:styleId="ListBullet">
    <w:name w:val="List Bullet"/>
    <w:basedOn w:val="Normal"/>
    <w:uiPriority w:val="99"/>
    <w:unhideWhenUsed/>
    <w:rsid w:val="00EB2712"/>
    <w:pPr>
      <w:numPr>
        <w:numId w:val="5"/>
      </w:numPr>
      <w:contextualSpacing/>
    </w:pPr>
  </w:style>
  <w:style w:type="table" w:styleId="TableGrid">
    <w:name w:val="Table Grid"/>
    <w:basedOn w:val="TableNormal"/>
    <w:uiPriority w:val="39"/>
    <w:rsid w:val="00576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8F2"/>
    <w:pPr>
      <w:spacing w:before="100" w:beforeAutospacing="1"/>
    </w:pPr>
    <w:rPr>
      <w:rFonts w:eastAsia="Times New Roman"/>
      <w:sz w:val="24"/>
      <w:szCs w:val="24"/>
    </w:rPr>
  </w:style>
  <w:style w:type="character" w:styleId="Strong">
    <w:name w:val="Strong"/>
    <w:basedOn w:val="DefaultParagraphFont"/>
    <w:uiPriority w:val="22"/>
    <w:qFormat/>
    <w:rsid w:val="00CD38F2"/>
    <w:rPr>
      <w:b/>
      <w:bCs/>
    </w:rPr>
  </w:style>
  <w:style w:type="character" w:customStyle="1" w:styleId="Heading4Char">
    <w:name w:val="Heading 4 Char"/>
    <w:basedOn w:val="DefaultParagraphFont"/>
    <w:link w:val="Heading4"/>
    <w:uiPriority w:val="9"/>
    <w:rsid w:val="0032048E"/>
    <w:rPr>
      <w:rFonts w:ascii="Times New Roman" w:eastAsia="Times New Roman" w:hAnsi="Times New Roman" w:cs="Times New Roman"/>
      <w:b/>
      <w:bCs/>
      <w:sz w:val="24"/>
      <w:szCs w:val="24"/>
    </w:rPr>
  </w:style>
  <w:style w:type="paragraph" w:styleId="Revision">
    <w:name w:val="Revision"/>
    <w:hidden/>
    <w:uiPriority w:val="99"/>
    <w:semiHidden/>
    <w:rsid w:val="006051EA"/>
    <w:pPr>
      <w:spacing w:after="0" w:line="240" w:lineRule="auto"/>
    </w:pPr>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3973">
      <w:bodyDiv w:val="1"/>
      <w:marLeft w:val="0"/>
      <w:marRight w:val="0"/>
      <w:marTop w:val="0"/>
      <w:marBottom w:val="0"/>
      <w:divBdr>
        <w:top w:val="none" w:sz="0" w:space="0" w:color="auto"/>
        <w:left w:val="none" w:sz="0" w:space="0" w:color="auto"/>
        <w:bottom w:val="none" w:sz="0" w:space="0" w:color="auto"/>
        <w:right w:val="none" w:sz="0" w:space="0" w:color="auto"/>
      </w:divBdr>
    </w:div>
    <w:div w:id="242573559">
      <w:bodyDiv w:val="1"/>
      <w:marLeft w:val="0"/>
      <w:marRight w:val="0"/>
      <w:marTop w:val="0"/>
      <w:marBottom w:val="0"/>
      <w:divBdr>
        <w:top w:val="none" w:sz="0" w:space="0" w:color="auto"/>
        <w:left w:val="none" w:sz="0" w:space="0" w:color="auto"/>
        <w:bottom w:val="none" w:sz="0" w:space="0" w:color="auto"/>
        <w:right w:val="none" w:sz="0" w:space="0" w:color="auto"/>
      </w:divBdr>
    </w:div>
    <w:div w:id="288512765">
      <w:bodyDiv w:val="1"/>
      <w:marLeft w:val="0"/>
      <w:marRight w:val="0"/>
      <w:marTop w:val="0"/>
      <w:marBottom w:val="0"/>
      <w:divBdr>
        <w:top w:val="none" w:sz="0" w:space="0" w:color="auto"/>
        <w:left w:val="none" w:sz="0" w:space="0" w:color="auto"/>
        <w:bottom w:val="none" w:sz="0" w:space="0" w:color="auto"/>
        <w:right w:val="none" w:sz="0" w:space="0" w:color="auto"/>
      </w:divBdr>
    </w:div>
    <w:div w:id="302663362">
      <w:bodyDiv w:val="1"/>
      <w:marLeft w:val="0"/>
      <w:marRight w:val="0"/>
      <w:marTop w:val="0"/>
      <w:marBottom w:val="0"/>
      <w:divBdr>
        <w:top w:val="none" w:sz="0" w:space="0" w:color="auto"/>
        <w:left w:val="none" w:sz="0" w:space="0" w:color="auto"/>
        <w:bottom w:val="none" w:sz="0" w:space="0" w:color="auto"/>
        <w:right w:val="none" w:sz="0" w:space="0" w:color="auto"/>
      </w:divBdr>
    </w:div>
    <w:div w:id="358244008">
      <w:bodyDiv w:val="1"/>
      <w:marLeft w:val="0"/>
      <w:marRight w:val="0"/>
      <w:marTop w:val="0"/>
      <w:marBottom w:val="0"/>
      <w:divBdr>
        <w:top w:val="none" w:sz="0" w:space="0" w:color="auto"/>
        <w:left w:val="none" w:sz="0" w:space="0" w:color="auto"/>
        <w:bottom w:val="none" w:sz="0" w:space="0" w:color="auto"/>
        <w:right w:val="none" w:sz="0" w:space="0" w:color="auto"/>
      </w:divBdr>
    </w:div>
    <w:div w:id="483544660">
      <w:bodyDiv w:val="1"/>
      <w:marLeft w:val="0"/>
      <w:marRight w:val="0"/>
      <w:marTop w:val="0"/>
      <w:marBottom w:val="0"/>
      <w:divBdr>
        <w:top w:val="none" w:sz="0" w:space="0" w:color="auto"/>
        <w:left w:val="none" w:sz="0" w:space="0" w:color="auto"/>
        <w:bottom w:val="none" w:sz="0" w:space="0" w:color="auto"/>
        <w:right w:val="none" w:sz="0" w:space="0" w:color="auto"/>
      </w:divBdr>
    </w:div>
    <w:div w:id="598367077">
      <w:bodyDiv w:val="1"/>
      <w:marLeft w:val="0"/>
      <w:marRight w:val="0"/>
      <w:marTop w:val="0"/>
      <w:marBottom w:val="0"/>
      <w:divBdr>
        <w:top w:val="none" w:sz="0" w:space="0" w:color="auto"/>
        <w:left w:val="none" w:sz="0" w:space="0" w:color="auto"/>
        <w:bottom w:val="none" w:sz="0" w:space="0" w:color="auto"/>
        <w:right w:val="none" w:sz="0" w:space="0" w:color="auto"/>
      </w:divBdr>
    </w:div>
    <w:div w:id="701826979">
      <w:bodyDiv w:val="1"/>
      <w:marLeft w:val="0"/>
      <w:marRight w:val="0"/>
      <w:marTop w:val="0"/>
      <w:marBottom w:val="0"/>
      <w:divBdr>
        <w:top w:val="none" w:sz="0" w:space="0" w:color="auto"/>
        <w:left w:val="none" w:sz="0" w:space="0" w:color="auto"/>
        <w:bottom w:val="none" w:sz="0" w:space="0" w:color="auto"/>
        <w:right w:val="none" w:sz="0" w:space="0" w:color="auto"/>
      </w:divBdr>
    </w:div>
    <w:div w:id="773131697">
      <w:bodyDiv w:val="1"/>
      <w:marLeft w:val="0"/>
      <w:marRight w:val="0"/>
      <w:marTop w:val="0"/>
      <w:marBottom w:val="0"/>
      <w:divBdr>
        <w:top w:val="none" w:sz="0" w:space="0" w:color="auto"/>
        <w:left w:val="none" w:sz="0" w:space="0" w:color="auto"/>
        <w:bottom w:val="none" w:sz="0" w:space="0" w:color="auto"/>
        <w:right w:val="none" w:sz="0" w:space="0" w:color="auto"/>
      </w:divBdr>
    </w:div>
    <w:div w:id="782383798">
      <w:bodyDiv w:val="1"/>
      <w:marLeft w:val="0"/>
      <w:marRight w:val="0"/>
      <w:marTop w:val="0"/>
      <w:marBottom w:val="0"/>
      <w:divBdr>
        <w:top w:val="none" w:sz="0" w:space="0" w:color="auto"/>
        <w:left w:val="none" w:sz="0" w:space="0" w:color="auto"/>
        <w:bottom w:val="none" w:sz="0" w:space="0" w:color="auto"/>
        <w:right w:val="none" w:sz="0" w:space="0" w:color="auto"/>
      </w:divBdr>
    </w:div>
    <w:div w:id="868878558">
      <w:bodyDiv w:val="1"/>
      <w:marLeft w:val="0"/>
      <w:marRight w:val="0"/>
      <w:marTop w:val="0"/>
      <w:marBottom w:val="0"/>
      <w:divBdr>
        <w:top w:val="none" w:sz="0" w:space="0" w:color="auto"/>
        <w:left w:val="none" w:sz="0" w:space="0" w:color="auto"/>
        <w:bottom w:val="none" w:sz="0" w:space="0" w:color="auto"/>
        <w:right w:val="none" w:sz="0" w:space="0" w:color="auto"/>
      </w:divBdr>
    </w:div>
    <w:div w:id="975257201">
      <w:bodyDiv w:val="1"/>
      <w:marLeft w:val="0"/>
      <w:marRight w:val="0"/>
      <w:marTop w:val="0"/>
      <w:marBottom w:val="0"/>
      <w:divBdr>
        <w:top w:val="none" w:sz="0" w:space="0" w:color="auto"/>
        <w:left w:val="none" w:sz="0" w:space="0" w:color="auto"/>
        <w:bottom w:val="none" w:sz="0" w:space="0" w:color="auto"/>
        <w:right w:val="none" w:sz="0" w:space="0" w:color="auto"/>
      </w:divBdr>
    </w:div>
    <w:div w:id="980037026">
      <w:bodyDiv w:val="1"/>
      <w:marLeft w:val="0"/>
      <w:marRight w:val="0"/>
      <w:marTop w:val="0"/>
      <w:marBottom w:val="0"/>
      <w:divBdr>
        <w:top w:val="none" w:sz="0" w:space="0" w:color="auto"/>
        <w:left w:val="none" w:sz="0" w:space="0" w:color="auto"/>
        <w:bottom w:val="none" w:sz="0" w:space="0" w:color="auto"/>
        <w:right w:val="none" w:sz="0" w:space="0" w:color="auto"/>
      </w:divBdr>
    </w:div>
    <w:div w:id="1064060385">
      <w:bodyDiv w:val="1"/>
      <w:marLeft w:val="0"/>
      <w:marRight w:val="0"/>
      <w:marTop w:val="0"/>
      <w:marBottom w:val="0"/>
      <w:divBdr>
        <w:top w:val="none" w:sz="0" w:space="0" w:color="auto"/>
        <w:left w:val="none" w:sz="0" w:space="0" w:color="auto"/>
        <w:bottom w:val="none" w:sz="0" w:space="0" w:color="auto"/>
        <w:right w:val="none" w:sz="0" w:space="0" w:color="auto"/>
      </w:divBdr>
    </w:div>
    <w:div w:id="1104960722">
      <w:bodyDiv w:val="1"/>
      <w:marLeft w:val="0"/>
      <w:marRight w:val="0"/>
      <w:marTop w:val="0"/>
      <w:marBottom w:val="0"/>
      <w:divBdr>
        <w:top w:val="none" w:sz="0" w:space="0" w:color="auto"/>
        <w:left w:val="none" w:sz="0" w:space="0" w:color="auto"/>
        <w:bottom w:val="none" w:sz="0" w:space="0" w:color="auto"/>
        <w:right w:val="none" w:sz="0" w:space="0" w:color="auto"/>
      </w:divBdr>
    </w:div>
    <w:div w:id="1146625915">
      <w:bodyDiv w:val="1"/>
      <w:marLeft w:val="0"/>
      <w:marRight w:val="0"/>
      <w:marTop w:val="0"/>
      <w:marBottom w:val="0"/>
      <w:divBdr>
        <w:top w:val="none" w:sz="0" w:space="0" w:color="auto"/>
        <w:left w:val="none" w:sz="0" w:space="0" w:color="auto"/>
        <w:bottom w:val="none" w:sz="0" w:space="0" w:color="auto"/>
        <w:right w:val="none" w:sz="0" w:space="0" w:color="auto"/>
      </w:divBdr>
    </w:div>
    <w:div w:id="1240403744">
      <w:bodyDiv w:val="1"/>
      <w:marLeft w:val="0"/>
      <w:marRight w:val="0"/>
      <w:marTop w:val="0"/>
      <w:marBottom w:val="0"/>
      <w:divBdr>
        <w:top w:val="none" w:sz="0" w:space="0" w:color="auto"/>
        <w:left w:val="none" w:sz="0" w:space="0" w:color="auto"/>
        <w:bottom w:val="none" w:sz="0" w:space="0" w:color="auto"/>
        <w:right w:val="none" w:sz="0" w:space="0" w:color="auto"/>
      </w:divBdr>
      <w:divsChild>
        <w:div w:id="183328770">
          <w:marLeft w:val="0"/>
          <w:marRight w:val="0"/>
          <w:marTop w:val="0"/>
          <w:marBottom w:val="0"/>
          <w:divBdr>
            <w:top w:val="none" w:sz="0" w:space="0" w:color="auto"/>
            <w:left w:val="none" w:sz="0" w:space="0" w:color="auto"/>
            <w:bottom w:val="none" w:sz="0" w:space="0" w:color="auto"/>
            <w:right w:val="none" w:sz="0" w:space="0" w:color="auto"/>
          </w:divBdr>
          <w:divsChild>
            <w:div w:id="1235893129">
              <w:marLeft w:val="0"/>
              <w:marRight w:val="0"/>
              <w:marTop w:val="0"/>
              <w:marBottom w:val="0"/>
              <w:divBdr>
                <w:top w:val="none" w:sz="0" w:space="0" w:color="auto"/>
                <w:left w:val="none" w:sz="0" w:space="0" w:color="auto"/>
                <w:bottom w:val="none" w:sz="0" w:space="0" w:color="auto"/>
                <w:right w:val="none" w:sz="0" w:space="0" w:color="auto"/>
              </w:divBdr>
              <w:divsChild>
                <w:div w:id="1103769141">
                  <w:marLeft w:val="0"/>
                  <w:marRight w:val="0"/>
                  <w:marTop w:val="0"/>
                  <w:marBottom w:val="0"/>
                  <w:divBdr>
                    <w:top w:val="none" w:sz="0" w:space="0" w:color="auto"/>
                    <w:left w:val="none" w:sz="0" w:space="0" w:color="auto"/>
                    <w:bottom w:val="none" w:sz="0" w:space="0" w:color="auto"/>
                    <w:right w:val="none" w:sz="0" w:space="0" w:color="auto"/>
                  </w:divBdr>
                  <w:divsChild>
                    <w:div w:id="2114661851">
                      <w:marLeft w:val="0"/>
                      <w:marRight w:val="0"/>
                      <w:marTop w:val="0"/>
                      <w:marBottom w:val="0"/>
                      <w:divBdr>
                        <w:top w:val="none" w:sz="0" w:space="0" w:color="auto"/>
                        <w:left w:val="none" w:sz="0" w:space="0" w:color="auto"/>
                        <w:bottom w:val="none" w:sz="0" w:space="0" w:color="auto"/>
                        <w:right w:val="none" w:sz="0" w:space="0" w:color="auto"/>
                      </w:divBdr>
                      <w:divsChild>
                        <w:div w:id="814762332">
                          <w:marLeft w:val="0"/>
                          <w:marRight w:val="0"/>
                          <w:marTop w:val="0"/>
                          <w:marBottom w:val="360"/>
                          <w:divBdr>
                            <w:top w:val="none" w:sz="0" w:space="0" w:color="auto"/>
                            <w:left w:val="none" w:sz="0" w:space="0" w:color="auto"/>
                            <w:bottom w:val="none" w:sz="0" w:space="0" w:color="auto"/>
                            <w:right w:val="none" w:sz="0" w:space="0" w:color="auto"/>
                          </w:divBdr>
                          <w:divsChild>
                            <w:div w:id="317881841">
                              <w:marLeft w:val="0"/>
                              <w:marRight w:val="0"/>
                              <w:marTop w:val="0"/>
                              <w:marBottom w:val="0"/>
                              <w:divBdr>
                                <w:top w:val="none" w:sz="0" w:space="0" w:color="auto"/>
                                <w:left w:val="none" w:sz="0" w:space="0" w:color="auto"/>
                                <w:bottom w:val="none" w:sz="0" w:space="0" w:color="auto"/>
                                <w:right w:val="none" w:sz="0" w:space="0" w:color="auto"/>
                              </w:divBdr>
                              <w:divsChild>
                                <w:div w:id="1175681823">
                                  <w:marLeft w:val="0"/>
                                  <w:marRight w:val="0"/>
                                  <w:marTop w:val="0"/>
                                  <w:marBottom w:val="0"/>
                                  <w:divBdr>
                                    <w:top w:val="none" w:sz="0" w:space="0" w:color="auto"/>
                                    <w:left w:val="none" w:sz="0" w:space="0" w:color="auto"/>
                                    <w:bottom w:val="none" w:sz="0" w:space="0" w:color="auto"/>
                                    <w:right w:val="none" w:sz="0" w:space="0" w:color="auto"/>
                                  </w:divBdr>
                                  <w:divsChild>
                                    <w:div w:id="1527985672">
                                      <w:marLeft w:val="0"/>
                                      <w:marRight w:val="0"/>
                                      <w:marTop w:val="0"/>
                                      <w:marBottom w:val="0"/>
                                      <w:divBdr>
                                        <w:top w:val="none" w:sz="0" w:space="0" w:color="auto"/>
                                        <w:left w:val="none" w:sz="0" w:space="0" w:color="auto"/>
                                        <w:bottom w:val="none" w:sz="0" w:space="0" w:color="auto"/>
                                        <w:right w:val="none" w:sz="0" w:space="0" w:color="auto"/>
                                      </w:divBdr>
                                      <w:divsChild>
                                        <w:div w:id="1523743495">
                                          <w:marLeft w:val="-240"/>
                                          <w:marRight w:val="-120"/>
                                          <w:marTop w:val="0"/>
                                          <w:marBottom w:val="0"/>
                                          <w:divBdr>
                                            <w:top w:val="none" w:sz="0" w:space="0" w:color="auto"/>
                                            <w:left w:val="none" w:sz="0" w:space="0" w:color="auto"/>
                                            <w:bottom w:val="none" w:sz="0" w:space="0" w:color="auto"/>
                                            <w:right w:val="none" w:sz="0" w:space="0" w:color="auto"/>
                                          </w:divBdr>
                                          <w:divsChild>
                                            <w:div w:id="619146377">
                                              <w:marLeft w:val="0"/>
                                              <w:marRight w:val="0"/>
                                              <w:marTop w:val="0"/>
                                              <w:marBottom w:val="60"/>
                                              <w:divBdr>
                                                <w:top w:val="none" w:sz="0" w:space="0" w:color="auto"/>
                                                <w:left w:val="none" w:sz="0" w:space="0" w:color="auto"/>
                                                <w:bottom w:val="none" w:sz="0" w:space="0" w:color="auto"/>
                                                <w:right w:val="none" w:sz="0" w:space="0" w:color="auto"/>
                                              </w:divBdr>
                                              <w:divsChild>
                                                <w:div w:id="1090275024">
                                                  <w:marLeft w:val="0"/>
                                                  <w:marRight w:val="0"/>
                                                  <w:marTop w:val="0"/>
                                                  <w:marBottom w:val="0"/>
                                                  <w:divBdr>
                                                    <w:top w:val="none" w:sz="0" w:space="0" w:color="auto"/>
                                                    <w:left w:val="none" w:sz="0" w:space="0" w:color="auto"/>
                                                    <w:bottom w:val="none" w:sz="0" w:space="0" w:color="auto"/>
                                                    <w:right w:val="none" w:sz="0" w:space="0" w:color="auto"/>
                                                  </w:divBdr>
                                                  <w:divsChild>
                                                    <w:div w:id="50344802">
                                                      <w:marLeft w:val="0"/>
                                                      <w:marRight w:val="0"/>
                                                      <w:marTop w:val="0"/>
                                                      <w:marBottom w:val="0"/>
                                                      <w:divBdr>
                                                        <w:top w:val="none" w:sz="0" w:space="0" w:color="auto"/>
                                                        <w:left w:val="none" w:sz="0" w:space="0" w:color="auto"/>
                                                        <w:bottom w:val="none" w:sz="0" w:space="0" w:color="auto"/>
                                                        <w:right w:val="none" w:sz="0" w:space="0" w:color="auto"/>
                                                      </w:divBdr>
                                                      <w:divsChild>
                                                        <w:div w:id="57174941">
                                                          <w:marLeft w:val="0"/>
                                                          <w:marRight w:val="0"/>
                                                          <w:marTop w:val="0"/>
                                                          <w:marBottom w:val="0"/>
                                                          <w:divBdr>
                                                            <w:top w:val="none" w:sz="0" w:space="0" w:color="auto"/>
                                                            <w:left w:val="none" w:sz="0" w:space="0" w:color="auto"/>
                                                            <w:bottom w:val="none" w:sz="0" w:space="0" w:color="auto"/>
                                                            <w:right w:val="none" w:sz="0" w:space="0" w:color="auto"/>
                                                          </w:divBdr>
                                                          <w:divsChild>
                                                            <w:div w:id="19678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179463">
                                      <w:marLeft w:val="0"/>
                                      <w:marRight w:val="0"/>
                                      <w:marTop w:val="0"/>
                                      <w:marBottom w:val="0"/>
                                      <w:divBdr>
                                        <w:top w:val="none" w:sz="0" w:space="0" w:color="auto"/>
                                        <w:left w:val="none" w:sz="0" w:space="0" w:color="auto"/>
                                        <w:bottom w:val="none" w:sz="0" w:space="0" w:color="auto"/>
                                        <w:right w:val="none" w:sz="0" w:space="0" w:color="auto"/>
                                      </w:divBdr>
                                      <w:divsChild>
                                        <w:div w:id="195513668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9369699">
      <w:bodyDiv w:val="1"/>
      <w:marLeft w:val="0"/>
      <w:marRight w:val="0"/>
      <w:marTop w:val="0"/>
      <w:marBottom w:val="0"/>
      <w:divBdr>
        <w:top w:val="none" w:sz="0" w:space="0" w:color="auto"/>
        <w:left w:val="none" w:sz="0" w:space="0" w:color="auto"/>
        <w:bottom w:val="none" w:sz="0" w:space="0" w:color="auto"/>
        <w:right w:val="none" w:sz="0" w:space="0" w:color="auto"/>
      </w:divBdr>
    </w:div>
    <w:div w:id="1502813681">
      <w:bodyDiv w:val="1"/>
      <w:marLeft w:val="0"/>
      <w:marRight w:val="0"/>
      <w:marTop w:val="0"/>
      <w:marBottom w:val="0"/>
      <w:divBdr>
        <w:top w:val="none" w:sz="0" w:space="0" w:color="auto"/>
        <w:left w:val="none" w:sz="0" w:space="0" w:color="auto"/>
        <w:bottom w:val="none" w:sz="0" w:space="0" w:color="auto"/>
        <w:right w:val="none" w:sz="0" w:space="0" w:color="auto"/>
      </w:divBdr>
    </w:div>
    <w:div w:id="1551721372">
      <w:bodyDiv w:val="1"/>
      <w:marLeft w:val="0"/>
      <w:marRight w:val="0"/>
      <w:marTop w:val="0"/>
      <w:marBottom w:val="0"/>
      <w:divBdr>
        <w:top w:val="none" w:sz="0" w:space="0" w:color="auto"/>
        <w:left w:val="none" w:sz="0" w:space="0" w:color="auto"/>
        <w:bottom w:val="none" w:sz="0" w:space="0" w:color="auto"/>
        <w:right w:val="none" w:sz="0" w:space="0" w:color="auto"/>
      </w:divBdr>
      <w:divsChild>
        <w:div w:id="686911199">
          <w:marLeft w:val="0"/>
          <w:marRight w:val="0"/>
          <w:marTop w:val="0"/>
          <w:marBottom w:val="0"/>
          <w:divBdr>
            <w:top w:val="none" w:sz="0" w:space="0" w:color="auto"/>
            <w:left w:val="none" w:sz="0" w:space="0" w:color="auto"/>
            <w:bottom w:val="none" w:sz="0" w:space="0" w:color="auto"/>
            <w:right w:val="none" w:sz="0" w:space="0" w:color="auto"/>
          </w:divBdr>
          <w:divsChild>
            <w:div w:id="403186471">
              <w:marLeft w:val="0"/>
              <w:marRight w:val="0"/>
              <w:marTop w:val="0"/>
              <w:marBottom w:val="0"/>
              <w:divBdr>
                <w:top w:val="none" w:sz="0" w:space="0" w:color="auto"/>
                <w:left w:val="none" w:sz="0" w:space="0" w:color="auto"/>
                <w:bottom w:val="none" w:sz="0" w:space="0" w:color="auto"/>
                <w:right w:val="none" w:sz="0" w:space="0" w:color="auto"/>
              </w:divBdr>
              <w:divsChild>
                <w:div w:id="1919630217">
                  <w:marLeft w:val="0"/>
                  <w:marRight w:val="0"/>
                  <w:marTop w:val="0"/>
                  <w:marBottom w:val="0"/>
                  <w:divBdr>
                    <w:top w:val="none" w:sz="0" w:space="0" w:color="auto"/>
                    <w:left w:val="none" w:sz="0" w:space="0" w:color="auto"/>
                    <w:bottom w:val="none" w:sz="0" w:space="0" w:color="auto"/>
                    <w:right w:val="none" w:sz="0" w:space="0" w:color="auto"/>
                  </w:divBdr>
                  <w:divsChild>
                    <w:div w:id="1294406143">
                      <w:marLeft w:val="0"/>
                      <w:marRight w:val="0"/>
                      <w:marTop w:val="0"/>
                      <w:marBottom w:val="0"/>
                      <w:divBdr>
                        <w:top w:val="none" w:sz="0" w:space="0" w:color="auto"/>
                        <w:left w:val="none" w:sz="0" w:space="0" w:color="auto"/>
                        <w:bottom w:val="none" w:sz="0" w:space="0" w:color="auto"/>
                        <w:right w:val="none" w:sz="0" w:space="0" w:color="auto"/>
                      </w:divBdr>
                      <w:divsChild>
                        <w:div w:id="799614140">
                          <w:marLeft w:val="0"/>
                          <w:marRight w:val="0"/>
                          <w:marTop w:val="0"/>
                          <w:marBottom w:val="0"/>
                          <w:divBdr>
                            <w:top w:val="none" w:sz="0" w:space="0" w:color="auto"/>
                            <w:left w:val="none" w:sz="0" w:space="0" w:color="auto"/>
                            <w:bottom w:val="none" w:sz="0" w:space="0" w:color="auto"/>
                            <w:right w:val="none" w:sz="0" w:space="0" w:color="auto"/>
                          </w:divBdr>
                          <w:divsChild>
                            <w:div w:id="500044275">
                              <w:marLeft w:val="-240"/>
                              <w:marRight w:val="-120"/>
                              <w:marTop w:val="0"/>
                              <w:marBottom w:val="0"/>
                              <w:divBdr>
                                <w:top w:val="none" w:sz="0" w:space="0" w:color="auto"/>
                                <w:left w:val="none" w:sz="0" w:space="0" w:color="auto"/>
                                <w:bottom w:val="none" w:sz="0" w:space="0" w:color="auto"/>
                                <w:right w:val="none" w:sz="0" w:space="0" w:color="auto"/>
                              </w:divBdr>
                              <w:divsChild>
                                <w:div w:id="1602832974">
                                  <w:marLeft w:val="0"/>
                                  <w:marRight w:val="0"/>
                                  <w:marTop w:val="0"/>
                                  <w:marBottom w:val="60"/>
                                  <w:divBdr>
                                    <w:top w:val="none" w:sz="0" w:space="0" w:color="auto"/>
                                    <w:left w:val="none" w:sz="0" w:space="0" w:color="auto"/>
                                    <w:bottom w:val="none" w:sz="0" w:space="0" w:color="auto"/>
                                    <w:right w:val="none" w:sz="0" w:space="0" w:color="auto"/>
                                  </w:divBdr>
                                  <w:divsChild>
                                    <w:div w:id="1373767353">
                                      <w:marLeft w:val="0"/>
                                      <w:marRight w:val="0"/>
                                      <w:marTop w:val="0"/>
                                      <w:marBottom w:val="0"/>
                                      <w:divBdr>
                                        <w:top w:val="none" w:sz="0" w:space="0" w:color="auto"/>
                                        <w:left w:val="none" w:sz="0" w:space="0" w:color="auto"/>
                                        <w:bottom w:val="none" w:sz="0" w:space="0" w:color="auto"/>
                                        <w:right w:val="none" w:sz="0" w:space="0" w:color="auto"/>
                                      </w:divBdr>
                                      <w:divsChild>
                                        <w:div w:id="1133787038">
                                          <w:marLeft w:val="0"/>
                                          <w:marRight w:val="0"/>
                                          <w:marTop w:val="0"/>
                                          <w:marBottom w:val="0"/>
                                          <w:divBdr>
                                            <w:top w:val="none" w:sz="0" w:space="0" w:color="auto"/>
                                            <w:left w:val="none" w:sz="0" w:space="0" w:color="auto"/>
                                            <w:bottom w:val="none" w:sz="0" w:space="0" w:color="auto"/>
                                            <w:right w:val="none" w:sz="0" w:space="0" w:color="auto"/>
                                          </w:divBdr>
                                          <w:divsChild>
                                            <w:div w:id="104159296">
                                              <w:marLeft w:val="0"/>
                                              <w:marRight w:val="0"/>
                                              <w:marTop w:val="0"/>
                                              <w:marBottom w:val="0"/>
                                              <w:divBdr>
                                                <w:top w:val="none" w:sz="0" w:space="0" w:color="auto"/>
                                                <w:left w:val="none" w:sz="0" w:space="0" w:color="auto"/>
                                                <w:bottom w:val="none" w:sz="0" w:space="0" w:color="auto"/>
                                                <w:right w:val="none" w:sz="0" w:space="0" w:color="auto"/>
                                              </w:divBdr>
                                              <w:divsChild>
                                                <w:div w:id="189021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383986">
          <w:marLeft w:val="0"/>
          <w:marRight w:val="0"/>
          <w:marTop w:val="0"/>
          <w:marBottom w:val="0"/>
          <w:divBdr>
            <w:top w:val="none" w:sz="0" w:space="0" w:color="auto"/>
            <w:left w:val="none" w:sz="0" w:space="0" w:color="auto"/>
            <w:bottom w:val="none" w:sz="0" w:space="0" w:color="auto"/>
            <w:right w:val="none" w:sz="0" w:space="0" w:color="auto"/>
          </w:divBdr>
          <w:divsChild>
            <w:div w:id="1990933817">
              <w:marLeft w:val="0"/>
              <w:marRight w:val="0"/>
              <w:marTop w:val="0"/>
              <w:marBottom w:val="360"/>
              <w:divBdr>
                <w:top w:val="none" w:sz="0" w:space="0" w:color="auto"/>
                <w:left w:val="none" w:sz="0" w:space="0" w:color="auto"/>
                <w:bottom w:val="none" w:sz="0" w:space="0" w:color="auto"/>
                <w:right w:val="none" w:sz="0" w:space="0" w:color="auto"/>
              </w:divBdr>
              <w:divsChild>
                <w:div w:id="2137872613">
                  <w:marLeft w:val="0"/>
                  <w:marRight w:val="0"/>
                  <w:marTop w:val="0"/>
                  <w:marBottom w:val="0"/>
                  <w:divBdr>
                    <w:top w:val="none" w:sz="0" w:space="0" w:color="auto"/>
                    <w:left w:val="none" w:sz="0" w:space="0" w:color="auto"/>
                    <w:bottom w:val="none" w:sz="0" w:space="0" w:color="auto"/>
                    <w:right w:val="none" w:sz="0" w:space="0" w:color="auto"/>
                  </w:divBdr>
                  <w:divsChild>
                    <w:div w:id="1739934682">
                      <w:marLeft w:val="0"/>
                      <w:marRight w:val="0"/>
                      <w:marTop w:val="0"/>
                      <w:marBottom w:val="0"/>
                      <w:divBdr>
                        <w:top w:val="none" w:sz="0" w:space="0" w:color="auto"/>
                        <w:left w:val="none" w:sz="0" w:space="0" w:color="auto"/>
                        <w:bottom w:val="none" w:sz="0" w:space="0" w:color="auto"/>
                        <w:right w:val="none" w:sz="0" w:space="0" w:color="auto"/>
                      </w:divBdr>
                      <w:divsChild>
                        <w:div w:id="2098676109">
                          <w:marLeft w:val="0"/>
                          <w:marRight w:val="0"/>
                          <w:marTop w:val="0"/>
                          <w:marBottom w:val="0"/>
                          <w:divBdr>
                            <w:top w:val="none" w:sz="0" w:space="0" w:color="auto"/>
                            <w:left w:val="none" w:sz="0" w:space="0" w:color="auto"/>
                            <w:bottom w:val="none" w:sz="0" w:space="0" w:color="auto"/>
                            <w:right w:val="none" w:sz="0" w:space="0" w:color="auto"/>
                          </w:divBdr>
                          <w:divsChild>
                            <w:div w:id="1156073426">
                              <w:marLeft w:val="0"/>
                              <w:marRight w:val="120"/>
                              <w:marTop w:val="0"/>
                              <w:marBottom w:val="0"/>
                              <w:divBdr>
                                <w:top w:val="none" w:sz="0" w:space="0" w:color="auto"/>
                                <w:left w:val="none" w:sz="0" w:space="0" w:color="auto"/>
                                <w:bottom w:val="none" w:sz="0" w:space="0" w:color="auto"/>
                                <w:right w:val="none" w:sz="0" w:space="0" w:color="auto"/>
                              </w:divBdr>
                              <w:divsChild>
                                <w:div w:id="372578698">
                                  <w:marLeft w:val="-300"/>
                                  <w:marRight w:val="0"/>
                                  <w:marTop w:val="0"/>
                                  <w:marBottom w:val="0"/>
                                  <w:divBdr>
                                    <w:top w:val="none" w:sz="0" w:space="0" w:color="auto"/>
                                    <w:left w:val="none" w:sz="0" w:space="0" w:color="auto"/>
                                    <w:bottom w:val="none" w:sz="0" w:space="0" w:color="auto"/>
                                    <w:right w:val="none" w:sz="0" w:space="0" w:color="auto"/>
                                  </w:divBdr>
                                </w:div>
                              </w:divsChild>
                            </w:div>
                            <w:div w:id="1439792453">
                              <w:marLeft w:val="-240"/>
                              <w:marRight w:val="-120"/>
                              <w:marTop w:val="0"/>
                              <w:marBottom w:val="0"/>
                              <w:divBdr>
                                <w:top w:val="none" w:sz="0" w:space="0" w:color="auto"/>
                                <w:left w:val="none" w:sz="0" w:space="0" w:color="auto"/>
                                <w:bottom w:val="none" w:sz="0" w:space="0" w:color="auto"/>
                                <w:right w:val="none" w:sz="0" w:space="0" w:color="auto"/>
                              </w:divBdr>
                              <w:divsChild>
                                <w:div w:id="1282759545">
                                  <w:marLeft w:val="0"/>
                                  <w:marRight w:val="0"/>
                                  <w:marTop w:val="0"/>
                                  <w:marBottom w:val="60"/>
                                  <w:divBdr>
                                    <w:top w:val="none" w:sz="0" w:space="0" w:color="auto"/>
                                    <w:left w:val="none" w:sz="0" w:space="0" w:color="auto"/>
                                    <w:bottom w:val="none" w:sz="0" w:space="0" w:color="auto"/>
                                    <w:right w:val="none" w:sz="0" w:space="0" w:color="auto"/>
                                  </w:divBdr>
                                  <w:divsChild>
                                    <w:div w:id="1690791429">
                                      <w:marLeft w:val="0"/>
                                      <w:marRight w:val="0"/>
                                      <w:marTop w:val="0"/>
                                      <w:marBottom w:val="0"/>
                                      <w:divBdr>
                                        <w:top w:val="none" w:sz="0" w:space="0" w:color="auto"/>
                                        <w:left w:val="none" w:sz="0" w:space="0" w:color="auto"/>
                                        <w:bottom w:val="none" w:sz="0" w:space="0" w:color="auto"/>
                                        <w:right w:val="none" w:sz="0" w:space="0" w:color="auto"/>
                                      </w:divBdr>
                                      <w:divsChild>
                                        <w:div w:id="1905986290">
                                          <w:marLeft w:val="0"/>
                                          <w:marRight w:val="0"/>
                                          <w:marTop w:val="0"/>
                                          <w:marBottom w:val="0"/>
                                          <w:divBdr>
                                            <w:top w:val="none" w:sz="0" w:space="0" w:color="auto"/>
                                            <w:left w:val="none" w:sz="0" w:space="0" w:color="auto"/>
                                            <w:bottom w:val="none" w:sz="0" w:space="0" w:color="auto"/>
                                            <w:right w:val="none" w:sz="0" w:space="0" w:color="auto"/>
                                          </w:divBdr>
                                          <w:divsChild>
                                            <w:div w:id="2062748192">
                                              <w:marLeft w:val="0"/>
                                              <w:marRight w:val="0"/>
                                              <w:marTop w:val="0"/>
                                              <w:marBottom w:val="0"/>
                                              <w:divBdr>
                                                <w:top w:val="none" w:sz="0" w:space="0" w:color="auto"/>
                                                <w:left w:val="none" w:sz="0" w:space="0" w:color="auto"/>
                                                <w:bottom w:val="none" w:sz="0" w:space="0" w:color="auto"/>
                                                <w:right w:val="none" w:sz="0" w:space="0" w:color="auto"/>
                                              </w:divBdr>
                                              <w:divsChild>
                                                <w:div w:id="14488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933898">
      <w:bodyDiv w:val="1"/>
      <w:marLeft w:val="0"/>
      <w:marRight w:val="0"/>
      <w:marTop w:val="0"/>
      <w:marBottom w:val="0"/>
      <w:divBdr>
        <w:top w:val="none" w:sz="0" w:space="0" w:color="auto"/>
        <w:left w:val="none" w:sz="0" w:space="0" w:color="auto"/>
        <w:bottom w:val="none" w:sz="0" w:space="0" w:color="auto"/>
        <w:right w:val="none" w:sz="0" w:space="0" w:color="auto"/>
      </w:divBdr>
    </w:div>
    <w:div w:id="1622105109">
      <w:bodyDiv w:val="1"/>
      <w:marLeft w:val="0"/>
      <w:marRight w:val="0"/>
      <w:marTop w:val="0"/>
      <w:marBottom w:val="0"/>
      <w:divBdr>
        <w:top w:val="none" w:sz="0" w:space="0" w:color="auto"/>
        <w:left w:val="none" w:sz="0" w:space="0" w:color="auto"/>
        <w:bottom w:val="none" w:sz="0" w:space="0" w:color="auto"/>
        <w:right w:val="none" w:sz="0" w:space="0" w:color="auto"/>
      </w:divBdr>
    </w:div>
    <w:div w:id="1645548679">
      <w:bodyDiv w:val="1"/>
      <w:marLeft w:val="0"/>
      <w:marRight w:val="0"/>
      <w:marTop w:val="0"/>
      <w:marBottom w:val="0"/>
      <w:divBdr>
        <w:top w:val="none" w:sz="0" w:space="0" w:color="auto"/>
        <w:left w:val="none" w:sz="0" w:space="0" w:color="auto"/>
        <w:bottom w:val="none" w:sz="0" w:space="0" w:color="auto"/>
        <w:right w:val="none" w:sz="0" w:space="0" w:color="auto"/>
      </w:divBdr>
    </w:div>
    <w:div w:id="1937133672">
      <w:bodyDiv w:val="1"/>
      <w:marLeft w:val="0"/>
      <w:marRight w:val="0"/>
      <w:marTop w:val="0"/>
      <w:marBottom w:val="0"/>
      <w:divBdr>
        <w:top w:val="none" w:sz="0" w:space="0" w:color="auto"/>
        <w:left w:val="none" w:sz="0" w:space="0" w:color="auto"/>
        <w:bottom w:val="none" w:sz="0" w:space="0" w:color="auto"/>
        <w:right w:val="none" w:sz="0" w:space="0" w:color="auto"/>
      </w:divBdr>
    </w:div>
    <w:div w:id="1956475805">
      <w:bodyDiv w:val="1"/>
      <w:marLeft w:val="0"/>
      <w:marRight w:val="0"/>
      <w:marTop w:val="0"/>
      <w:marBottom w:val="0"/>
      <w:divBdr>
        <w:top w:val="none" w:sz="0" w:space="0" w:color="auto"/>
        <w:left w:val="none" w:sz="0" w:space="0" w:color="auto"/>
        <w:bottom w:val="none" w:sz="0" w:space="0" w:color="auto"/>
        <w:right w:val="none" w:sz="0" w:space="0" w:color="auto"/>
      </w:divBdr>
    </w:div>
    <w:div w:id="2108577349">
      <w:bodyDiv w:val="1"/>
      <w:marLeft w:val="0"/>
      <w:marRight w:val="0"/>
      <w:marTop w:val="0"/>
      <w:marBottom w:val="0"/>
      <w:divBdr>
        <w:top w:val="none" w:sz="0" w:space="0" w:color="auto"/>
        <w:left w:val="none" w:sz="0" w:space="0" w:color="auto"/>
        <w:bottom w:val="none" w:sz="0" w:space="0" w:color="auto"/>
        <w:right w:val="none" w:sz="0" w:space="0" w:color="auto"/>
      </w:divBdr>
    </w:div>
    <w:div w:id="2133591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1BB20-7086-454B-BACD-593BB7DB5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Albert</dc:creator>
  <cp:keywords/>
  <dc:description/>
  <cp:lastModifiedBy>Sarah Wolberg</cp:lastModifiedBy>
  <cp:revision>2</cp:revision>
  <dcterms:created xsi:type="dcterms:W3CDTF">2025-03-12T14:15:00Z</dcterms:created>
  <dcterms:modified xsi:type="dcterms:W3CDTF">2025-03-12T14:15:00Z</dcterms:modified>
</cp:coreProperties>
</file>