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ackground w:color="ffffff"/>
  <w:body>
    <w:tbl>
      <w:tblPr>
        <w:tblW w:w="0" w:type="auto"/>
        <w:tblInd w:w="99" w:type="dxa"/>
        <w:tblBorders>
          <w:top w:val="none"/>
          <w:left w:val="none"/>
          <w:bottom w:val="none"/>
          <w:right w:val="none"/>
          <w:insideH w:val="none"/>
          <w:insideV w:val="none"/>
        </w:tblBorders>
        <w:tblLook w:val="0000" w:firstRow="0" w:lastRow="0" w:firstColumn="0" w:lastColumn="0" w:noHBand="0" w:noVBand="0"/>
        <w:tblLayout w:type="fixed"/>
        <w:tblCellMar>
          <w:top w:w="0" w:type="dxa"/>
          <w:left w:w="99" w:type="dxa"/>
          <w:bottom w:w="0" w:type="dxa"/>
          <w:right w:w="99" w:type="dxa"/>
        </w:tblCellMar>
      </w:tblPr>
      <w:tblGrid>
        <w:gridCol w:w="10206"/>
      </w:tblGrid>
      <w:tr>
        <w:trPr>
          <w:trHeight w:val="542" w:hRule="atLeast"/>
        </w:trPr>
        <w:tc>
          <w:tcPr>
            <w:tcW w:w="10206" w:type="dxa"/>
            <w:shd w:val="clear" w:color="auto" w:fill="auto"/>
          </w:tcPr>
          <w:p>
            <w:pPr>
              <w:pStyle w:val="a7"/>
              <w:rPr>
                <w:rFonts w:hint="eastAsia"/>
                <w:sz w:val="32"/>
                <w:szCs w:val="32"/>
              </w:rPr>
            </w:pPr>
            <w:r>
              <w:rPr>
                <w:rFonts w:hint="eastAsia"/>
                <w:sz w:val="32"/>
                <w:szCs w:val="32"/>
              </w:rPr>
              <w:t>엣지 컴퓨팅 기반의 경량화 3D 낙상 감지 시스템</w:t>
            </w:r>
          </w:p>
        </w:tc>
      </w:tr>
      <w:tr>
        <w:trPr>
          <w:trHeight w:val="230" w:hRule="atLeast"/>
        </w:trPr>
        <w:tc>
          <w:tcPr>
            <w:tcW w:w="10206" w:type="dxa"/>
            <w:shd w:val="clear" w:color="auto" w:fill="auto"/>
          </w:tcPr>
          <w:p>
            <w:pPr>
              <w:rPr>
                <w:rFonts w:hint="eastAsia"/>
                <w:sz w:val="24"/>
              </w:rPr>
            </w:pPr>
          </w:p>
        </w:tc>
      </w:tr>
      <w:tr>
        <w:tc>
          <w:tcPr>
            <w:tcW w:w="10206" w:type="dxa"/>
            <w:shd w:val="clear" w:color="auto" w:fill="auto"/>
          </w:tcPr>
          <w:p>
            <w:pPr>
              <w:pStyle w:val="a8"/>
              <w:rPr>
                <w:rFonts w:hint="eastAsia"/>
                <w:sz w:val="20"/>
              </w:rPr>
            </w:pPr>
            <w:r>
              <w:rPr>
                <w:rFonts w:hint="eastAsia"/>
                <w:sz w:val="20"/>
              </w:rPr>
              <w:t>허성욱</w:t>
            </w:r>
            <w:r>
              <w:rPr>
                <w:rFonts w:hint="eastAsia"/>
                <w:sz w:val="20"/>
                <w:vertAlign w:val="superscript"/>
              </w:rPr>
              <w:t>1</w:t>
            </w:r>
            <w:r>
              <w:rPr>
                <w:rFonts w:hint="eastAsia"/>
                <w:sz w:val="20"/>
              </w:rPr>
              <w:t>, 최인하</w:t>
            </w:r>
            <w:r>
              <w:rPr>
                <w:rFonts w:hint="eastAsia"/>
                <w:sz w:val="20"/>
                <w:vertAlign w:val="superscript"/>
              </w:rPr>
              <w:t>1</w:t>
            </w:r>
            <w:r>
              <w:rPr>
                <w:rFonts w:hint="eastAsia"/>
                <w:sz w:val="20"/>
              </w:rPr>
              <w:t>, 김하윤</w:t>
            </w:r>
            <w:r>
              <w:rPr>
                <w:rFonts w:hint="eastAsia"/>
                <w:sz w:val="20"/>
                <w:vertAlign w:val="superscript"/>
              </w:rPr>
              <w:t>1</w:t>
            </w:r>
            <w:r>
              <w:rPr>
                <w:rFonts w:hint="eastAsia"/>
                <w:sz w:val="20"/>
              </w:rPr>
              <w:t>, 김상혁</w:t>
            </w:r>
            <w:r>
              <w:rPr>
                <w:rFonts w:hint="eastAsia"/>
                <w:sz w:val="20"/>
                <w:vertAlign w:val="superscript"/>
              </w:rPr>
              <w:t>2</w:t>
            </w:r>
            <w:r>
              <w:rPr>
                <w:rFonts w:hint="eastAsia"/>
                <w:sz w:val="20"/>
              </w:rPr>
              <w:t>, 이석원</w:t>
            </w:r>
            <w:r>
              <w:rPr>
                <w:sz w:val="20"/>
                <w:vertAlign w:val="superscript"/>
              </w:rPr>
              <w:t>3</w:t>
            </w:r>
          </w:p>
          <w:p>
            <w:pPr>
              <w:pStyle w:val="a8"/>
              <w:rPr>
                <w:rFonts w:hint="eastAsia"/>
                <w:sz w:val="20"/>
              </w:rPr>
            </w:pPr>
            <w:r>
              <w:rPr>
                <w:rFonts w:hint="eastAsia"/>
                <w:sz w:val="20"/>
                <w:vertAlign w:val="superscript"/>
              </w:rPr>
              <w:t>1</w:t>
            </w:r>
            <w:r>
              <w:rPr>
                <w:rFonts w:hint="eastAsia"/>
                <w:sz w:val="20"/>
              </w:rPr>
              <w:t>강원대학교 AI콘텐츠공학과 학부생</w:t>
            </w:r>
          </w:p>
          <w:p>
            <w:pPr>
              <w:pStyle w:val="a8"/>
              <w:rPr>
                <w:sz w:val="20"/>
              </w:rPr>
            </w:pPr>
            <w:r>
              <w:rPr>
                <w:rFonts w:hint="eastAsia"/>
                <w:sz w:val="20"/>
                <w:vertAlign w:val="superscript"/>
              </w:rPr>
              <w:t>2</w:t>
            </w:r>
            <w:r>
              <w:rPr>
                <w:rFonts w:hint="eastAsia"/>
                <w:sz w:val="20"/>
              </w:rPr>
              <w:t>강원대학교 컴퓨터공학과 학부생</w:t>
            </w:r>
          </w:p>
          <w:p>
            <w:pPr>
              <w:pStyle w:val="a8"/>
              <w:rPr>
                <w:rFonts w:hint="eastAsia"/>
                <w:sz w:val="20"/>
              </w:rPr>
            </w:pPr>
            <w:r>
              <w:rPr>
                <w:sz w:val="20"/>
                <w:vertAlign w:val="superscript"/>
              </w:rPr>
              <w:t>3</w:t>
            </w:r>
            <w:r>
              <w:rPr>
                <w:rFonts w:hint="eastAsia"/>
                <w:sz w:val="20"/>
              </w:rPr>
              <w:t>강원대학교 AI콘텐츠공학과 조교수</w:t>
            </w:r>
          </w:p>
          <w:p>
            <w:pPr>
              <w:pStyle w:val="a8"/>
              <w:rPr>
                <w:rFonts w:hint="eastAsia"/>
                <w:sz w:val="20"/>
              </w:rPr>
            </w:pPr>
          </w:p>
          <w:p>
            <w:pPr>
              <w:pStyle w:val="a8"/>
              <w:ind w:left="0"/>
              <w:rPr>
                <w:rFonts w:hint="eastAsia"/>
                <w:sz w:val="18"/>
                <w:szCs w:val="18"/>
              </w:rPr>
            </w:pPr>
            <w:r>
              <w:rPr>
                <w:rFonts w:hint="eastAsia"/>
                <w:sz w:val="18"/>
                <w:szCs w:val="18"/>
              </w:rPr>
              <w:t>swook1015@kangwon.ac.kr , emforhs033@kangwon.ac.kr, hayun802@kangwon.ac.kr</w:t>
            </w:r>
          </w:p>
          <w:p>
            <w:pPr>
              <w:pStyle w:val="a8"/>
              <w:ind w:left="0"/>
              <w:rPr>
                <w:rFonts w:hint="eastAsia"/>
                <w:sz w:val="18"/>
                <w:szCs w:val="18"/>
              </w:rPr>
            </w:pPr>
            <w:r>
              <w:rPr>
                <w:rFonts w:hint="eastAsia"/>
                <w:sz w:val="18"/>
                <w:szCs w:val="18"/>
              </w:rPr>
              <w:t xml:space="preserve">tkdgurwkd01@kangwon.ac.kr, sukwonlee@kangwon.ac.kr </w:t>
            </w:r>
          </w:p>
        </w:tc>
      </w:tr>
      <w:tr>
        <w:trPr>
          <w:trHeight w:val="296" w:hRule="atLeast"/>
        </w:trPr>
        <w:tc>
          <w:tcPr>
            <w:tcW w:w="10206" w:type="dxa"/>
            <w:shd w:val="clear" w:color="auto" w:fill="auto"/>
          </w:tcPr>
          <w:p>
            <w:pPr>
              <w:pStyle w:val="ae"/>
              <w:wordWrap/>
              <w:jc w:val="center"/>
              <w:spacing w:line="312" w:lineRule="auto"/>
              <w:rPr>
                <w:rFonts w:hint="eastAsia"/>
                <w:sz w:val="22"/>
                <w:szCs w:val="22"/>
              </w:rPr>
            </w:pPr>
          </w:p>
        </w:tc>
      </w:tr>
      <w:tr>
        <w:tc>
          <w:tcPr>
            <w:tcW w:w="10206" w:type="dxa"/>
            <w:shd w:val="clear" w:color="auto" w:fill="auto"/>
          </w:tcPr>
          <w:p>
            <w:pPr>
              <w:pStyle w:val="a9"/>
              <w:rPr>
                <w:rFonts w:hint="eastAsia"/>
                <w:sz w:val="32"/>
                <w:szCs w:val="32"/>
              </w:rPr>
            </w:pPr>
            <w:r>
              <w:rPr>
                <w:rFonts w:hint="eastAsia"/>
                <w:sz w:val="32"/>
                <w:szCs w:val="32"/>
              </w:rPr>
              <w:t>Lightweight 3D fall detection system based on edge computing</w:t>
            </w:r>
          </w:p>
        </w:tc>
      </w:tr>
      <w:tr>
        <w:trPr>
          <w:trHeight w:val="338" w:hRule="atLeast"/>
        </w:trPr>
        <w:tc>
          <w:tcPr>
            <w:tcW w:w="10206" w:type="dxa"/>
            <w:shd w:val="clear" w:color="auto" w:fill="auto"/>
          </w:tcPr>
          <w:p>
            <w:pPr>
              <w:rPr>
                <w:rFonts w:hint="eastAsia"/>
              </w:rPr>
            </w:pPr>
          </w:p>
        </w:tc>
      </w:tr>
      <w:tr>
        <w:tc>
          <w:tcPr>
            <w:tcW w:w="10206" w:type="dxa"/>
            <w:shd w:val="clear" w:color="auto" w:fill="auto"/>
          </w:tcPr>
          <w:p>
            <w:pPr>
              <w:pStyle w:val="aa"/>
              <w:ind w:left="0"/>
              <w:rPr>
                <w:rFonts w:hint="eastAsia"/>
                <w:sz w:val="20"/>
              </w:rPr>
            </w:pPr>
            <w:r>
              <w:rPr>
                <w:rFonts w:hint="eastAsia"/>
                <w:sz w:val="20"/>
              </w:rPr>
              <w:t>Sungwook heo</w:t>
            </w:r>
            <w:r>
              <w:rPr>
                <w:rFonts w:hint="eastAsia"/>
                <w:sz w:val="20"/>
                <w:vertAlign w:val="superscript"/>
              </w:rPr>
              <w:t>1</w:t>
            </w:r>
            <w:r>
              <w:rPr>
                <w:rFonts w:hint="eastAsia"/>
                <w:sz w:val="20"/>
              </w:rPr>
              <w:t>, Inha choe</w:t>
            </w:r>
            <w:r>
              <w:rPr>
                <w:rFonts w:hint="eastAsia"/>
                <w:sz w:val="20"/>
                <w:vertAlign w:val="superscript"/>
              </w:rPr>
              <w:t>1</w:t>
            </w:r>
            <w:r>
              <w:rPr>
                <w:rFonts w:hint="eastAsia"/>
                <w:sz w:val="20"/>
              </w:rPr>
              <w:t>, Hayun kim</w:t>
            </w:r>
            <w:r>
              <w:rPr>
                <w:rFonts w:hint="eastAsia"/>
                <w:sz w:val="20"/>
                <w:vertAlign w:val="superscript"/>
              </w:rPr>
              <w:t>1</w:t>
            </w:r>
            <w:r>
              <w:rPr>
                <w:rFonts w:hint="eastAsia"/>
                <w:sz w:val="20"/>
              </w:rPr>
              <w:t>, Sanghyuk kim</w:t>
            </w:r>
            <w:r>
              <w:rPr>
                <w:rFonts w:hint="eastAsia"/>
                <w:sz w:val="20"/>
                <w:vertAlign w:val="superscript"/>
              </w:rPr>
              <w:t>2</w:t>
            </w:r>
            <w:r>
              <w:rPr>
                <w:rFonts w:hint="eastAsia"/>
                <w:sz w:val="20"/>
              </w:rPr>
              <w:t>, Sukwon lee</w:t>
            </w:r>
            <w:r>
              <w:rPr>
                <w:sz w:val="20"/>
                <w:vertAlign w:val="superscript"/>
              </w:rPr>
              <w:t>3</w:t>
            </w:r>
          </w:p>
          <w:p>
            <w:pPr>
              <w:pStyle w:val="aa"/>
              <w:rPr>
                <w:rFonts w:hint="eastAsia"/>
                <w:sz w:val="20"/>
              </w:rPr>
            </w:pPr>
            <w:r>
              <w:rPr>
                <w:rFonts w:hint="eastAsia"/>
                <w:sz w:val="20"/>
                <w:vertAlign w:val="superscript"/>
              </w:rPr>
              <w:t>1</w:t>
            </w:r>
            <w:r>
              <w:rPr>
                <w:rFonts w:hint="eastAsia"/>
                <w:sz w:val="20"/>
              </w:rPr>
              <w:t xml:space="preserve">Dept. </w:t>
            </w:r>
            <w:r>
              <w:rPr>
                <w:sz w:val="20"/>
              </w:rPr>
              <w:t>of AI Content Engineering</w:t>
            </w:r>
            <w:r>
              <w:rPr>
                <w:rFonts w:hint="eastAsia"/>
                <w:sz w:val="20"/>
              </w:rPr>
              <w:t>, Kangwon University (Undergraduate Student)</w:t>
            </w:r>
          </w:p>
          <w:p>
            <w:pPr>
              <w:pStyle w:val="aa"/>
              <w:rPr>
                <w:sz w:val="20"/>
              </w:rPr>
            </w:pPr>
            <w:r>
              <w:rPr>
                <w:rFonts w:hint="eastAsia"/>
                <w:sz w:val="20"/>
                <w:vertAlign w:val="superscript"/>
              </w:rPr>
              <w:t>2</w:t>
            </w:r>
            <w:r>
              <w:rPr>
                <w:rFonts w:hint="eastAsia"/>
                <w:sz w:val="20"/>
              </w:rPr>
              <w:t>Dept. of Computer Engineering, Kangwon University (Undergraduate Student)</w:t>
            </w:r>
          </w:p>
          <w:p>
            <w:pPr>
              <w:pStyle w:val="aa"/>
            </w:pPr>
            <w:r>
              <w:rPr>
                <w:sz w:val="20"/>
                <w:vertAlign w:val="superscript"/>
              </w:rPr>
              <w:t>3</w:t>
            </w:r>
            <w:r>
              <w:rPr>
                <w:rFonts w:hint="eastAsia"/>
                <w:sz w:val="20"/>
              </w:rPr>
              <w:t xml:space="preserve">Dept. </w:t>
            </w:r>
            <w:r>
              <w:rPr>
                <w:sz w:val="20"/>
              </w:rPr>
              <w:t>of AI Content Engineering</w:t>
            </w:r>
            <w:r>
              <w:rPr>
                <w:rFonts w:hint="eastAsia"/>
                <w:sz w:val="20"/>
              </w:rPr>
              <w:t>, Kangwon University (Associate Professor)</w:t>
            </w:r>
          </w:p>
          <w:p>
            <w:pPr>
              <w:pStyle w:val="aa"/>
              <w:ind w:left="0"/>
              <w:jc w:val="both"/>
              <w:rPr>
                <w:rFonts w:hint="eastAsia"/>
              </w:rPr>
            </w:pPr>
          </w:p>
        </w:tc>
      </w:tr>
      <w:tr>
        <w:trPr>
          <w:trHeight w:val="298" w:hRule="atLeast"/>
        </w:trPr>
        <w:tc>
          <w:tcPr>
            <w:tcW w:w="10206" w:type="dxa"/>
            <w:shd w:val="clear" w:color="auto" w:fill="auto"/>
          </w:tcPr>
          <w:p>
            <w:pPr>
              <w:rPr>
                <w:rFonts w:hint="eastAsia"/>
              </w:rPr>
            </w:pPr>
          </w:p>
        </w:tc>
      </w:tr>
      <w:tr>
        <w:tc>
          <w:tcPr>
            <w:tcW w:w="10206" w:type="dxa"/>
            <w:shd w:val="clear" w:color="auto" w:fill="auto"/>
          </w:tcPr>
          <w:p>
            <w:pPr>
              <w:pStyle w:val="ab"/>
              <w:jc w:val="center"/>
              <w:spacing w:line="360" w:lineRule="auto"/>
              <w:rPr>
                <w:rFonts w:eastAsia="돋움체" w:hint="eastAsia"/>
                <w:b/>
                <w:sz w:val="20"/>
              </w:rPr>
            </w:pPr>
            <w:r>
              <w:rPr>
                <w:rFonts w:eastAsia="돋움체" w:hint="eastAsia"/>
                <w:b/>
                <w:sz w:val="20"/>
              </w:rPr>
              <w:t>요       약</w:t>
            </w:r>
          </w:p>
          <w:p>
            <w:pPr>
              <w:pStyle w:val="ab"/>
              <w:ind w:leftChars="425" w:left="850" w:firstLineChars="200" w:firstLine="360"/>
              <w:spacing w:line="276" w:lineRule="auto"/>
              <w:rPr>
                <w:rFonts w:hint="eastAsia"/>
              </w:rPr>
            </w:pPr>
            <w:r>
              <w:rPr>
                <w:szCs w:val="18"/>
              </w:rPr>
              <w:t xml:space="preserve">고령화 시대에 들어서며 노인 낙상 사고의 위험성이 높아짐에 따라, 신속하게 감지하여 인명 피해를 줄일 수 있는 실시간 낙상 감지 체계의 필요성이 커지고 있다. 본 연구에서는 클라우드 없이 단일 기기에서 모든 연산을 수행하는 엣지 컴퓨팅 기반의 경량화 3D 낙상 감지 시스템을 제안한다. 네트워크 아키텍처는 YOLOv8(You Only Look Once v8)을 이용한 실시간 </w:t>
            </w:r>
            <w:r>
              <w:rPr>
                <w:rFonts w:hint="eastAsia"/>
                <w:szCs w:val="18"/>
              </w:rPr>
              <w:t>2D Pose Estimation</w:t>
            </w:r>
            <w:r>
              <w:rPr>
                <w:szCs w:val="18"/>
              </w:rPr>
              <w:t xml:space="preserve">, Lifting Network(LN)를 통한 </w:t>
            </w:r>
            <w:r>
              <w:rPr>
                <w:rFonts w:hint="eastAsia"/>
                <w:szCs w:val="18"/>
              </w:rPr>
              <w:t>3D Pose Estimation</w:t>
            </w:r>
            <w:r>
              <w:rPr>
                <w:szCs w:val="18"/>
              </w:rPr>
              <w:t>, 그리고 1-Dimensional Convolutional Neural Network (1D-CNN) 기반의 시계열 동작 분류 파이프라인으로 구성된다. 또한, 저전력 임베디드 환경 최적화를 위해 INT8 양자화를 적용하였으며, 혼합 데이터셋 기반의 캘리브레이션 전략을 통해 정확도 손실을 최소화하여 임베디드 환경 최적화를 이루었다. 실험 결과, NTU RGB+D[3] 평가에서 99.22%의 낙상 감지 정확도를 달성하였으며, 양자화 후에도 1D-CNN은 성능 열화 0%, LN은 MPJPE 증가폭 1.6mm 이내의 성과를 기록하였다. 최종적으로 약 2.4MB의 경량화 모델을 통해 고사양 GPU 환경과 비슷한 성능을 저전력 엣지 환경에서 구현하였으며, 이는 범용 행동 인식 아키텍처로서 높은 실용성과 확장성을 가진다.</w:t>
            </w:r>
          </w:p>
        </w:tc>
      </w:tr>
      <w:tr>
        <w:trPr>
          <w:trHeight w:val="327" w:hRule="atLeast"/>
        </w:trPr>
        <w:tc>
          <w:tcPr>
            <w:tcW w:w="10206" w:type="dxa"/>
            <w:shd w:val="clear" w:color="auto" w:fill="auto"/>
          </w:tcPr>
          <w:p>
            <w:pPr>
              <w:pStyle w:val="ad"/>
              <w:rPr>
                <w:rFonts w:hint="eastAsia"/>
              </w:rPr>
            </w:pPr>
          </w:p>
        </w:tc>
      </w:tr>
    </w:tbl>
    <w:p>
      <w:pPr>
        <w:pStyle w:val="ac"/>
        <w:sectPr>
          <w:pgSz w:w="11906" w:h="16838" w:code="9"/>
          <w:pgMar w:top="1701" w:right="851" w:bottom="964" w:left="851" w:header="567" w:footer="567" w:gutter="0"/>
          <w:cols/>
          <w:docGrid w:linePitch="272"/>
          <w:headerReference w:type="default" r:id="rId1"/>
          <w:footerReference w:type="default" r:id="rId2"/>
        </w:sectPr>
      </w:pPr>
    </w:p>
    <w:p>
      <w:pPr>
        <w:pStyle w:val="a"/>
        <w:rPr>
          <w:rFonts w:hint="eastAsia"/>
        </w:rPr>
      </w:pPr>
      <w:r>
        <w:rPr>
          <w:rFonts w:hint="eastAsia"/>
        </w:rPr>
        <w:t>서론</w:t>
      </w:r>
    </w:p>
    <w:p>
      <w:pPr>
        <w:ind w:firstLine="195"/>
        <w:rPr>
          <w:lang/>
        </w:rPr>
      </w:pPr>
      <w:r>
        <w:t xml:space="preserve">전 세계적인 인구 고령화로 인해 고령자의 낙상 사고는 치명적인 부상과 사회적 비용을 </w:t>
      </w:r>
      <w:r>
        <w:rPr>
          <w:lang/>
        </w:rPr>
        <w:t>발생시키는</w:t>
      </w:r>
      <w:r>
        <w:t xml:space="preserve"> 중대한 문제로 </w:t>
      </w:r>
      <w:r>
        <w:rPr>
          <w:lang/>
        </w:rPr>
        <w:t>떠오르고</w:t>
      </w:r>
      <w:r>
        <w:t xml:space="preserve"> 있다. 그러나 가속도계 등 기존의 웨어러블 기반 낙상 감지 방식은 착용의 번거로움과 높은 오탐률로 인해 </w:t>
      </w:r>
      <w:r>
        <w:rPr>
          <w:lang/>
        </w:rPr>
        <w:t>실제</w:t>
      </w:r>
      <w:r>
        <w:t xml:space="preserve"> 적용에 한계가 있다.</w:t>
      </w:r>
      <w:r>
        <w:rPr>
          <w:lang/>
        </w:rPr>
        <w:t xml:space="preserve"> </w:t>
      </w:r>
      <w:r>
        <w:rPr>
          <w:lang/>
          <w:rFonts w:hint="eastAsia"/>
        </w:rPr>
        <w:t xml:space="preserve">기존의 비전 기반 낙상 감지 시스템은 높은 연산량으로 인해 실시간 처리에 한계가 있거나, 서버 전송 과정에서의 개인정보 유출 및 네트워크 지연 문제를 가지고 있다. 본 연구에서는 </w:t>
      </w:r>
      <w:r>
        <w:t xml:space="preserve">이러한 </w:t>
      </w:r>
      <w:r>
        <w:rPr>
          <w:lang/>
        </w:rPr>
        <w:t>문제를 해결하기 위해</w:t>
      </w:r>
      <w:r>
        <w:rPr>
          <w:lang/>
          <w:rFonts w:hint="eastAsia"/>
        </w:rPr>
        <w:t xml:space="preserve"> 외부 클라우드 의존성 없이 단일 기기에서 모든 연산을 수행하는 엣지 컴퓨팅 기반의 경량화 3D 낙상 감지 시스템을 제안한다.</w:t>
      </w:r>
    </w:p>
    <w:p>
      <w:pPr>
        <w:ind w:firstLine="195"/>
        <w:rPr>
          <w:lang/>
          <w:rFonts w:hint="eastAsia"/>
        </w:rPr>
      </w:pPr>
    </w:p>
    <w:p>
      <w:pPr>
        <w:pStyle w:val="a"/>
        <w:rPr>
          <w:rFonts w:hint="eastAsia"/>
        </w:rPr>
      </w:pPr>
      <w:r>
        <w:rPr>
          <w:lang/>
          <w:rFonts w:hint="eastAsia"/>
        </w:rPr>
        <w:t>관련 연구</w:t>
      </w:r>
    </w:p>
    <w:p>
      <w:pPr>
        <w:pStyle w:val="ac"/>
        <w:ind w:firstLine="0"/>
        <w:spacing w:line="276" w:lineRule="auto"/>
        <w:rPr>
          <w:lang/>
          <w:rFonts w:hint="eastAsia"/>
          <w:b/>
          <w:bCs/>
        </w:rPr>
      </w:pPr>
      <w:r>
        <w:rPr>
          <w:lang/>
          <w:rFonts w:hint="eastAsia"/>
          <w:b/>
          <w:bCs/>
        </w:rPr>
        <w:t>2.1 스켈레톤 기반 행동 인식 및 낙상 감지</w:t>
      </w:r>
    </w:p>
    <w:p>
      <w:pPr>
        <w:ind w:firstLine="195"/>
        <w:rPr>
          <w:lang/>
        </w:rPr>
      </w:pPr>
      <w:r>
        <w:t>Chen 등</w:t>
      </w:r>
      <w:r>
        <w:rPr>
          <w:lang/>
        </w:rPr>
        <w:t>[</w:t>
      </w:r>
      <w:r>
        <w:rPr>
          <w:lang/>
        </w:rPr>
        <w:fldChar w:fldCharType="begin"/>
      </w:r>
      <w:r>
        <w:rPr>
          <w:lang/>
        </w:rPr>
        <w:instrText xml:space="preserve"> HYPERLINK "https://www.google.com/search?q=99.83%" </w:instrText>
      </w:r>
      <w:r>
        <w:rPr>
          <w:lang/>
        </w:rPr>
        <w:fldChar w:fldCharType="separate"/>
      </w:r>
      <w:r>
        <w:t>1</w:t>
      </w:r>
      <w:r>
        <w:fldChar w:fldCharType="end"/>
      </w:r>
      <w:r>
        <w:rPr>
          <w:lang/>
        </w:rPr>
        <w:t xml:space="preserve">]은 </w:t>
      </w:r>
      <w:r>
        <w:rPr>
          <w:lang/>
          <w:rFonts w:hint="eastAsia"/>
        </w:rPr>
        <w:t xml:space="preserve">최근 비전 기반 낙상 감지 시스템의 프라이버시를 보호하고 영상 처리의 연산 부하를 줄이기 위해, 이미지 전체 대신 2D 또는 3D 스켈레톤의 시계열 데이터를 활용하는 것을 제안했다. </w:t>
      </w:r>
      <w:r>
        <w:rPr>
          <w:rFonts w:hint="eastAsia"/>
        </w:rPr>
        <w:t>2차원 자세 추정</w:t>
      </w:r>
      <w:r>
        <w:rPr>
          <w:lang/>
          <w:rFonts w:hint="eastAsia"/>
        </w:rPr>
        <w:t xml:space="preserve">과 3차원 자세 추정을 거쳐 추출된 3D 포즈를 1D Dilated </w:t>
      </w:r>
      <w:r>
        <w:t>Temporal Convolutional Networ</w:t>
      </w:r>
      <w:r>
        <w:rPr>
          <w:lang/>
        </w:rPr>
        <w:t>k</w:t>
      </w:r>
      <w:r>
        <w:rPr>
          <w:lang/>
          <w:rFonts w:hint="eastAsia"/>
        </w:rPr>
        <w:t>로 분석하는 파이프라인을 제안하였으며, NTU RGB+D</w:t>
      </w:r>
      <w:r>
        <w:rPr>
          <w:sz w:val="18"/>
        </w:rPr>
        <w:t>[3]</w:t>
      </w:r>
      <w:r>
        <w:rPr>
          <w:lang/>
          <w:rFonts w:hint="eastAsia"/>
        </w:rPr>
        <w:t xml:space="preserve"> 데이터셋의 Cross-View 평가에서 99.83%라는 높은 정확도를 달성하였다. 그러나 해당 시스템은 전체 파라미터 수가 약 9.1M이고, 고성능 GPU가 뒷받침되지 않는 임베디드 환경에서는 실시간 처리에 어려움이 존재한다. 한편, </w:t>
      </w:r>
      <w:r>
        <w:t>Cho</w:t>
      </w:r>
      <w:r>
        <w:rPr>
          <w:lang/>
        </w:rPr>
        <w:t xml:space="preserve"> 등[2]은 </w:t>
      </w:r>
      <w:r>
        <w:rPr>
          <w:lang/>
          <w:rFonts w:hint="eastAsia"/>
        </w:rPr>
        <w:t>YOLOv8로 추출한 스켈레톤으로 LSTM과 동적 그래프 신경망(DGNN)을 결합하여 인간의 상태를 안정, 과도, 낙상으로 세분화하고, 낙상을 최대 500ms 전에 사전 예측하는 하이브리드 모델을 제안하여 시계열 분석의 고도화를 이루어냈다.</w:t>
      </w:r>
    </w:p>
    <w:p>
      <w:pPr>
        <w:ind w:firstLine="195"/>
        <w:rPr>
          <w:lang/>
          <w:rFonts w:hint="eastAsia"/>
        </w:rPr>
      </w:pPr>
      <w:r>
        <w:rPr>
          <w:lang/>
          <w:rFonts w:hint="eastAsia"/>
          <w:noProof/>
        </w:rPr>
        <mc:AlternateContent>
          <mc:Choice Requires="wps">
            <w:drawing>
              <wp:anchor distT="0" distB="0" distL="114300" distR="114300" behindDoc="0" locked="0" layoutInCell="1" simplePos="0" relativeHeight="251658240" allowOverlap="1" hidden="0">
                <wp:simplePos x="0" y="0"/>
                <wp:positionH relativeFrom="column">
                  <wp:posOffset>24765</wp:posOffset>
                </wp:positionH>
                <wp:positionV relativeFrom="paragraph">
                  <wp:posOffset>1438275</wp:posOffset>
                </wp:positionV>
                <wp:extent cx="6480175" cy="351790"/>
                <wp:effectExtent l="0" t="0" r="0" b="0"/>
                <wp:wrapTopAndBottom/>
                <wp:docPr id="1026" name="shape1026"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351790"/>
                        </a:xfrm>
                        <a:prstGeom prst="rect">
                          <a:avLst/>
                        </a:prstGeom>
                        <a:solidFill>
                          <a:srgbClr val="ffffff"/>
                        </a:solidFill>
                        <a:ln>
                          <a:noFill/>
                        </a:ln>
                      </wps:spPr>
                      <wps:txbx>
                        <w:txbxContent>
                          <w:p>
                            <w:pPr>
                              <w:pStyle w:val="af2"/>
                              <w:jc w:val="center"/>
                              <w:spacing w:line="276" w:lineRule="auto"/>
                              <w:rPr>
                                <w:rFonts w:hint="eastAsia"/>
                              </w:rPr>
                            </w:pPr>
                            <w:r>
                              <w:t xml:space="preserve">[그림 </w:t>
                            </w:r>
                            <w:r>
                              <w:fldChar w:fldCharType="begin"/>
                            </w:r>
                            <w:r>
                              <w:instrText xml:space="preserve"> SEQ 그림 \* ARABIC</w:instrText>
                            </w:r>
                            <w:r>
                              <w:fldChar w:fldCharType="separate"/>
                            </w:r>
                            <w:r>
                              <w:t>1</w:t>
                            </w:r>
                            <w:r>
                              <w:fldChar w:fldCharType="end"/>
                            </w:r>
                            <w:r>
                              <w:t>]</w:t>
                            </w:r>
                            <w:r>
                              <w:rPr>
                                <w:rFonts w:hint="eastAsia"/>
                              </w:rPr>
                              <w:t xml:space="preserve"> </w:t>
                            </w:r>
                            <w:r>
                              <w:rPr>
                                <w:rFonts w:hint="eastAsia"/>
                                <w:color w:val="000000"/>
                                <w:rtl w:val="off"/>
                              </w:rPr>
                              <w:t>네트워크 아키텍처</w:t>
                            </w:r>
                          </w:p>
                        </w:txbxContent>
                      </wps:txbx>
                      <wps:bodyPr rot="0" vert="horz" wrap="square" lIns="91440" tIns="45720" rIns="91440" bIns="45720" anchor="t" upright="1">
                        <a:noAutofit/>
                      </wps:bodyPr>
                    </wps:wsp>
                  </a:graphicData>
                </a:graphic>
              </wp:anchor>
            </w:drawing>
          </mc:Choice>
          <mc:Fallback>
            <w:pict>
              <v:rect id="1026" style="position:absolute;margin-left:1.95pt;margin-top:113.25pt;width:510.25pt;height:27.7pt;mso-position-horizontal-relative:column;mso-position-vertical-relative:line;v-text-anchor:top;mso-wrap-style:square;z-index:251658240" o:allowincell="t" filled="t" fillcolor="#ffffff" stroked="f">
                <w10:wrap type="topAndBottom"/>
                <v:textbox inset="2.5mm,1.3mm,2.5mm,1.3mm">
                  <w:txbxContent>
                    <w:p>
                      <w:pPr>
                        <w:pStyle w:val="af2"/>
                        <w:jc w:val="center"/>
                        <w:spacing w:line="276" w:lineRule="auto"/>
                        <w:rPr>
                          <w:rFonts w:hint="eastAsia"/>
                        </w:rPr>
                      </w:pPr>
                      <w:r>
                        <w:t xml:space="preserve">[그림 </w:t>
                      </w:r>
                      <w:r>
                        <w:fldChar w:fldCharType="begin"/>
                      </w:r>
                      <w:r>
                        <w:instrText xml:space="preserve"> SEQ 그림 \* ARABIC</w:instrText>
                      </w:r>
                      <w:r>
                        <w:fldChar w:fldCharType="separate"/>
                      </w:r>
                      <w:r>
                        <w:t>1</w:t>
                      </w:r>
                      <w:r>
                        <w:fldChar w:fldCharType="end"/>
                      </w:r>
                      <w:r>
                        <w:t>]</w:t>
                      </w:r>
                      <w:r>
                        <w:rPr>
                          <w:rFonts w:hint="eastAsia"/>
                        </w:rPr>
                        <w:t xml:space="preserve"> </w:t>
                      </w:r>
                      <w:r>
                        <w:rPr>
                          <w:rFonts w:hint="eastAsia"/>
                          <w:color w:val="000000"/>
                          <w:rtl w:val="off"/>
                        </w:rPr>
                        <w:t>네트워크 아키텍처</w:t>
                      </w:r>
                    </w:p>
                  </w:txbxContent>
                </v:textbox>
                <v:stroke joinstyle="round"/>
              </v:rect>
            </w:pict>
          </mc:Fallback>
        </mc:AlternateContent>
      </w:r>
      <w:r>
        <w:rPr>
          <w:lang/>
          <w:rFonts w:hint="eastAsia"/>
          <w:noProof/>
        </w:rPr>
        <w:drawing>
          <wp:anchor distT="0" distB="0" distL="114300" distR="114300" behindDoc="0" locked="0" layoutInCell="1" simplePos="0" relativeHeight="251657216" allowOverlap="1" hidden="0">
            <wp:simplePos x="0" y="0"/>
            <wp:positionH relativeFrom="column">
              <wp:posOffset>-15875</wp:posOffset>
            </wp:positionH>
            <wp:positionV relativeFrom="paragraph">
              <wp:posOffset>0</wp:posOffset>
            </wp:positionV>
            <wp:extent cx="6480175" cy="1454785"/>
            <wp:effectExtent l="0" t="0" r="0" b="0"/>
            <wp:wrapSquare wrapText="bothSides"/>
            <wp:docPr id="1027" name="shape102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3">
                      <a:extLst>
                        <a:ext uri="{28A0092B-C50C-407E-A947-70E740481C1C}">
                          <a14:useLocalDpi xmlns:a14="http://schemas.microsoft.com/office/drawing/2010/main" val="0"/>
                        </a:ext>
                      </a:extLst>
                    </a:blip>
                    <a:srcRect l="1791" r="3261" b="45193"/>
                    <a:stretch>
                      <a:fillRect/>
                    </a:stretch>
                  </pic:blipFill>
                  <pic:spPr>
                    <a:xfrm>
                      <a:off x="0" y="0"/>
                      <a:ext cx="6480175" cy="1454785"/>
                    </a:xfrm>
                    <a:prstGeom prst="rect"/>
                    <a:noFill/>
                    <a:ln>
                      <a:noFill/>
                    </a:ln>
                  </pic:spPr>
                </pic:pic>
              </a:graphicData>
            </a:graphic>
          </wp:anchor>
        </w:drawing>
      </w:r>
      <w:r>
        <w:rPr>
          <w:lang/>
          <w:rFonts w:hint="eastAsia"/>
          <w:b/>
          <w:bCs/>
        </w:rPr>
        <w:t>2.2 본 연구의 차별성</w:t>
      </w:r>
    </w:p>
    <w:p>
      <w:pPr>
        <w:pStyle w:val="ac"/>
        <w:ind w:firstLine="195"/>
        <w:spacing w:line="276" w:lineRule="auto"/>
        <w:rPr>
          <w:lang/>
        </w:rPr>
      </w:pPr>
      <w:r>
        <w:rPr>
          <w:lang/>
          <w:rFonts w:hint="eastAsia"/>
        </w:rPr>
        <w:t>기존 연구들이 주로 모델의 구조적 성능 향상에 집중하는 반면, 본 연구는 Edge TPU</w:t>
      </w:r>
      <w:r>
        <w:rPr>
          <w:rFonts w:hint="eastAsia"/>
          <w:sz w:val="18"/>
        </w:rPr>
        <w:t>(Tensor Processing Unit)</w:t>
      </w:r>
      <w:r>
        <w:rPr>
          <w:lang/>
          <w:rFonts w:hint="eastAsia"/>
        </w:rPr>
        <w:t>의 8MB On-chip SRAM이라는 극도의 자원 제약 환경에서의 실시간 처리에 초점을 맞추었다. 이에 대해 제안하는 구조는 LN(약 2,213KB)과 1D-CNN(약 237KB)을 합쳐 총 약 2.4MB의 경량 구조로 설계되었다. 특히, 저전력 임베디드 환경을 위한 INT8 양자화 시 발생하는 데이터 동적 범위 불일치 및 클리핑 문제를 NTU RGB+D</w:t>
      </w:r>
      <w:r>
        <w:rPr>
          <w:sz w:val="18"/>
        </w:rPr>
        <w:t>[3]</w:t>
      </w:r>
      <w:r>
        <w:rPr>
          <w:lang/>
          <w:rFonts w:hint="eastAsia"/>
        </w:rPr>
        <w:t>와 URFD</w:t>
      </w:r>
      <w:r>
        <w:rPr>
          <w:lang/>
        </w:rPr>
        <w:t>[4]</w:t>
      </w:r>
      <w:r>
        <w:rPr>
          <w:lang/>
          <w:rFonts w:hint="eastAsia"/>
        </w:rPr>
        <w:t>를 혼합한 캘리브레이션 전략을 통해 해결하고자 하였다. 또한, 낙상 감지 성능 평가는 Chen 등[1]과 동일한 NTU RGB+D</w:t>
      </w:r>
      <w:r>
        <w:rPr>
          <w:sz w:val="18"/>
        </w:rPr>
        <w:t>[3]</w:t>
      </w:r>
      <w:r>
        <w:rPr>
          <w:lang/>
          <w:rFonts w:hint="eastAsia"/>
        </w:rPr>
        <w:t xml:space="preserve"> Cross-View 프로토콜(카메라 2,3→Train, 카메라 1→Test)을 적용하여, 고사양 환경의 모델들과 본 연구의 경량 엣지 모델 간의 객관적인 성능 비교가 가능하도록 구성하였다.</w:t>
      </w:r>
    </w:p>
    <w:p>
      <w:pPr>
        <w:pStyle w:val="ac"/>
        <w:ind w:firstLine="195"/>
        <w:spacing w:line="276" w:lineRule="auto"/>
        <w:rPr>
          <w:lang/>
          <w:rFonts w:hint="eastAsia"/>
        </w:rPr>
      </w:pPr>
    </w:p>
    <w:p>
      <w:pPr>
        <w:pStyle w:val="ac"/>
        <w:ind w:firstLine="0"/>
        <w:spacing w:line="276" w:lineRule="auto"/>
        <w:rPr>
          <w:lang/>
          <w:rFonts w:hint="eastAsia"/>
          <w:b/>
          <w:bCs/>
        </w:rPr>
      </w:pPr>
      <w:r>
        <w:rPr>
          <w:lang/>
          <w:rFonts w:hint="eastAsia"/>
          <w:b/>
          <w:bCs/>
        </w:rPr>
        <w:t>3. 네트워크 아키텍처</w:t>
      </w:r>
    </w:p>
    <w:p>
      <w:pPr>
        <w:pStyle w:val="ac"/>
        <w:ind w:firstLine="0"/>
        <w:spacing w:line="276" w:lineRule="auto"/>
        <w:rPr>
          <w:lang/>
          <w:rFonts w:hint="eastAsia"/>
          <w:color w:val="000000"/>
        </w:rPr>
      </w:pPr>
      <w:r>
        <w:rPr>
          <w:lang/>
          <w:rFonts w:hint="eastAsia"/>
          <w:b/>
          <w:bCs/>
          <w:color w:val="000000"/>
        </w:rPr>
        <w:t>3.1. 소개</w:t>
      </w:r>
    </w:p>
    <w:p>
      <w:r>
        <w:rPr>
          <w:lang/>
        </w:rPr>
        <w:t xml:space="preserve">  </w:t>
      </w:r>
      <w:r>
        <w:t>본 연구에서 제안하는 네트워크 아키텍처는 [그림 1]과 같이 2D Pose Estimation, 3D Pose Estimation, Fall Classification의</w:t>
      </w:r>
      <w:r>
        <w:rPr>
          <w:lang/>
        </w:rPr>
        <w:t xml:space="preserve"> 3</w:t>
      </w:r>
      <w:r>
        <w:t xml:space="preserve">단계로 구성되며, 각 단계는 YOLOv8, LN, 1D-CNN이 순서대로 담당한다. </w:t>
      </w:r>
      <w:r>
        <w:rPr>
          <w:lang/>
        </w:rPr>
        <w:t>각</w:t>
      </w:r>
      <w:r>
        <w:t xml:space="preserve"> 모델은 파이프라인 구조로 연결되어, 단일 기기 내에서 포즈 추출부터 낙상 판별까지 모든 연산을 수행한다.</w:t>
      </w:r>
    </w:p>
    <w:p>
      <w:pPr>
        <w:pStyle w:val="ac"/>
        <w:ind w:firstLine="0"/>
        <w:spacing w:line="276" w:lineRule="auto"/>
      </w:pPr>
    </w:p>
    <w:p>
      <w:pPr>
        <w:pStyle w:val="ac"/>
        <w:ind w:firstLine="0"/>
        <w:spacing w:line="276" w:lineRule="auto"/>
        <w:rPr>
          <w:rFonts w:hint="eastAsia"/>
          <w:b/>
          <w:bCs/>
        </w:rPr>
      </w:pPr>
      <w:r>
        <w:rPr>
          <w:lang/>
          <w:rFonts w:hint="eastAsia"/>
          <w:b/>
          <w:bCs/>
        </w:rPr>
        <w:t xml:space="preserve">3.2. </w:t>
      </w:r>
      <w:r>
        <w:rPr>
          <w:rFonts w:hint="eastAsia"/>
          <w:b/>
          <w:bCs/>
        </w:rPr>
        <w:t>2D Pose Estimation</w:t>
      </w:r>
    </w:p>
    <w:p>
      <w:pPr>
        <w:pStyle w:val="ac"/>
        <w:ind w:firstLine="195"/>
        <w:spacing w:line="276" w:lineRule="auto"/>
      </w:pPr>
      <w:r>
        <w:t xml:space="preserve">입력 영상으로부터 YOLOv8모델을 활용하여 인체의 주요 관절 좌표인 2D Joints를 실시간으로 추출한다. 이때 후속 모델인 LN및 1D-CNN과의 데이터 </w:t>
      </w:r>
      <w:r>
        <w:rPr>
          <w:lang/>
        </w:rPr>
        <w:t>호완성을 위해</w:t>
      </w:r>
      <w:r>
        <w:t>, 전체 관절 중 학습에 필수적인 17개 중 13개 핵심 관절을 선별하여 사용한다.</w:t>
      </w:r>
    </w:p>
    <w:p>
      <w:pPr>
        <w:pStyle w:val="ac"/>
        <w:ind w:firstLine="195"/>
        <w:spacing w:line="276" w:lineRule="auto"/>
        <w:rPr>
          <w:rFonts w:hint="eastAsia"/>
        </w:rPr>
      </w:pPr>
    </w:p>
    <w:p>
      <w:pPr>
        <w:pStyle w:val="ac"/>
        <w:ind w:firstLine="0"/>
        <w:spacing w:line="276" w:lineRule="auto"/>
        <w:rPr>
          <w:lang/>
          <w:rFonts w:hint="eastAsia"/>
          <w:b/>
          <w:bCs/>
        </w:rPr>
      </w:pPr>
      <w:r>
        <w:rPr>
          <w:lang/>
          <w:rFonts w:hint="eastAsia"/>
          <w:b/>
          <w:bCs/>
        </w:rPr>
        <w:t xml:space="preserve">3.3. </w:t>
      </w:r>
      <w:r>
        <w:rPr>
          <w:b/>
          <w:bCs/>
        </w:rPr>
        <w:t>3D Pose Estimation</w:t>
      </w:r>
    </w:p>
    <w:p>
      <w:pPr>
        <w:pStyle w:val="ac"/>
        <w:ind w:firstLine="0"/>
        <w:spacing w:line="276" w:lineRule="auto"/>
        <w:rPr>
          <w:lang/>
          <w:rFonts w:hint="eastAsia"/>
        </w:rPr>
      </w:pPr>
      <w:r>
        <w:rPr>
          <w:lang/>
          <w:rFonts w:hint="eastAsia"/>
        </w:rPr>
        <w:t xml:space="preserve"> </w:t>
      </w:r>
      <w:r>
        <w:t xml:space="preserve"> 추출된 2</w:t>
      </w:r>
      <w:r>
        <w:rPr>
          <w:lang/>
        </w:rPr>
        <w:t>D Joints</w:t>
      </w:r>
      <w:r>
        <w:t xml:space="preserve">는 LN의 입력으로 전달되며, LN은 각 관절의 깊이 정보를 추론하여 2차원 좌표를 3차원의 스켈레톤 데이터(3D Joints)로 복원한다. 복원된 3D 좌표는 골반 관절을 원점으로 하는 상대 좌표계로 정규화하여, 카메라 위치 </w:t>
      </w:r>
      <w:r>
        <w:rPr>
          <w:lang/>
        </w:rPr>
        <w:t>및 카메라 각도에 대해 강인성을 가진다.</w:t>
      </w:r>
    </w:p>
    <w:p>
      <w:pPr>
        <w:pStyle w:val="ac"/>
        <w:ind w:firstLine="0"/>
        <w:spacing w:line="276" w:lineRule="auto"/>
        <w:rPr>
          <w:lang/>
          <w:rFonts w:hint="eastAsia"/>
          <w:b/>
          <w:bCs/>
        </w:rPr>
      </w:pPr>
    </w:p>
    <w:p>
      <w:pPr>
        <w:pStyle w:val="ac"/>
        <w:ind w:firstLine="0"/>
        <w:spacing w:line="276" w:lineRule="auto"/>
        <w:rPr>
          <w:rFonts w:hint="eastAsia"/>
          <w:b/>
          <w:bCs/>
          <w:sz w:val="18"/>
        </w:rPr>
      </w:pPr>
      <w:r>
        <w:rPr>
          <w:lang/>
          <w:rFonts w:hint="eastAsia"/>
          <w:b/>
          <w:bCs/>
        </w:rPr>
        <w:t xml:space="preserve">3.4. </w:t>
      </w:r>
      <w:r>
        <w:rPr>
          <w:b/>
          <w:bCs/>
        </w:rPr>
        <w:t>Fall Classification</w:t>
      </w:r>
    </w:p>
    <w:p>
      <w:pPr>
        <w:rPr>
          <w:lang/>
          <w:rFonts w:hint="eastAsia"/>
        </w:rPr>
      </w:pPr>
      <w:r>
        <w:rPr>
          <w:lang/>
          <w:rFonts w:hint="eastAsia"/>
        </w:rPr>
        <w:t xml:space="preserve">  </w:t>
      </w:r>
      <w:r>
        <w:t>LN에서 복원된 3D 관절 좌표는 1D-CNN으로 넘어간다. 1D-CNN은 일정 길이의 프레임 동안 관절 좌표가 어떻게 변했는지를 읽어내고, 해당 구간의 동작이 낙상인지 아닌지를 판별한다.</w:t>
      </w:r>
    </w:p>
    <w:p>
      <w:pPr>
        <w:rPr>
          <w:rFonts w:hint="eastAsia"/>
          <w:b/>
          <w:bCs/>
          <w:rtl w:val="off"/>
        </w:rPr>
      </w:pPr>
    </w:p>
    <w:p>
      <w:pPr>
        <w:rPr>
          <w:lang/>
          <w:rFonts w:hint="eastAsia"/>
          <w:b/>
          <w:bCs/>
        </w:rPr>
      </w:pPr>
      <w:r>
        <w:rPr>
          <w:rFonts w:hint="eastAsia"/>
          <w:b/>
          <w:bCs/>
          <w:rtl w:val="off"/>
        </w:rPr>
        <w:t xml:space="preserve">4. </w:t>
      </w:r>
      <w:r>
        <w:rPr>
          <w:rFonts w:hint="eastAsia"/>
          <w:b/>
          <w:bCs/>
        </w:rPr>
        <w:t>실험 및 결과</w:t>
      </w:r>
    </w:p>
    <w:p>
      <w:pPr>
        <w:rPr>
          <w:lang/>
          <w:rFonts w:hint="eastAsia"/>
          <w:b/>
          <w:bCs/>
        </w:rPr>
      </w:pPr>
      <w:r>
        <w:rPr>
          <w:lang/>
          <w:rFonts w:hint="eastAsia"/>
          <w:b/>
          <w:bCs/>
        </w:rPr>
        <w:t xml:space="preserve">4.1. </w:t>
      </w:r>
      <w:r>
        <w:rPr>
          <w:b/>
          <w:bCs/>
        </w:rPr>
        <w:t>Lifting Network(LN)</w:t>
      </w:r>
      <w:r>
        <w:rPr>
          <w:lang/>
          <w:rFonts w:hint="eastAsia"/>
          <w:b/>
          <w:bCs/>
        </w:rPr>
        <w:t xml:space="preserve"> </w:t>
      </w:r>
    </w:p>
    <w:p>
      <w:pPr>
        <w:rPr>
          <w:color w:val="000000"/>
        </w:rPr>
      </w:pPr>
      <w:r>
        <w:rPr>
          <w:lang/>
        </w:rPr>
        <w:t xml:space="preserve">  </w:t>
      </w:r>
      <w:r>
        <w:t xml:space="preserve">3D </w:t>
      </w:r>
      <w:r>
        <w:rPr>
          <w:lang/>
        </w:rPr>
        <w:t>Pose</w:t>
      </w:r>
      <w:r>
        <w:t xml:space="preserve"> 복원 모델인 LN(Lifting Network)의 정밀도를 검증하기 위해 </w:t>
      </w:r>
      <w:r>
        <w:rPr>
          <w:lang/>
        </w:rPr>
        <w:t xml:space="preserve">Pose Estimation에서 많이 쓰이는 </w:t>
      </w:r>
      <w:r>
        <w:t>MPJPE (Mean Per Joint Position Error)를</w:t>
      </w:r>
      <w:r>
        <w:rPr>
          <w:lang/>
        </w:rPr>
        <w:t xml:space="preserve"> 이용하여</w:t>
      </w:r>
      <w:r>
        <w:t xml:space="preserve"> 측정하였다. [표</w:t>
      </w:r>
      <w:r>
        <w:rPr>
          <w:lang/>
        </w:rPr>
        <w:t>1</w:t>
      </w:r>
      <w:r>
        <w:t>]는 두 가지 데이터셋(NTU RGB+D</w:t>
      </w:r>
      <w:r>
        <w:rPr>
          <w:lang/>
        </w:rPr>
        <w:t>[3]</w:t>
      </w:r>
      <w:r>
        <w:t>, URFD</w:t>
      </w:r>
      <w:r>
        <w:rPr>
          <w:lang/>
        </w:rPr>
        <w:t>[4]</w:t>
      </w:r>
      <w:r>
        <w:t>) 환경에서의 복원 성능 및 양자화에 따른 오차 변화를 보여준다.</w:t>
      </w:r>
      <w:r>
        <w:rPr>
          <w:lang/>
        </w:rPr>
        <w:t xml:space="preserve"> </w:t>
      </w:r>
      <w:r>
        <w:t>실험 결과,</w:t>
      </w:r>
      <w:r>
        <w:rPr>
          <w:lang/>
        </w:rPr>
        <w:t xml:space="preserve"> </w:t>
      </w:r>
      <w:r>
        <w:t>NTU RGB+D</w:t>
      </w:r>
      <w:r>
        <w:rPr>
          <w:sz w:val="18"/>
        </w:rPr>
        <w:t>[3]</w:t>
      </w:r>
      <w:r>
        <w:t xml:space="preserve"> 데이터셋</w:t>
      </w:r>
      <w:r>
        <w:rPr>
          <w:lang/>
        </w:rPr>
        <w:t>에서</w:t>
      </w:r>
      <w:r>
        <w:t xml:space="preserve"> </w:t>
      </w:r>
      <w:r>
        <w:rPr>
          <w:lang/>
        </w:rPr>
        <w:t>H5(FP32)</w:t>
      </w:r>
      <w:r>
        <w:t xml:space="preserve"> 모델은 112.69mm의 오차를 기록하였으며, 양자화 후에는 1.60mm의 미세한 오차 증가만이 </w:t>
      </w:r>
      <w:r>
        <w:rPr>
          <w:lang/>
        </w:rPr>
        <w:t>나타났다</w:t>
      </w:r>
      <w:r>
        <w:t>. URFD</w:t>
      </w:r>
      <w:r>
        <w:rPr>
          <w:lang/>
        </w:rPr>
        <w:t>[4]</w:t>
      </w:r>
      <w:r>
        <w:t xml:space="preserve"> 데이터셋에서도 오차 증가폭이 3.64mm이내로 억제됨을 확인하였다. </w:t>
      </w:r>
      <w:r>
        <w:rPr>
          <w:lang/>
        </w:rPr>
        <w:t>단일 카메라 환경의 실시간</w:t>
      </w:r>
      <w:r>
        <w:t xml:space="preserve"> 행동 인식</w:t>
      </w:r>
      <w:r>
        <w:rPr>
          <w:lang/>
        </w:rPr>
        <w:t>에서</w:t>
      </w:r>
      <w:r>
        <w:t xml:space="preserve"> </w:t>
      </w:r>
      <w:r>
        <w:rPr>
          <w:lang/>
        </w:rPr>
        <w:t>유의미한</w:t>
      </w:r>
      <w:r>
        <w:t xml:space="preserve"> 결과이며, 제안하는 파이프라인이 경량화된 구조임에도 공간상의 관</w:t>
      </w:r>
      <w:r>
        <w:rPr>
          <w:color w:val="000000"/>
        </w:rPr>
        <w:t xml:space="preserve">절 위치 정보를 </w:t>
      </w:r>
      <w:r>
        <w:rPr>
          <w:lang/>
          <w:color w:val="000000"/>
        </w:rPr>
        <w:t>실시간 행동 인식이 가능한 수준으로</w:t>
      </w:r>
      <w:r>
        <w:rPr>
          <w:color w:val="000000"/>
        </w:rPr>
        <w:t xml:space="preserve"> 복원하여 안정적인 낙상 판별 기반을 제공하고 있음을 의미한다.</w:t>
      </w:r>
    </w:p>
    <w:tbl>
      <w:tblPr>
        <w:tblW w:w="5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top w:w="0" w:type="dxa"/>
          <w:left w:w="0" w:type="dxa"/>
          <w:bottom w:w="0" w:type="dxa"/>
          <w:right w:w="0" w:type="dxa"/>
        </w:tblCellMar>
      </w:tblPr>
      <w:tblGrid>
        <w:gridCol w:w="1690"/>
        <w:gridCol w:w="1689"/>
        <w:gridCol w:w="1689"/>
      </w:tblGrid>
      <w:tr>
        <w:tc>
          <w:tcPr>
            <w:tcW w:w="1689" w:type="dxa"/>
            <w:tcBorders>
              <w:right w:val="triple" w:sz="4" w:space="0" w:color="auto"/>
            </w:tcBorders>
            <w:shd w:val="clear" w:color="auto" w:fill="DFE6F7"/>
          </w:tcPr>
          <w:p>
            <w:pPr>
              <w:jc w:val="center"/>
              <w:rPr>
                <w:color w:val="000000"/>
              </w:rPr>
            </w:pPr>
            <w:r>
              <w:rPr>
                <w:color w:val="000000"/>
              </w:rPr>
              <w:t>LN</w:t>
            </w:r>
          </w:p>
        </w:tc>
        <w:tc>
          <w:tcPr>
            <w:tcW w:w="1689" w:type="dxa"/>
            <w:tcBorders>
              <w:left w:val="triple" w:sz="4" w:space="0" w:color="auto"/>
            </w:tcBorders>
            <w:shd w:val="clear" w:color="auto" w:fill="DFE6F7"/>
          </w:tcPr>
          <w:p>
            <w:pPr>
              <w:jc w:val="center"/>
              <w:rPr>
                <w:color w:val="000000"/>
              </w:rPr>
            </w:pPr>
            <w:r>
              <w:rPr>
                <w:color w:val="000000"/>
              </w:rPr>
              <w:t>NTU RGB+D</w:t>
            </w:r>
          </w:p>
        </w:tc>
        <w:tc>
          <w:tcPr>
            <w:tcW w:w="1689" w:type="dxa"/>
            <w:shd w:val="clear" w:color="auto" w:fill="DFE6F7"/>
          </w:tcPr>
          <w:p>
            <w:pPr>
              <w:jc w:val="center"/>
              <w:rPr>
                <w:color w:val="000000"/>
              </w:rPr>
            </w:pPr>
            <w:r>
              <w:rPr>
                <w:color w:val="000000"/>
              </w:rPr>
              <w:t>URFD</w:t>
            </w:r>
          </w:p>
        </w:tc>
      </w:tr>
      <w:tr>
        <w:tc>
          <w:tcPr>
            <w:tcW w:w="1689" w:type="dxa"/>
            <w:tcBorders>
              <w:right w:val="triple" w:sz="4" w:space="0" w:color="auto"/>
            </w:tcBorders>
            <w:shd w:val="clear" w:color="auto" w:fill="DFE6F7"/>
          </w:tcPr>
          <w:p>
            <w:pPr>
              <w:jc w:val="center"/>
              <w:rPr>
                <w:color w:val="000000"/>
              </w:rPr>
            </w:pPr>
            <w:r>
              <w:rPr>
                <w:color w:val="000000"/>
              </w:rPr>
              <w:t>H5 (FP32)</w:t>
            </w:r>
          </w:p>
        </w:tc>
        <w:tc>
          <w:tcPr>
            <w:tcW w:w="1689" w:type="dxa"/>
            <w:tcBorders>
              <w:left w:val="triple" w:sz="4" w:space="0" w:color="auto"/>
            </w:tcBorders>
            <w:shd w:val="clear" w:color="auto" w:fill="auto"/>
          </w:tcPr>
          <w:p>
            <w:pPr>
              <w:jc w:val="center"/>
              <w:rPr>
                <w:color w:val="000000"/>
              </w:rPr>
            </w:pPr>
            <w:r>
              <w:rPr>
                <w:color w:val="000000"/>
              </w:rPr>
              <w:t>112.69</w:t>
            </w:r>
          </w:p>
        </w:tc>
        <w:tc>
          <w:tcPr>
            <w:tcW w:w="1689" w:type="dxa"/>
            <w:shd w:val="clear" w:color="auto" w:fill="auto"/>
          </w:tcPr>
          <w:p>
            <w:pPr>
              <w:jc w:val="center"/>
              <w:rPr>
                <w:color w:val="000000"/>
              </w:rPr>
            </w:pPr>
            <w:r>
              <w:rPr>
                <w:color w:val="000000"/>
              </w:rPr>
              <w:t>42.68</w:t>
            </w:r>
          </w:p>
        </w:tc>
      </w:tr>
      <w:tr>
        <w:tc>
          <w:tcPr>
            <w:tcW w:w="1689" w:type="dxa"/>
            <w:tcBorders>
              <w:right w:val="triple" w:sz="4" w:space="0" w:color="auto"/>
            </w:tcBorders>
            <w:shd w:val="clear" w:color="auto" w:fill="DFE6F7"/>
          </w:tcPr>
          <w:p>
            <w:pPr>
              <w:jc w:val="center"/>
              <w:rPr>
                <w:color w:val="000000"/>
              </w:rPr>
            </w:pPr>
            <w:r>
              <w:rPr>
                <w:color w:val="000000"/>
              </w:rPr>
              <w:t>TFLite (INT8)</w:t>
            </w:r>
          </w:p>
        </w:tc>
        <w:tc>
          <w:tcPr>
            <w:tcW w:w="1689" w:type="dxa"/>
            <w:tcBorders>
              <w:left w:val="triple" w:sz="4" w:space="0" w:color="auto"/>
            </w:tcBorders>
            <w:shd w:val="clear" w:color="auto" w:fill="auto"/>
          </w:tcPr>
          <w:p>
            <w:pPr>
              <w:jc w:val="center"/>
              <w:rPr>
                <w:color w:val="000000"/>
              </w:rPr>
            </w:pPr>
            <w:r>
              <w:rPr>
                <w:color w:val="000000"/>
              </w:rPr>
              <w:t>114.29</w:t>
            </w:r>
          </w:p>
        </w:tc>
        <w:tc>
          <w:tcPr>
            <w:tcW w:w="1689" w:type="dxa"/>
            <w:shd w:val="clear" w:color="auto" w:fill="auto"/>
          </w:tcPr>
          <w:p>
            <w:pPr>
              <w:jc w:val="center"/>
              <w:rPr>
                <w:color w:val="000000"/>
              </w:rPr>
            </w:pPr>
            <w:r>
              <w:rPr>
                <w:color w:val="000000"/>
              </w:rPr>
              <w:t>46.32</w:t>
            </w:r>
          </w:p>
        </w:tc>
      </w:tr>
      <w:tr>
        <w:tc>
          <w:tcPr>
            <w:tcW w:w="1689" w:type="dxa"/>
            <w:tcBorders>
              <w:right w:val="triple" w:sz="4" w:space="0" w:color="auto"/>
            </w:tcBorders>
            <w:shd w:val="clear" w:color="auto" w:fill="DFE6F7"/>
          </w:tcPr>
          <w:p>
            <w:pPr>
              <w:jc w:val="center"/>
              <w:rPr>
                <w:color w:val="000000"/>
              </w:rPr>
            </w:pPr>
            <w:r>
              <w:rPr>
                <w:color w:val="000000"/>
              </w:rPr>
              <w:t>열화</w:t>
            </w:r>
          </w:p>
        </w:tc>
        <w:tc>
          <w:tcPr>
            <w:tcW w:w="1689" w:type="dxa"/>
            <w:tcBorders>
              <w:left w:val="triple" w:sz="4" w:space="0" w:color="auto"/>
            </w:tcBorders>
            <w:shd w:val="clear" w:color="auto" w:fill="auto"/>
          </w:tcPr>
          <w:p>
            <w:pPr>
              <w:jc w:val="center"/>
              <w:rPr>
                <w:color w:val="000000"/>
              </w:rPr>
            </w:pPr>
            <w:r>
              <w:rPr>
                <w:color w:val="000000"/>
              </w:rPr>
              <w:t>+1.60</w:t>
            </w:r>
          </w:p>
        </w:tc>
        <w:tc>
          <w:tcPr>
            <w:tcW w:w="1689" w:type="dxa"/>
            <w:shd w:val="clear" w:color="auto" w:fill="auto"/>
          </w:tcPr>
          <w:p>
            <w:pPr>
              <w:jc w:val="center"/>
              <w:rPr>
                <w:color w:val="000000"/>
              </w:rPr>
            </w:pPr>
            <w:r>
              <w:rPr>
                <w:color w:val="000000"/>
              </w:rPr>
              <w:t>+3.64</w:t>
            </w:r>
          </w:p>
        </w:tc>
      </w:tr>
    </w:tbl>
    <w:p>
      <w:pPr>
        <w:pStyle w:val="ac"/>
        <w:ind w:firstLine="0"/>
        <w:jc w:val="center"/>
        <w:spacing w:line="276" w:lineRule="auto"/>
        <w:rPr>
          <w:b/>
          <w:bCs/>
          <w:color w:val="000000"/>
        </w:rPr>
      </w:pPr>
      <w:r>
        <w:rPr>
          <w:lang/>
          <w:rFonts w:hint="eastAsia"/>
          <w:b/>
          <w:bCs/>
          <w:color w:val="000000"/>
        </w:rPr>
        <w:t xml:space="preserve">[표1] </w:t>
      </w:r>
      <w:r>
        <w:rPr>
          <w:color w:val="000000"/>
        </w:rPr>
        <w:t>LN 3D 관절 좌표 복원 오차</w:t>
      </w:r>
      <w:r>
        <w:rPr>
          <w:lang/>
          <w:rFonts w:hint="eastAsia"/>
          <w:b/>
          <w:bCs/>
          <w:color w:val="000000"/>
        </w:rPr>
        <w:t xml:space="preserve"> </w:t>
      </w:r>
      <w:r>
        <w:rPr>
          <w:b/>
          <w:bCs/>
          <w:color w:val="000000"/>
        </w:rPr>
        <w:t xml:space="preserve">(MPJPE, </w:t>
      </w:r>
      <w:r>
        <w:rPr>
          <w:lang/>
          <w:b/>
          <w:bCs/>
          <w:color w:val="000000"/>
        </w:rPr>
        <w:t>단위-</w:t>
      </w:r>
      <w:r>
        <w:rPr>
          <w:b/>
          <w:bCs/>
          <w:color w:val="000000"/>
        </w:rPr>
        <w:t>mm)</w:t>
      </w:r>
    </w:p>
    <w:p>
      <w:pPr>
        <w:pStyle w:val="ac"/>
        <w:ind w:firstLine="0"/>
        <w:jc w:val="center"/>
        <w:spacing w:line="276" w:lineRule="auto"/>
        <w:rPr>
          <w:lang/>
          <w:rFonts w:hint="eastAsia"/>
          <w:color w:val="000000"/>
        </w:rPr>
      </w:pPr>
    </w:p>
    <w:p>
      <w:pPr>
        <w:pStyle w:val="ac"/>
        <w:ind w:firstLine="0"/>
        <w:spacing w:line="276" w:lineRule="auto"/>
        <w:rPr>
          <w:lang/>
          <w:rFonts w:hint="eastAsia"/>
          <w:b/>
          <w:bCs/>
          <w:color w:val="000000"/>
        </w:rPr>
      </w:pPr>
      <w:r>
        <w:rPr>
          <w:lang/>
          <w:rFonts w:hint="eastAsia"/>
          <w:b/>
          <w:bCs/>
          <w:color w:val="000000"/>
        </w:rPr>
        <w:t xml:space="preserve">4.2. </w:t>
      </w:r>
      <w:r>
        <w:rPr>
          <w:b/>
          <w:bCs/>
          <w:color w:val="000000"/>
          <w:sz w:val="19"/>
          <w:szCs w:val="18"/>
        </w:rPr>
        <w:t>1-Dimensional Convolutional Neural Network (1D-CNN)</w:t>
      </w:r>
    </w:p>
    <w:p>
      <w:pPr>
        <w:rPr>
          <w:lang/>
          <w:rFonts w:hint="eastAsia"/>
        </w:rPr>
      </w:pPr>
      <w:r>
        <w:rPr>
          <w:lang/>
          <w:color w:val="000000"/>
        </w:rPr>
        <w:t xml:space="preserve">  </w:t>
      </w:r>
      <w:r>
        <w:rPr>
          <w:color w:val="000000"/>
        </w:rPr>
        <w:t>본 연구에서 제안한 1D-CNN 기반 낙상 감지 모델의 성능을 검증하기 위해, Chen 등[1]</w:t>
      </w:r>
      <w:r>
        <w:rPr>
          <w:lang/>
          <w:color w:val="000000"/>
        </w:rPr>
        <w:t>과 같이</w:t>
      </w:r>
      <w:r>
        <w:rPr>
          <w:color w:val="000000"/>
        </w:rPr>
        <w:t>NTU RGB+D</w:t>
      </w:r>
      <w:r>
        <w:rPr>
          <w:color w:val="000000"/>
          <w:sz w:val="18"/>
        </w:rPr>
        <w:t>[3]</w:t>
      </w:r>
      <w:r>
        <w:rPr>
          <w:color w:val="000000"/>
        </w:rPr>
        <w:t xml:space="preserve"> 데이터셋의 Cross-View 평가(Train: 0°, +45° / Test: -45°)을 적용하여 </w:t>
      </w:r>
      <w:r>
        <w:rPr>
          <w:lang/>
          <w:color w:val="000000"/>
        </w:rPr>
        <w:t>평가를 진행했다</w:t>
      </w:r>
      <w:r>
        <w:rPr>
          <w:color w:val="000000"/>
        </w:rPr>
        <w:t xml:space="preserve">. [표 </w:t>
      </w:r>
      <w:r>
        <w:rPr>
          <w:lang/>
          <w:color w:val="000000"/>
        </w:rPr>
        <w:t>2</w:t>
      </w:r>
      <w:r>
        <w:rPr>
          <w:color w:val="000000"/>
        </w:rPr>
        <w:t>]</w:t>
      </w:r>
      <w:r>
        <w:rPr>
          <w:lang/>
          <w:color w:val="000000"/>
        </w:rPr>
        <w:t>는</w:t>
      </w:r>
      <w:r>
        <w:rPr>
          <w:color w:val="000000"/>
        </w:rPr>
        <w:t xml:space="preserve"> 원본 모델(H5, FP32)과 Edge TPU </w:t>
      </w:r>
      <w:r>
        <w:rPr>
          <w:lang/>
          <w:color w:val="000000"/>
        </w:rPr>
        <w:t>환경과 경량화 목적을 달성하기 위해</w:t>
      </w:r>
      <w:r>
        <w:rPr>
          <w:color w:val="000000"/>
        </w:rPr>
        <w:t xml:space="preserve"> 최적화된 양자화 모델(TFLite, INT8)의 성능 지표를 비교한 결과이다. 실험 결과, 제안된 모델은 99.22%의 높은 정확도(Accuracy)를 기록하였</w:t>
      </w:r>
      <w:r>
        <w:t xml:space="preserve">으며, 실제 낙상 상황을 놓치지 않고 감지해내는 지표인 재현율(Recall)에서 89.87%라는 </w:t>
      </w:r>
      <w:r>
        <w:rPr>
          <w:lang/>
        </w:rPr>
        <w:t>성능을 확보했다.</w:t>
      </w:r>
    </w:p>
    <w:tbl>
      <w:tblPr>
        <w:tblW w:w="5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top w:w="0" w:type="dxa"/>
          <w:left w:w="0" w:type="dxa"/>
          <w:bottom w:w="0" w:type="dxa"/>
          <w:right w:w="0" w:type="dxa"/>
        </w:tblCellMar>
      </w:tblPr>
      <w:tblGrid>
        <w:gridCol w:w="1169"/>
        <w:gridCol w:w="929"/>
        <w:gridCol w:w="1071"/>
        <w:gridCol w:w="922"/>
        <w:gridCol w:w="971"/>
      </w:tblGrid>
      <w:tr>
        <w:tc>
          <w:tcPr>
            <w:tcW w:w="1169" w:type="dxa"/>
            <w:tcBorders>
              <w:right w:val="triple" w:sz="4" w:space="0" w:color="000000"/>
            </w:tcBorders>
            <w:shd w:val="clear" w:color="auto" w:fill="DFE6F7"/>
          </w:tcPr>
          <w:p>
            <w:pPr>
              <w:jc w:val="center"/>
            </w:pPr>
            <w:r>
              <w:t>1D-CNN</w:t>
            </w:r>
          </w:p>
        </w:tc>
        <w:tc>
          <w:tcPr>
            <w:tcW w:w="929" w:type="dxa"/>
            <w:tcBorders>
              <w:left w:val="triple" w:sz="4" w:space="0" w:color="000000"/>
            </w:tcBorders>
            <w:shd w:val="clear" w:color="auto" w:fill="DFE6F7"/>
          </w:tcPr>
          <w:p>
            <w:pPr>
              <w:jc w:val="center"/>
            </w:pPr>
            <w:r>
              <w:t>Accuracy</w:t>
            </w:r>
          </w:p>
        </w:tc>
        <w:tc>
          <w:tcPr>
            <w:tcW w:w="1070" w:type="dxa"/>
            <w:shd w:val="clear" w:color="auto" w:fill="DFE6F7"/>
          </w:tcPr>
          <w:p>
            <w:pPr>
              <w:jc w:val="center"/>
            </w:pPr>
            <w:r>
              <w:t>Precision</w:t>
            </w:r>
          </w:p>
        </w:tc>
        <w:tc>
          <w:tcPr>
            <w:tcW w:w="921" w:type="dxa"/>
            <w:shd w:val="clear" w:color="auto" w:fill="DFE6F7"/>
          </w:tcPr>
          <w:p>
            <w:pPr>
              <w:jc w:val="center"/>
            </w:pPr>
            <w:r>
              <w:t>Recall</w:t>
            </w:r>
          </w:p>
        </w:tc>
        <w:tc>
          <w:tcPr>
            <w:tcW w:w="970" w:type="dxa"/>
            <w:shd w:val="clear" w:color="auto" w:fill="DFE6F7"/>
          </w:tcPr>
          <w:p>
            <w:pPr>
              <w:jc w:val="center"/>
            </w:pPr>
            <w:r>
              <w:t>F1-Score</w:t>
            </w:r>
          </w:p>
        </w:tc>
      </w:tr>
      <w:tr>
        <w:tc>
          <w:tcPr>
            <w:tcW w:w="1169" w:type="dxa"/>
            <w:tcBorders>
              <w:right w:val="triple" w:sz="4" w:space="0" w:color="000000"/>
            </w:tcBorders>
            <w:shd w:val="clear" w:color="auto" w:fill="DFE6F7"/>
          </w:tcPr>
          <w:p>
            <w:pPr>
              <w:jc w:val="center"/>
            </w:pPr>
            <w:r>
              <w:t xml:space="preserve">H5 </w:t>
            </w:r>
            <w:r>
              <w:rPr>
                <w:sz w:val="14"/>
                <w:szCs w:val="14"/>
              </w:rPr>
              <w:t>(FP32)</w:t>
            </w:r>
          </w:p>
        </w:tc>
        <w:tc>
          <w:tcPr>
            <w:tcW w:w="929" w:type="dxa"/>
            <w:tcBorders>
              <w:left w:val="triple" w:sz="4" w:space="0" w:color="000000"/>
            </w:tcBorders>
            <w:shd w:val="clear" w:color="auto" w:fill="auto"/>
          </w:tcPr>
          <w:p>
            <w:pPr>
              <w:jc w:val="center"/>
            </w:pPr>
            <w:r>
              <w:t>99.22%</w:t>
            </w:r>
          </w:p>
        </w:tc>
        <w:tc>
          <w:tcPr>
            <w:tcW w:w="1070" w:type="dxa"/>
            <w:shd w:val="clear" w:color="auto" w:fill="auto"/>
          </w:tcPr>
          <w:p>
            <w:pPr>
              <w:jc w:val="center"/>
            </w:pPr>
            <w:r>
              <w:t>71.18%</w:t>
            </w:r>
          </w:p>
        </w:tc>
        <w:tc>
          <w:tcPr>
            <w:tcW w:w="921" w:type="dxa"/>
            <w:shd w:val="clear" w:color="auto" w:fill="auto"/>
          </w:tcPr>
          <w:p>
            <w:pPr>
              <w:jc w:val="center"/>
            </w:pPr>
            <w:r>
              <w:t>89.87%</w:t>
            </w:r>
          </w:p>
        </w:tc>
        <w:tc>
          <w:tcPr>
            <w:tcW w:w="970" w:type="dxa"/>
            <w:shd w:val="clear" w:color="auto" w:fill="auto"/>
          </w:tcPr>
          <w:p>
            <w:pPr>
              <w:jc w:val="center"/>
            </w:pPr>
            <w:r>
              <w:t>79.44%</w:t>
            </w:r>
          </w:p>
        </w:tc>
      </w:tr>
      <w:tr>
        <w:tc>
          <w:tcPr>
            <w:tcW w:w="1169" w:type="dxa"/>
            <w:tcBorders>
              <w:right w:val="triple" w:sz="4" w:space="0" w:color="000000"/>
            </w:tcBorders>
            <w:shd w:val="clear" w:color="auto" w:fill="DFE6F7"/>
          </w:tcPr>
          <w:p>
            <w:pPr>
              <w:jc w:val="center"/>
            </w:pPr>
            <w:r>
              <w:t xml:space="preserve">TFLite </w:t>
            </w:r>
            <w:r>
              <w:rPr>
                <w:sz w:val="14"/>
                <w:szCs w:val="14"/>
              </w:rPr>
              <w:t>(INT8)</w:t>
            </w:r>
          </w:p>
        </w:tc>
        <w:tc>
          <w:tcPr>
            <w:tcW w:w="929" w:type="dxa"/>
            <w:tcBorders>
              <w:left w:val="triple" w:sz="4" w:space="0" w:color="000000"/>
            </w:tcBorders>
            <w:shd w:val="clear" w:color="auto" w:fill="auto"/>
          </w:tcPr>
          <w:p>
            <w:pPr>
              <w:jc w:val="center"/>
            </w:pPr>
            <w:r>
              <w:t>99.22%</w:t>
            </w:r>
          </w:p>
        </w:tc>
        <w:tc>
          <w:tcPr>
            <w:tcW w:w="1070" w:type="dxa"/>
            <w:shd w:val="clear" w:color="auto" w:fill="auto"/>
          </w:tcPr>
          <w:p>
            <w:pPr>
              <w:jc w:val="center"/>
            </w:pPr>
            <w:r>
              <w:t>71.18%</w:t>
            </w:r>
          </w:p>
        </w:tc>
        <w:tc>
          <w:tcPr>
            <w:tcW w:w="921" w:type="dxa"/>
            <w:shd w:val="clear" w:color="auto" w:fill="auto"/>
          </w:tcPr>
          <w:p>
            <w:pPr>
              <w:jc w:val="center"/>
            </w:pPr>
            <w:r>
              <w:t>89.87%</w:t>
            </w:r>
          </w:p>
        </w:tc>
        <w:tc>
          <w:tcPr>
            <w:tcW w:w="970" w:type="dxa"/>
            <w:shd w:val="clear" w:color="auto" w:fill="auto"/>
          </w:tcPr>
          <w:p>
            <w:pPr>
              <w:jc w:val="center"/>
            </w:pPr>
            <w:r>
              <w:t>79.44%</w:t>
            </w:r>
          </w:p>
        </w:tc>
      </w:tr>
      <w:tr>
        <w:tc>
          <w:tcPr>
            <w:tcW w:w="1169" w:type="dxa"/>
            <w:tcBorders>
              <w:right w:val="triple" w:sz="4" w:space="0" w:color="000000"/>
            </w:tcBorders>
            <w:shd w:val="clear" w:color="auto" w:fill="DFE6F7"/>
          </w:tcPr>
          <w:p>
            <w:pPr>
              <w:jc w:val="center"/>
            </w:pPr>
            <w:r>
              <w:t>열화</w:t>
            </w:r>
          </w:p>
        </w:tc>
        <w:tc>
          <w:tcPr>
            <w:tcW w:w="929" w:type="dxa"/>
            <w:tcBorders>
              <w:left w:val="triple" w:sz="4" w:space="0" w:color="000000"/>
            </w:tcBorders>
            <w:shd w:val="clear" w:color="auto" w:fill="auto"/>
          </w:tcPr>
          <w:p>
            <w:pPr>
              <w:jc w:val="center"/>
            </w:pPr>
            <w:r>
              <w:t>0%</w:t>
            </w:r>
          </w:p>
        </w:tc>
        <w:tc>
          <w:tcPr>
            <w:tcW w:w="1070" w:type="dxa"/>
            <w:shd w:val="clear" w:color="auto" w:fill="auto"/>
          </w:tcPr>
          <w:p>
            <w:pPr>
              <w:jc w:val="center"/>
            </w:pPr>
            <w:r>
              <w:t>0%</w:t>
            </w:r>
          </w:p>
        </w:tc>
        <w:tc>
          <w:tcPr>
            <w:tcW w:w="921" w:type="dxa"/>
            <w:shd w:val="clear" w:color="auto" w:fill="auto"/>
          </w:tcPr>
          <w:p>
            <w:pPr>
              <w:jc w:val="center"/>
            </w:pPr>
            <w:r>
              <w:t>0%</w:t>
            </w:r>
          </w:p>
        </w:tc>
        <w:tc>
          <w:tcPr>
            <w:tcW w:w="970" w:type="dxa"/>
            <w:shd w:val="clear" w:color="auto" w:fill="auto"/>
          </w:tcPr>
          <w:p>
            <w:pPr>
              <w:jc w:val="center"/>
            </w:pPr>
            <w:r>
              <w:t>0%</w:t>
            </w:r>
          </w:p>
        </w:tc>
      </w:tr>
    </w:tbl>
    <w:p>
      <w:pPr>
        <w:jc w:val="center"/>
        <w:rPr>
          <w:b/>
          <w:bCs/>
        </w:rPr>
      </w:pPr>
      <w:r>
        <w:rPr>
          <w:lang/>
          <w:rFonts w:hint="eastAsia"/>
          <w:b/>
          <w:bCs/>
        </w:rPr>
        <w:t xml:space="preserve">[표2] </w:t>
      </w:r>
      <w:r>
        <w:rPr>
          <w:color w:val="000000"/>
          <w:sz w:val="20"/>
          <w:szCs w:val="20"/>
        </w:rPr>
        <w:t xml:space="preserve">1D-CNN </w:t>
      </w:r>
      <w:r>
        <w:rPr>
          <w:color w:val="000000"/>
          <w:sz w:val="20"/>
          <w:szCs w:val="20"/>
          <w:rtl w:val="off"/>
        </w:rPr>
        <w:t>분류성능평가지표</w:t>
      </w:r>
      <w:r>
        <w:rPr>
          <w:lang/>
          <w:rFonts w:hint="eastAsia"/>
          <w:b/>
          <w:bCs/>
        </w:rPr>
        <w:t xml:space="preserve"> </w:t>
      </w:r>
      <w:r>
        <w:rPr>
          <w:b/>
          <w:bCs/>
          <w:sz w:val="16"/>
          <w:szCs w:val="16"/>
        </w:rPr>
        <w:t>(NTU RGB+D Cross-View)</w:t>
      </w:r>
    </w:p>
    <w:p>
      <w:pPr>
        <w:jc w:val="center"/>
        <w:rPr>
          <w:lang/>
          <w:rFonts w:hint="eastAsia"/>
          <w:b/>
          <w:bCs/>
        </w:rPr>
      </w:pPr>
    </w:p>
    <w:p>
      <w:pPr>
        <w:rPr>
          <w:b/>
          <w:bCs/>
        </w:rPr>
      </w:pPr>
      <w:r>
        <w:rPr>
          <w:lang/>
          <w:rFonts w:hint="eastAsia"/>
          <w:b/>
          <w:bCs/>
        </w:rPr>
        <w:t>4.3. 타 모델과의 비교</w:t>
      </w:r>
    </w:p>
    <w:p>
      <w:pPr>
        <w:ind w:firstLine="195"/>
      </w:pPr>
      <w:r>
        <w:t xml:space="preserve">본 연구에서 제안한 시스템의 성능을 </w:t>
      </w:r>
      <w:r>
        <w:rPr>
          <w:lang/>
        </w:rPr>
        <w:t>평가</w:t>
      </w:r>
      <w:r>
        <w:t>하기 위해</w:t>
      </w:r>
      <w:r>
        <w:rPr>
          <w:lang/>
        </w:rPr>
        <w:t xml:space="preserve"> </w:t>
      </w:r>
      <w:r>
        <w:t>[표 3]과 같이 기존의 낙상 감지 연구들과 정확도를 비교하였다. 비교 대상은 RGB 및 Depth 정보를 활용하거나, 다양한 네트워크 구조(CNN, LSTM, TCN 등)</w:t>
      </w:r>
      <w:r>
        <w:rPr>
          <w:rFonts w:hint="eastAsia"/>
        </w:rPr>
        <w:t xml:space="preserve"> </w:t>
      </w:r>
      <w:r>
        <w:t>모델들을 선정하였다.</w:t>
      </w:r>
      <w:r>
        <w:rPr>
          <w:lang/>
        </w:rPr>
        <w:t xml:space="preserve"> </w:t>
      </w:r>
      <w:r>
        <w:rPr>
          <w:lang/>
          <w:rFonts w:hint="eastAsia"/>
        </w:rPr>
        <w:t>이 연구들은 공통적으로</w:t>
      </w:r>
      <w:r>
        <w:rPr>
          <w:rFonts w:hint="eastAsia"/>
        </w:rPr>
        <w:t xml:space="preserve"> </w:t>
      </w:r>
      <w:r>
        <w:rPr>
          <w:lang/>
          <w:rFonts w:hint="eastAsia"/>
        </w:rPr>
        <w:t xml:space="preserve">NTU RGB+D[3]를 학습데이터로 가진다. </w:t>
      </w:r>
      <w:r>
        <w:t xml:space="preserve">실험 결과, 본 연구의 1D-CNN 기반 모델은 99.22%의 정확도를 달성하였다. 이는 2D Pose를 활용한 2D Pose + 2D CNN의 방식(91.70%)이나 Depth 데이터를 사용한 3D Pose + LSTM의 모델보다 </w:t>
      </w:r>
      <w:r>
        <w:rPr>
          <w:lang/>
        </w:rPr>
        <w:t>개선된</w:t>
      </w:r>
      <w:r>
        <w:t xml:space="preserve"> 성능이다. 특히, 가장 높은 정확도를 기록한 </w:t>
      </w:r>
      <w:r>
        <w:rPr>
          <w:lang/>
        </w:rPr>
        <w:t xml:space="preserve">PC환경의 </w:t>
      </w:r>
      <w:r>
        <w:t>Chen 등</w:t>
      </w:r>
      <w:r>
        <w:rPr>
          <w:lang/>
        </w:rPr>
        <w:t>[</w:t>
      </w:r>
      <w:r>
        <w:rPr>
          <w:lang/>
        </w:rPr>
        <w:fldChar w:fldCharType="begin"/>
      </w:r>
      <w:r>
        <w:rPr>
          <w:lang/>
        </w:rPr>
        <w:instrText xml:space="preserve"> HYPERLINK "https://www.google.com/search?q=99.83%" </w:instrText>
      </w:r>
      <w:r>
        <w:rPr>
          <w:lang/>
        </w:rPr>
        <w:fldChar w:fldCharType="separate"/>
      </w:r>
      <w:r>
        <w:t>1</w:t>
      </w:r>
      <w:r>
        <w:fldChar w:fldCharType="end"/>
      </w:r>
      <w:r>
        <w:rPr>
          <w:lang/>
        </w:rPr>
        <w:t>]</w:t>
      </w:r>
      <w:r>
        <w:t>과 비교했을 때도 정확도 차이는 0.61%</w:t>
      </w:r>
      <w:r>
        <w:rPr>
          <w:lang/>
        </w:rPr>
        <w:t>로</w:t>
      </w:r>
      <w:r>
        <w:t xml:space="preserve"> 나타났다.</w:t>
      </w:r>
      <w:r>
        <w:rPr>
          <w:lang/>
        </w:rPr>
        <w:t xml:space="preserve"> </w:t>
      </w:r>
      <w:r>
        <w:rPr>
          <w:lang/>
          <w:color w:val="000000"/>
        </w:rPr>
        <w:t>또한,</w:t>
      </w:r>
      <w:r>
        <w:rPr>
          <w:color w:val="000000"/>
        </w:rPr>
        <w:t xml:space="preserve"> Chen 등[1]이 사용한 16개의 관절</w:t>
      </w:r>
      <w:r>
        <w:rPr>
          <w:rFonts w:hint="eastAsia"/>
          <w:color w:val="000000"/>
        </w:rPr>
        <w:t xml:space="preserve">을 주요한 </w:t>
      </w:r>
      <w:r>
        <w:rPr>
          <w:color w:val="000000"/>
        </w:rPr>
        <w:t>13개</w:t>
      </w:r>
      <w:r>
        <w:rPr>
          <w:rFonts w:hint="eastAsia"/>
          <w:color w:val="000000"/>
        </w:rPr>
        <w:t>의</w:t>
      </w:r>
      <w:r>
        <w:rPr>
          <w:color w:val="000000"/>
        </w:rPr>
        <w:t xml:space="preserve"> 관절</w:t>
      </w:r>
      <w:r>
        <w:rPr>
          <w:rFonts w:hint="eastAsia"/>
          <w:color w:val="000000"/>
        </w:rPr>
        <w:t>만 사용하여 연산 효율성을 높이면서도 유사한 정확도를 달성하였다.</w:t>
      </w:r>
    </w:p>
    <w:p>
      <w:pPr>
        <w:ind w:firstLine="195"/>
        <w:rPr>
          <w:lang/>
          <w:rFonts w:hint="eastAsia"/>
        </w:rPr>
      </w:pPr>
    </w:p>
    <w:tbl>
      <w:tblPr>
        <w:tblW w:w="0" w:type="auto"/>
        <w:tblLook w:val="04A0" w:firstRow="1" w:lastRow="0" w:firstColumn="1" w:lastColumn="0" w:noHBand="0" w:noVBand="1"/>
        <w:tblLayout w:type="fixed"/>
        <w:tblCellMar>
          <w:top w:w="0" w:type="dxa"/>
          <w:left w:w="0" w:type="dxa"/>
          <w:bottom w:w="0" w:type="dxa"/>
          <w:right w:w="0" w:type="dxa"/>
        </w:tblCellMar>
      </w:tblPr>
      <w:tblGrid>
        <w:gridCol w:w="1883"/>
        <w:gridCol w:w="781"/>
        <w:gridCol w:w="906"/>
        <w:gridCol w:w="728"/>
        <w:gridCol w:w="749"/>
      </w:tblGrid>
      <w:tr>
        <w:tc>
          <w:tcPr>
            <w:tcW w:w="1883"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rFonts w:eastAsia="Times New Roman"/>
                <w:sz w:val="18"/>
                <w:szCs w:val="18"/>
              </w:rPr>
            </w:pPr>
            <w:r>
              <w:rPr>
                <w:rFonts w:eastAsia="Times New Roman"/>
                <w:sz w:val="18"/>
                <w:szCs w:val="18"/>
              </w:rPr>
              <w:t>방법</w:t>
            </w:r>
          </w:p>
        </w:tc>
        <w:tc>
          <w:tcPr>
            <w:tcW w:w="781"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rFonts w:eastAsia="Times New Roman"/>
                <w:sz w:val="18"/>
                <w:szCs w:val="18"/>
              </w:rPr>
            </w:pPr>
            <w:r>
              <w:rPr>
                <w:rFonts w:eastAsia="Times New Roman"/>
                <w:sz w:val="18"/>
                <w:szCs w:val="18"/>
              </w:rPr>
              <w:t>입력</w:t>
            </w:r>
          </w:p>
        </w:tc>
        <w:tc>
          <w:tcPr>
            <w:tcW w:w="906"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rFonts w:eastAsia="Times New Roman"/>
                <w:sz w:val="18"/>
                <w:szCs w:val="18"/>
              </w:rPr>
            </w:pPr>
            <w:r>
              <w:rPr>
                <w:rFonts w:eastAsia="Times New Roman"/>
                <w:sz w:val="18"/>
                <w:szCs w:val="18"/>
              </w:rPr>
              <w:t>특징</w:t>
            </w:r>
          </w:p>
        </w:tc>
        <w:tc>
          <w:tcPr>
            <w:tcW w:w="728"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rFonts w:eastAsia="Times New Roman"/>
                <w:sz w:val="18"/>
                <w:szCs w:val="18"/>
              </w:rPr>
            </w:pPr>
            <w:r>
              <w:rPr>
                <w:rFonts w:eastAsia="Times New Roman"/>
                <w:sz w:val="18"/>
                <w:szCs w:val="18"/>
              </w:rPr>
              <w:t>네트워크</w:t>
            </w:r>
          </w:p>
        </w:tc>
        <w:tc>
          <w:tcPr>
            <w:tcW w:w="749"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rFonts w:eastAsia="Times New Roman"/>
                <w:sz w:val="18"/>
                <w:szCs w:val="18"/>
              </w:rPr>
            </w:pPr>
            <w:r>
              <w:rPr>
                <w:rFonts w:eastAsia="Times New Roman"/>
                <w:sz w:val="18"/>
                <w:szCs w:val="18"/>
              </w:rPr>
              <w:t>Accuracy</w:t>
            </w:r>
          </w:p>
        </w:tc>
      </w:tr>
      <w:tr>
        <w:tc>
          <w:tcPr>
            <w:tcW w:w="1883"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rFonts w:eastAsia="Times New Roman"/>
                <w:sz w:val="18"/>
                <w:szCs w:val="18"/>
              </w:rPr>
            </w:pPr>
            <w:r>
              <w:rPr>
                <w:rFonts w:eastAsia="Times New Roman"/>
                <w:sz w:val="18"/>
                <w:szCs w:val="18"/>
              </w:rPr>
              <w:t>2D Pose + 2D CNN</w:t>
            </w:r>
          </w:p>
        </w:tc>
        <w:tc>
          <w:tcPr>
            <w:tcW w:w="781"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sz w:val="18"/>
                <w:szCs w:val="18"/>
              </w:rPr>
            </w:pPr>
            <w:r>
              <w:rPr>
                <w:rFonts w:eastAsia="Times New Roman"/>
                <w:sz w:val="18"/>
                <w:szCs w:val="18"/>
              </w:rPr>
              <w:t>RGB</w:t>
            </w:r>
          </w:p>
        </w:tc>
        <w:tc>
          <w:tcPr>
            <w:tcW w:w="906"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sz w:val="18"/>
                <w:szCs w:val="18"/>
              </w:rPr>
            </w:pPr>
            <w:r>
              <w:rPr>
                <w:rFonts w:eastAsia="Times New Roman"/>
                <w:sz w:val="18"/>
                <w:szCs w:val="18"/>
              </w:rPr>
              <w:t>2D Pose</w:t>
            </w:r>
          </w:p>
        </w:tc>
        <w:tc>
          <w:tcPr>
            <w:tcW w:w="728"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sz w:val="18"/>
                <w:szCs w:val="18"/>
              </w:rPr>
            </w:pPr>
            <w:r>
              <w:rPr>
                <w:rFonts w:eastAsia="Times New Roman"/>
                <w:sz w:val="18"/>
                <w:szCs w:val="18"/>
              </w:rPr>
              <w:t>2D CNN</w:t>
            </w:r>
          </w:p>
        </w:tc>
        <w:tc>
          <w:tcPr>
            <w:tcW w:w="749"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sz w:val="18"/>
                <w:szCs w:val="18"/>
              </w:rPr>
            </w:pPr>
            <w:r>
              <w:rPr>
                <w:rFonts w:eastAsia="Times New Roman"/>
                <w:sz w:val="18"/>
                <w:szCs w:val="18"/>
              </w:rPr>
              <w:t>91.70%</w:t>
            </w:r>
          </w:p>
        </w:tc>
      </w:tr>
      <w:tr>
        <w:tc>
          <w:tcPr>
            <w:tcW w:w="1883"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rFonts w:eastAsia="Times New Roman"/>
                <w:sz w:val="18"/>
                <w:szCs w:val="18"/>
              </w:rPr>
            </w:pPr>
            <w:r>
              <w:rPr>
                <w:rFonts w:eastAsia="Times New Roman"/>
                <w:sz w:val="18"/>
                <w:szCs w:val="18"/>
              </w:rPr>
              <w:t>3D Pose + LSTM</w:t>
            </w:r>
          </w:p>
        </w:tc>
        <w:tc>
          <w:tcPr>
            <w:tcW w:w="781"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sz w:val="18"/>
                <w:szCs w:val="18"/>
              </w:rPr>
            </w:pPr>
            <w:r>
              <w:rPr>
                <w:rFonts w:eastAsia="Times New Roman"/>
                <w:sz w:val="18"/>
                <w:szCs w:val="18"/>
              </w:rPr>
              <w:t>Depth</w:t>
            </w:r>
          </w:p>
        </w:tc>
        <w:tc>
          <w:tcPr>
            <w:tcW w:w="906"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sz w:val="18"/>
                <w:szCs w:val="18"/>
              </w:rPr>
            </w:pPr>
            <w:r>
              <w:rPr>
                <w:rFonts w:eastAsia="Times New Roman"/>
                <w:sz w:val="18"/>
                <w:szCs w:val="18"/>
              </w:rPr>
              <w:t>3D Pose</w:t>
            </w:r>
          </w:p>
        </w:tc>
        <w:tc>
          <w:tcPr>
            <w:tcW w:w="728"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sz w:val="18"/>
                <w:szCs w:val="18"/>
              </w:rPr>
            </w:pPr>
            <w:r>
              <w:rPr>
                <w:rFonts w:eastAsia="Times New Roman"/>
                <w:sz w:val="18"/>
                <w:szCs w:val="18"/>
              </w:rPr>
              <w:t>LSTM</w:t>
            </w:r>
          </w:p>
        </w:tc>
        <w:tc>
          <w:tcPr>
            <w:tcW w:w="749"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sz w:val="18"/>
                <w:szCs w:val="18"/>
              </w:rPr>
            </w:pPr>
            <w:r>
              <w:rPr>
                <w:rFonts w:eastAsia="Times New Roman"/>
                <w:sz w:val="18"/>
                <w:szCs w:val="18"/>
              </w:rPr>
              <w:t>96.12%</w:t>
            </w:r>
          </w:p>
        </w:tc>
      </w:tr>
      <w:tr>
        <w:tc>
          <w:tcPr>
            <w:tcW w:w="1883"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rFonts w:eastAsia="Times New Roman"/>
                <w:sz w:val="18"/>
                <w:szCs w:val="18"/>
              </w:rPr>
            </w:pPr>
            <w:r>
              <w:rPr>
                <w:rFonts w:eastAsia="Times New Roman"/>
                <w:sz w:val="18"/>
                <w:szCs w:val="18"/>
              </w:rPr>
              <w:t>3D Pose + 1D CNN</w:t>
            </w:r>
          </w:p>
        </w:tc>
        <w:tc>
          <w:tcPr>
            <w:tcW w:w="781"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sz w:val="18"/>
                <w:szCs w:val="18"/>
              </w:rPr>
            </w:pPr>
            <w:r>
              <w:rPr>
                <w:rFonts w:eastAsia="Times New Roman"/>
                <w:sz w:val="18"/>
                <w:szCs w:val="18"/>
              </w:rPr>
              <w:t>Depth</w:t>
            </w:r>
          </w:p>
        </w:tc>
        <w:tc>
          <w:tcPr>
            <w:tcW w:w="906"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sz w:val="18"/>
                <w:szCs w:val="18"/>
              </w:rPr>
            </w:pPr>
            <w:r>
              <w:rPr>
                <w:rFonts w:eastAsia="Times New Roman"/>
                <w:sz w:val="18"/>
                <w:szCs w:val="18"/>
              </w:rPr>
              <w:t>3D Pose</w:t>
            </w:r>
          </w:p>
        </w:tc>
        <w:tc>
          <w:tcPr>
            <w:tcW w:w="728"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sz w:val="18"/>
                <w:szCs w:val="18"/>
              </w:rPr>
            </w:pPr>
            <w:r>
              <w:rPr>
                <w:rFonts w:eastAsia="Times New Roman"/>
                <w:sz w:val="18"/>
                <w:szCs w:val="18"/>
              </w:rPr>
              <w:t>1D CNN</w:t>
            </w:r>
          </w:p>
        </w:tc>
        <w:tc>
          <w:tcPr>
            <w:tcW w:w="749"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sz w:val="18"/>
                <w:szCs w:val="18"/>
              </w:rPr>
            </w:pPr>
            <w:r>
              <w:rPr>
                <w:rFonts w:eastAsia="Times New Roman"/>
                <w:sz w:val="18"/>
                <w:szCs w:val="18"/>
              </w:rPr>
              <w:t>99.20%</w:t>
            </w:r>
          </w:p>
        </w:tc>
      </w:tr>
      <w:tr>
        <w:tc>
          <w:tcPr>
            <w:tcW w:w="1883"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lang w:eastAsia="ko-KR"/>
                <w:rFonts w:eastAsia="Times New Roman" w:hint="eastAsia"/>
                <w:b/>
                <w:bCs/>
                <w:sz w:val="18"/>
                <w:szCs w:val="18"/>
                <w:rtl w:val="off"/>
              </w:rPr>
            </w:pPr>
            <w:r>
              <w:rPr>
                <w:rFonts w:eastAsia="Times New Roman"/>
                <w:sz w:val="18"/>
                <w:szCs w:val="18"/>
              </w:rPr>
              <w:t>Chen 등</w:t>
            </w:r>
            <w:r>
              <w:rPr>
                <w:rFonts w:eastAsia="Times New Roman"/>
                <w:b/>
                <w:bCs/>
                <w:sz w:val="18"/>
                <w:szCs w:val="18"/>
              </w:rPr>
              <w:t xml:space="preserve">[1] </w:t>
            </w:r>
          </w:p>
          <w:p>
            <w:pPr>
              <w:jc w:val="center"/>
              <w:rPr>
                <w:rFonts w:eastAsia="Times New Roman"/>
                <w:sz w:val="18"/>
                <w:szCs w:val="18"/>
              </w:rPr>
            </w:pPr>
            <w:r>
              <w:rPr>
                <w:rFonts w:eastAsia="Times New Roman"/>
                <w:sz w:val="18"/>
                <w:szCs w:val="18"/>
              </w:rPr>
              <w:t xml:space="preserve">LN + </w:t>
            </w:r>
            <w:r>
              <w:rPr>
                <w:lang w:eastAsia="ko-KR"/>
                <w:rFonts w:eastAsia="Times New Roman"/>
                <w:sz w:val="18"/>
                <w:szCs w:val="18"/>
                <w:rtl w:val="off"/>
              </w:rPr>
              <w:t xml:space="preserve"> </w:t>
            </w:r>
            <w:r>
              <w:rPr>
                <w:rFonts w:eastAsia="Times New Roman"/>
                <w:sz w:val="18"/>
                <w:szCs w:val="18"/>
              </w:rPr>
              <w:t>Dilated TCN</w:t>
            </w:r>
          </w:p>
        </w:tc>
        <w:tc>
          <w:tcPr>
            <w:tcW w:w="781"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sz w:val="18"/>
                <w:szCs w:val="18"/>
              </w:rPr>
            </w:pPr>
            <w:r>
              <w:rPr>
                <w:rFonts w:eastAsia="Times New Roman"/>
                <w:sz w:val="18"/>
                <w:szCs w:val="18"/>
              </w:rPr>
              <w:t>RGB</w:t>
            </w:r>
          </w:p>
        </w:tc>
        <w:tc>
          <w:tcPr>
            <w:tcW w:w="906"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lang/>
                <w:rFonts w:eastAsia="Times New Roman" w:hint="eastAsia"/>
                <w:sz w:val="18"/>
                <w:szCs w:val="18"/>
              </w:rPr>
            </w:pPr>
            <w:r>
              <w:rPr>
                <w:rFonts w:eastAsia="Times New Roman"/>
                <w:sz w:val="18"/>
                <w:szCs w:val="18"/>
              </w:rPr>
              <w:t xml:space="preserve">3D Pose </w:t>
            </w:r>
          </w:p>
          <w:p>
            <w:pPr>
              <w:jc w:val="center"/>
              <w:rPr>
                <w:rFonts w:eastAsia="Times New Roman"/>
                <w:sz w:val="18"/>
                <w:szCs w:val="18"/>
              </w:rPr>
            </w:pPr>
            <w:r>
              <w:rPr>
                <w:rFonts w:eastAsia="Times New Roman"/>
                <w:sz w:val="18"/>
                <w:szCs w:val="18"/>
              </w:rPr>
              <w:t>(16관절)</w:t>
            </w:r>
          </w:p>
        </w:tc>
        <w:tc>
          <w:tcPr>
            <w:tcW w:w="728"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sz w:val="18"/>
                <w:szCs w:val="18"/>
              </w:rPr>
            </w:pPr>
            <w:r>
              <w:rPr>
                <w:rFonts w:eastAsia="Times New Roman"/>
                <w:sz w:val="16"/>
                <w:szCs w:val="16"/>
              </w:rPr>
              <w:t>1D Dilated TCN</w:t>
            </w:r>
          </w:p>
        </w:tc>
        <w:tc>
          <w:tcPr>
            <w:tcW w:w="749"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sz w:val="18"/>
                <w:szCs w:val="18"/>
              </w:rPr>
            </w:pPr>
            <w:r>
              <w:rPr>
                <w:rFonts w:eastAsia="Times New Roman"/>
                <w:sz w:val="18"/>
                <w:szCs w:val="18"/>
              </w:rPr>
              <w:t>99.83%</w:t>
            </w:r>
          </w:p>
        </w:tc>
      </w:tr>
      <w:tr>
        <w:tc>
          <w:tcPr>
            <w:tcW w:w="1883"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lang/>
                <w:rFonts w:eastAsia="Times New Roman"/>
                <w:b/>
                <w:bCs/>
                <w:sz w:val="18"/>
                <w:szCs w:val="18"/>
                <w:rtl w:val="off"/>
              </w:rPr>
            </w:pPr>
            <w:r>
              <w:rPr>
                <w:rFonts w:eastAsia="Times New Roman"/>
                <w:b/>
                <w:bCs/>
                <w:sz w:val="18"/>
                <w:szCs w:val="18"/>
              </w:rPr>
              <w:t>본 연구 (INT8)</w:t>
            </w:r>
          </w:p>
          <w:p>
            <w:pPr>
              <w:jc w:val="center"/>
              <w:rPr>
                <w:rFonts w:eastAsia="Times New Roman"/>
                <w:b/>
                <w:bCs/>
                <w:sz w:val="18"/>
                <w:szCs w:val="18"/>
              </w:rPr>
            </w:pPr>
            <w:r>
              <w:rPr>
                <w:lang w:eastAsia="ko-KR"/>
                <w:rFonts w:eastAsia="Times New Roman"/>
                <w:b/>
                <w:bCs/>
                <w:sz w:val="18"/>
                <w:szCs w:val="18"/>
                <w:rtl w:val="off"/>
              </w:rPr>
              <w:t>LN + 1D-CNN</w:t>
            </w:r>
          </w:p>
        </w:tc>
        <w:tc>
          <w:tcPr>
            <w:tcW w:w="781"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b/>
                <w:bCs/>
                <w:sz w:val="18"/>
                <w:szCs w:val="18"/>
              </w:rPr>
            </w:pPr>
            <w:r>
              <w:rPr>
                <w:rFonts w:eastAsia="Times New Roman"/>
                <w:b/>
                <w:bCs/>
                <w:sz w:val="18"/>
                <w:szCs w:val="18"/>
              </w:rPr>
              <w:t>RGB</w:t>
            </w:r>
          </w:p>
        </w:tc>
        <w:tc>
          <w:tcPr>
            <w:tcW w:w="906"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lang/>
                <w:rFonts w:eastAsia="Times New Roman" w:hint="eastAsia"/>
                <w:b/>
                <w:bCs/>
                <w:sz w:val="18"/>
                <w:szCs w:val="18"/>
              </w:rPr>
            </w:pPr>
            <w:r>
              <w:rPr>
                <w:rFonts w:eastAsia="Times New Roman"/>
                <w:b/>
                <w:bCs/>
                <w:sz w:val="18"/>
                <w:szCs w:val="18"/>
              </w:rPr>
              <w:t xml:space="preserve">3D Pose </w:t>
            </w:r>
          </w:p>
          <w:p>
            <w:pPr>
              <w:jc w:val="center"/>
              <w:rPr>
                <w:rFonts w:eastAsia="Times New Roman"/>
                <w:b/>
                <w:bCs/>
                <w:sz w:val="18"/>
                <w:szCs w:val="18"/>
              </w:rPr>
            </w:pPr>
            <w:r>
              <w:rPr>
                <w:rFonts w:eastAsia="Times New Roman"/>
                <w:b/>
                <w:bCs/>
                <w:sz w:val="18"/>
                <w:szCs w:val="18"/>
              </w:rPr>
              <w:t>(13관절)</w:t>
            </w:r>
          </w:p>
        </w:tc>
        <w:tc>
          <w:tcPr>
            <w:tcW w:w="728"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b/>
                <w:bCs/>
                <w:sz w:val="18"/>
                <w:szCs w:val="18"/>
              </w:rPr>
            </w:pPr>
            <w:r>
              <w:rPr>
                <w:rFonts w:eastAsia="Times New Roman"/>
                <w:b/>
                <w:bCs/>
                <w:sz w:val="18"/>
                <w:szCs w:val="18"/>
              </w:rPr>
              <w:t>1D-CNN</w:t>
            </w:r>
          </w:p>
        </w:tc>
        <w:tc>
          <w:tcPr>
            <w:tcW w:w="749"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b/>
                <w:bCs/>
                <w:sz w:val="18"/>
                <w:szCs w:val="18"/>
              </w:rPr>
            </w:pPr>
            <w:r>
              <w:rPr>
                <w:rFonts w:eastAsia="Times New Roman"/>
                <w:b/>
                <w:bCs/>
                <w:color w:val="000000"/>
                <w:sz w:val="18"/>
                <w:szCs w:val="18"/>
              </w:rPr>
              <w:t>99.</w:t>
            </w:r>
            <w:r>
              <w:rPr>
                <w:lang w:eastAsia="ko-KR"/>
                <w:rFonts w:eastAsia="Times New Roman"/>
                <w:b/>
                <w:bCs/>
                <w:color w:val="000000"/>
                <w:sz w:val="18"/>
                <w:szCs w:val="18"/>
                <w:rtl w:val="off"/>
              </w:rPr>
              <w:t>35</w:t>
            </w:r>
            <w:r>
              <w:rPr>
                <w:rFonts w:eastAsia="Times New Roman"/>
                <w:b/>
                <w:bCs/>
                <w:color w:val="000000"/>
                <w:sz w:val="18"/>
                <w:szCs w:val="18"/>
              </w:rPr>
              <w:t>%</w:t>
            </w:r>
          </w:p>
        </w:tc>
      </w:tr>
    </w:tbl>
    <w:p>
      <w:pPr>
        <w:jc w:val="center"/>
        <w:rPr>
          <w:lang/>
          <w:b/>
          <w:bCs/>
        </w:rPr>
      </w:pPr>
      <w:r>
        <w:rPr>
          <w:lang/>
          <w:rFonts w:hint="eastAsia"/>
          <w:b/>
          <w:bCs/>
        </w:rPr>
        <w:t xml:space="preserve">[표3] - 타 모델들과 정확도 비교 </w:t>
      </w:r>
    </w:p>
    <w:p>
      <w:pPr>
        <w:jc w:val="center"/>
        <w:rPr>
          <w:lang/>
          <w:rFonts w:hint="eastAsia"/>
        </w:rPr>
      </w:pPr>
    </w:p>
    <w:p>
      <w:pPr>
        <w:rPr>
          <w:rFonts w:hint="eastAsia"/>
        </w:rPr>
      </w:pPr>
      <w:r>
        <w:rPr>
          <w:lang/>
        </w:rPr>
        <w:t xml:space="preserve">또한, </w:t>
      </w:r>
      <w:r>
        <w:t xml:space="preserve">제안 모델의 연산 효율성을 입증하기 위해 [표 4]와 같이 </w:t>
      </w:r>
      <w:r>
        <w:rPr>
          <w:lang/>
        </w:rPr>
        <w:t xml:space="preserve">PC환경에서 </w:t>
      </w:r>
      <w:r>
        <w:t>Chen 등[1]</w:t>
      </w:r>
      <w:r>
        <w:rPr>
          <w:lang/>
        </w:rPr>
        <w:t>의</w:t>
      </w:r>
      <w:r>
        <w:t xml:space="preserve"> 연구와 파트별 </w:t>
      </w:r>
      <w:r>
        <w:rPr>
          <w:rtl w:val="off"/>
        </w:rPr>
        <w:t>추론 시간</w:t>
      </w:r>
      <w:r>
        <w:t>(</w:t>
      </w:r>
      <w:r>
        <w:rPr>
          <w:rtl w:val="off"/>
        </w:rPr>
        <w:t>ms</w:t>
      </w:r>
      <w:r>
        <w:t>)</w:t>
      </w:r>
      <w:r>
        <w:rPr>
          <w:rtl w:val="off"/>
        </w:rPr>
        <w:t xml:space="preserve">을 </w:t>
      </w:r>
      <w:r>
        <w:t xml:space="preserve">비교하였다. 앞서 언급한 관절 데이터 최적화(13개)와 경량화 설계의 결과로, LN과 1D-CNN 모델은 자원이 제한된 Edge TPU 환경에서도 각각 </w:t>
      </w:r>
      <w:r>
        <w:rPr>
          <w:rtl w:val="off"/>
        </w:rPr>
        <w:t>8.67ms</w:t>
      </w:r>
      <w:r>
        <w:t xml:space="preserve">와 </w:t>
      </w:r>
      <w:r>
        <w:rPr>
          <w:rtl w:val="off"/>
        </w:rPr>
        <w:t>1.87ms</w:t>
      </w:r>
      <w:r>
        <w:t>라는 처리 속도를 기록하였다. 특히 핵심 알고리즘인 1D-CNN의 경우, 선행 연구의 고사양 GPU 환경(</w:t>
      </w:r>
      <w:r>
        <w:rPr>
          <w:rtl w:val="off"/>
        </w:rPr>
        <w:t>1.69ms</w:t>
      </w:r>
      <w:r>
        <w:t>)에 근접하는 연산 속도를 달성하여 저전력 엣지 디바이스에 최적화되었음을 증명하였다.</w:t>
      </w:r>
      <w:r>
        <w:rPr>
          <w:rtl w:val="off"/>
        </w:rPr>
        <w:t xml:space="preserve"> </w:t>
      </w:r>
      <w:r>
        <w:rPr>
          <w:rFonts w:hint="eastAsia"/>
        </w:rPr>
        <w:t>(실시간 성을 만족한다.)</w:t>
      </w:r>
    </w:p>
    <w:p/>
    <w:tbl>
      <w:tblPr>
        <w:tblpPr w:vertAnchor="text" w:horzAnchor="page" w:tblpX="874" w:tblpY="83"/>
        <w:tblW w:w="0" w:type="auto"/>
        <w:tblLook w:val="04A0" w:firstRow="1" w:lastRow="0" w:firstColumn="1" w:lastColumn="0" w:noHBand="0" w:noVBand="1"/>
        <w:tblLayout w:type="fixed"/>
        <w:tblCellMar>
          <w:top w:w="0" w:type="dxa"/>
          <w:left w:w="0" w:type="dxa"/>
          <w:bottom w:w="0" w:type="dxa"/>
          <w:right w:w="0" w:type="dxa"/>
        </w:tblCellMar>
      </w:tblPr>
      <w:tblGrid>
        <w:gridCol w:w="815"/>
        <w:gridCol w:w="815"/>
        <w:gridCol w:w="815"/>
        <w:gridCol w:w="815"/>
        <w:gridCol w:w="815"/>
        <w:gridCol w:w="815"/>
      </w:tblGrid>
      <w:tr>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sz w:val="12"/>
                <w:szCs w:val="12"/>
              </w:rPr>
            </w:pPr>
            <w:r>
              <w:rPr>
                <w:rFonts w:hint="default"/>
                <w:sz w:val="16"/>
                <w:szCs w:val="16"/>
              </w:rPr>
              <w:t>역할</w:t>
            </w:r>
          </w:p>
        </w:tc>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sz w:val="12"/>
                <w:szCs w:val="12"/>
              </w:rPr>
            </w:pPr>
            <w:r>
              <w:rPr>
                <w:sz w:val="12"/>
                <w:szCs w:val="12"/>
              </w:rPr>
              <w:t>Chen et al.</w:t>
            </w:r>
          </w:p>
        </w:tc>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rFonts w:hint="eastAsia"/>
                <w:sz w:val="12"/>
                <w:szCs w:val="12"/>
              </w:rPr>
            </w:pPr>
            <w:r>
              <w:rPr>
                <w:lang w:eastAsia="ko-KR"/>
                <w:rFonts w:hint="eastAsia"/>
                <w:sz w:val="12"/>
                <w:szCs w:val="12"/>
                <w:rtl w:val="off"/>
              </w:rPr>
              <w:t>Ours</w:t>
            </w:r>
          </w:p>
        </w:tc>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sz w:val="12"/>
                <w:szCs w:val="12"/>
              </w:rPr>
            </w:pPr>
            <w:r>
              <w:rPr>
                <w:sz w:val="12"/>
                <w:szCs w:val="12"/>
              </w:rPr>
              <w:t>Chen</w:t>
            </w:r>
            <w:r>
              <w:rPr>
                <w:rFonts w:hint="default"/>
                <w:sz w:val="12"/>
                <w:szCs w:val="12"/>
              </w:rPr>
              <w:t xml:space="preserve"> </w:t>
            </w:r>
            <w:r>
              <w:rPr>
                <w:rFonts w:hint="eastAsia"/>
                <w:sz w:val="12"/>
                <w:szCs w:val="12"/>
              </w:rPr>
              <w:t>et al.</w:t>
            </w:r>
          </w:p>
          <w:p>
            <w:pPr>
              <w:jc w:val="center"/>
              <w:rPr>
                <w:sz w:val="12"/>
                <w:szCs w:val="12"/>
              </w:rPr>
            </w:pPr>
            <w:r>
              <w:rPr>
                <w:rFonts w:hint="default"/>
                <w:sz w:val="12"/>
                <w:szCs w:val="12"/>
              </w:rPr>
              <w:t>(</w:t>
            </w:r>
            <w:r>
              <w:rPr>
                <w:rFonts w:hint="eastAsia"/>
                <w:sz w:val="12"/>
                <w:szCs w:val="12"/>
              </w:rPr>
              <w:t>C</w:t>
            </w:r>
            <w:r>
              <w:rPr>
                <w:rFonts w:hint="default"/>
                <w:sz w:val="12"/>
                <w:szCs w:val="12"/>
              </w:rPr>
              <w:t>PU)</w:t>
            </w:r>
          </w:p>
        </w:tc>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sz w:val="12"/>
                <w:szCs w:val="12"/>
              </w:rPr>
            </w:pPr>
            <w:r>
              <w:rPr>
                <w:sz w:val="12"/>
                <w:szCs w:val="12"/>
              </w:rPr>
              <w:t>Chen et al.</w:t>
            </w:r>
            <w:r>
              <w:rPr>
                <w:sz w:val="12"/>
                <w:szCs w:val="12"/>
              </w:rPr>
              <w:br/>
            </w:r>
            <w:r>
              <w:rPr>
                <w:rFonts w:hint="default"/>
                <w:sz w:val="12"/>
                <w:szCs w:val="12"/>
              </w:rPr>
              <w:t>(GPU)</w:t>
            </w:r>
          </w:p>
        </w:tc>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lang w:eastAsia="ko-KR"/>
                <w:rFonts w:hint="eastAsia"/>
                <w:sz w:val="12"/>
                <w:szCs w:val="12"/>
                <w:rtl w:val="off"/>
              </w:rPr>
            </w:pPr>
            <w:r>
              <w:rPr>
                <w:lang w:eastAsia="ko-KR"/>
                <w:rFonts w:hint="eastAsia"/>
                <w:sz w:val="12"/>
                <w:szCs w:val="12"/>
                <w:rtl w:val="off"/>
              </w:rPr>
              <w:t>Ours</w:t>
            </w:r>
          </w:p>
          <w:p>
            <w:pPr>
              <w:jc w:val="center"/>
              <w:rPr>
                <w:sz w:val="12"/>
                <w:szCs w:val="12"/>
              </w:rPr>
            </w:pPr>
            <w:r>
              <w:rPr>
                <w:rFonts w:hint="default"/>
                <w:sz w:val="12"/>
                <w:szCs w:val="12"/>
              </w:rPr>
              <w:t xml:space="preserve"> (Edge TPU)</w:t>
            </w:r>
          </w:p>
        </w:tc>
      </w:tr>
      <w:tr>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rFonts w:ascii="Google Sans Text" w:eastAsia="Google Sans Text" w:hAnsi="Google Sans Text" w:cs="Google Sans Text"/>
                <w:sz w:val="16"/>
                <w:szCs w:val="16"/>
              </w:rPr>
            </w:pPr>
            <w:r>
              <w:rPr>
                <w:rFonts w:ascii="Google Sans Text" w:eastAsia="Google Sans Text" w:hAnsi="Google Sans Text" w:cs="Google Sans Text"/>
                <w:sz w:val="16"/>
                <w:szCs w:val="16"/>
              </w:rPr>
              <w:t>2D Pose Estimation</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Google Sans Text" w:eastAsia="Google Sans Text" w:hAnsi="Google Sans Text" w:cs="Google Sans Text"/>
                <w:b w:val="0"/>
                <w:bCs w:val="0"/>
                <w:sz w:val="18"/>
                <w:szCs w:val="18"/>
              </w:rPr>
            </w:pPr>
            <w:r>
              <w:rPr>
                <w:rFonts w:ascii="Google Sans Text" w:eastAsia="Google Sans Text" w:hAnsi="Google Sans Text" w:cs="Google Sans Text"/>
                <w:b w:val="0"/>
                <w:bCs w:val="0"/>
                <w:sz w:val="18"/>
                <w:szCs w:val="18"/>
              </w:rPr>
              <w:t>LPN</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Google Sans Text" w:eastAsia="Google Sans Text" w:hAnsi="Google Sans Text" w:cs="Google Sans Text"/>
                <w:b w:val="0"/>
                <w:bCs w:val="0"/>
                <w:sz w:val="18"/>
                <w:szCs w:val="18"/>
              </w:rPr>
            </w:pPr>
            <w:r>
              <w:rPr>
                <w:lang w:eastAsia="ko-KR"/>
                <w:rFonts w:ascii="Google Sans Text" w:eastAsia="Google Sans Text" w:hAnsi="Google Sans Text" w:cs="Google Sans Text"/>
                <w:b w:val="0"/>
                <w:bCs w:val="0"/>
                <w:sz w:val="18"/>
                <w:szCs w:val="18"/>
                <w:rtl w:val="off"/>
              </w:rPr>
              <w:t>MoveNet</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Google Sans Text" w:eastAsia="Google Sans Text" w:hAnsi="Google Sans Text" w:cs="Google Sans Text"/>
                <w:b w:val="0"/>
                <w:bCs w:val="0"/>
                <w:color w:val="000000"/>
                <w:sz w:val="18"/>
                <w:szCs w:val="18"/>
              </w:rPr>
            </w:pPr>
            <w:r>
              <w:rPr>
                <w:rFonts w:ascii="Google Sans Text" w:eastAsia="Google Sans Text" w:hAnsi="Google Sans Text" w:cs="Google Sans Text"/>
                <w:b w:val="0"/>
                <w:bCs w:val="0"/>
                <w:color w:val="000000"/>
                <w:sz w:val="18"/>
                <w:szCs w:val="18"/>
                <w:rtl w:val="off"/>
              </w:rPr>
              <w:t>50ms</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Google Sans Text" w:eastAsia="Google Sans Text" w:hAnsi="Google Sans Text" w:cs="Google Sans Text"/>
                <w:b w:val="0"/>
                <w:bCs w:val="0"/>
                <w:color w:val="000000"/>
                <w:sz w:val="18"/>
                <w:szCs w:val="18"/>
              </w:rPr>
            </w:pPr>
            <w:r>
              <w:rPr>
                <w:rFonts w:ascii="Google Sans Text" w:eastAsia="Google Sans Text" w:hAnsi="Google Sans Text" w:cs="Google Sans Text"/>
                <w:b w:val="0"/>
                <w:bCs w:val="0"/>
                <w:color w:val="000000"/>
                <w:sz w:val="18"/>
                <w:szCs w:val="18"/>
                <w:rtl w:val="off"/>
              </w:rPr>
              <w:t>13.51ms</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Google Sans Text" w:eastAsia="Google Sans Text" w:hAnsi="Google Sans Text" w:cs="Google Sans Text"/>
                <w:b w:val="0"/>
                <w:bCs w:val="0"/>
                <w:color w:val="000000"/>
                <w:sz w:val="18"/>
                <w:szCs w:val="18"/>
              </w:rPr>
            </w:pPr>
            <w:r>
              <w:rPr>
                <w:lang w:eastAsia="ko-KR"/>
                <w:rFonts w:ascii="Google Sans Text" w:eastAsia="Google Sans Text" w:hAnsi="Google Sans Text" w:cs="Google Sans Text"/>
                <w:b w:val="0"/>
                <w:bCs w:val="0"/>
                <w:color w:val="000000"/>
                <w:sz w:val="18"/>
                <w:szCs w:val="18"/>
                <w:rtl w:val="off"/>
              </w:rPr>
              <w:t>55.57</w:t>
            </w:r>
            <w:r>
              <w:rPr>
                <w:rFonts w:ascii="Google Sans Text" w:eastAsia="Google Sans Text" w:hAnsi="Google Sans Text" w:cs="Google Sans Text"/>
                <w:b w:val="0"/>
                <w:bCs w:val="0"/>
                <w:color w:val="000000"/>
                <w:sz w:val="18"/>
                <w:szCs w:val="18"/>
                <w:rtl w:val="off"/>
              </w:rPr>
              <w:t>ms</w:t>
            </w:r>
          </w:p>
        </w:tc>
      </w:tr>
      <w:tr>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rFonts w:ascii="Google Sans Text" w:eastAsia="Google Sans Text" w:hAnsi="Google Sans Text" w:cs="Google Sans Text"/>
                <w:sz w:val="16"/>
                <w:szCs w:val="16"/>
              </w:rPr>
            </w:pPr>
            <w:r>
              <w:rPr>
                <w:rFonts w:ascii="Google Sans Text" w:eastAsia="Google Sans Text" w:hAnsi="Google Sans Text" w:cs="Google Sans Text"/>
                <w:sz w:val="16"/>
                <w:szCs w:val="16"/>
              </w:rPr>
              <w:t>3D Pose Estimation</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Google Sans Text" w:eastAsia="Google Sans Text" w:hAnsi="Google Sans Text" w:cs="Google Sans Text"/>
                <w:b w:val="0"/>
                <w:bCs w:val="0"/>
                <w:sz w:val="18"/>
                <w:szCs w:val="18"/>
              </w:rPr>
            </w:pPr>
            <w:r>
              <w:rPr>
                <w:rFonts w:ascii="Google Sans Text" w:eastAsia="Google Sans Text" w:hAnsi="Google Sans Text" w:cs="Google Sans Text"/>
                <w:b w:val="0"/>
                <w:bCs w:val="0"/>
                <w:sz w:val="18"/>
                <w:szCs w:val="18"/>
              </w:rPr>
              <w:t>LN</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Google Sans Text" w:eastAsia="Google Sans Text" w:hAnsi="Google Sans Text" w:cs="Google Sans Text"/>
                <w:b w:val="0"/>
                <w:bCs w:val="0"/>
                <w:sz w:val="18"/>
                <w:szCs w:val="18"/>
              </w:rPr>
            </w:pPr>
            <w:r>
              <w:rPr>
                <w:rFonts w:ascii="Google Sans Text" w:eastAsia="Google Sans Text" w:hAnsi="Google Sans Text" w:cs="Google Sans Text"/>
                <w:b w:val="0"/>
                <w:bCs w:val="0"/>
                <w:sz w:val="18"/>
                <w:szCs w:val="18"/>
              </w:rPr>
              <w:t>LN</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Google Sans Text" w:eastAsia="Google Sans Text" w:hAnsi="Google Sans Text" w:cs="Google Sans Text"/>
                <w:b w:val="0"/>
                <w:bCs w:val="0"/>
                <w:color w:val="000000"/>
                <w:sz w:val="18"/>
                <w:szCs w:val="18"/>
              </w:rPr>
            </w:pPr>
            <w:r>
              <w:rPr>
                <w:rFonts w:ascii="Google Sans Text" w:eastAsia="Google Sans Text" w:hAnsi="Google Sans Text" w:cs="Google Sans Text"/>
                <w:b w:val="0"/>
                <w:bCs w:val="0"/>
                <w:color w:val="000000"/>
                <w:sz w:val="18"/>
                <w:szCs w:val="18"/>
                <w:rtl w:val="off"/>
              </w:rPr>
              <w:t>1.79ms</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Google Sans Text" w:eastAsia="Google Sans Text" w:hAnsi="Google Sans Text" w:cs="Google Sans Text"/>
                <w:b w:val="0"/>
                <w:bCs w:val="0"/>
                <w:color w:val="000000"/>
                <w:sz w:val="18"/>
                <w:szCs w:val="18"/>
              </w:rPr>
            </w:pPr>
            <w:r>
              <w:rPr>
                <w:rFonts w:ascii="Google Sans Text" w:eastAsia="Google Sans Text" w:hAnsi="Google Sans Text" w:cs="Google Sans Text"/>
                <w:b w:val="0"/>
                <w:bCs w:val="0"/>
                <w:color w:val="000000"/>
                <w:sz w:val="18"/>
                <w:szCs w:val="18"/>
                <w:rtl w:val="off"/>
              </w:rPr>
              <w:t>0.69ms</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Google Sans Text" w:eastAsia="Google Sans Text" w:hAnsi="Google Sans Text" w:cs="Google Sans Text"/>
                <w:b w:val="0"/>
                <w:bCs w:val="0"/>
                <w:color w:val="000000"/>
                <w:sz w:val="18"/>
                <w:szCs w:val="18"/>
              </w:rPr>
            </w:pPr>
            <w:r>
              <w:rPr>
                <w:lang w:eastAsia="ko-KR"/>
                <w:rFonts w:ascii="Google Sans Text" w:eastAsia="Google Sans Text" w:hAnsi="Google Sans Text" w:cs="Google Sans Text"/>
                <w:b w:val="0"/>
                <w:bCs w:val="0"/>
                <w:color w:val="000000"/>
                <w:sz w:val="18"/>
                <w:szCs w:val="18"/>
                <w:rtl w:val="off"/>
              </w:rPr>
              <w:t>8.49</w:t>
            </w:r>
            <w:r>
              <w:rPr>
                <w:rFonts w:ascii="Google Sans Text" w:eastAsia="Google Sans Text" w:hAnsi="Google Sans Text" w:cs="Google Sans Text"/>
                <w:b w:val="0"/>
                <w:bCs w:val="0"/>
                <w:color w:val="000000"/>
                <w:sz w:val="18"/>
                <w:szCs w:val="18"/>
                <w:rtl w:val="off"/>
              </w:rPr>
              <w:t>ms</w:t>
            </w:r>
          </w:p>
        </w:tc>
      </w:tr>
      <w:tr>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rFonts w:ascii="Google Sans Text" w:eastAsia="Google Sans Text" w:hAnsi="Google Sans Text" w:cs="Google Sans Text"/>
                <w:sz w:val="16"/>
                <w:szCs w:val="16"/>
              </w:rPr>
            </w:pPr>
            <w:r>
              <w:rPr>
                <w:rFonts w:ascii="Google Sans Text" w:eastAsia="Google Sans Text" w:hAnsi="Google Sans Text" w:cs="Google Sans Text"/>
                <w:sz w:val="16"/>
                <w:szCs w:val="16"/>
              </w:rPr>
              <w:t>Fall Detection</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Google Sans Text" w:eastAsia="Google Sans Text" w:hAnsi="Google Sans Text" w:cs="Google Sans Text"/>
                <w:b w:val="0"/>
                <w:bCs w:val="0"/>
                <w:sz w:val="18"/>
                <w:szCs w:val="18"/>
              </w:rPr>
            </w:pPr>
            <w:r>
              <w:rPr>
                <w:rFonts w:ascii="Google Sans Text" w:eastAsia="Google Sans Text" w:hAnsi="Google Sans Text" w:cs="Google Sans Text"/>
                <w:b w:val="0"/>
                <w:bCs w:val="0"/>
                <w:sz w:val="18"/>
                <w:szCs w:val="18"/>
              </w:rPr>
              <w:t>1D-TCN</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Google Sans Text" w:eastAsia="Google Sans Text" w:hAnsi="Google Sans Text" w:cs="Google Sans Text"/>
                <w:b w:val="0"/>
                <w:bCs w:val="0"/>
                <w:sz w:val="18"/>
                <w:szCs w:val="18"/>
              </w:rPr>
            </w:pPr>
            <w:r>
              <w:rPr>
                <w:rFonts w:ascii="Google Sans Text" w:eastAsia="Google Sans Text" w:hAnsi="Google Sans Text" w:cs="Google Sans Text"/>
                <w:b w:val="0"/>
                <w:bCs w:val="0"/>
                <w:sz w:val="18"/>
                <w:szCs w:val="18"/>
              </w:rPr>
              <w:t>1D-CNN</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Google Sans Text" w:eastAsia="Google Sans Text" w:hAnsi="Google Sans Text" w:cs="Google Sans Text"/>
                <w:b w:val="0"/>
                <w:bCs w:val="0"/>
                <w:color w:val="000000"/>
                <w:sz w:val="18"/>
                <w:szCs w:val="18"/>
              </w:rPr>
            </w:pPr>
            <w:r>
              <w:rPr>
                <w:rFonts w:ascii="Google Sans Text" w:eastAsia="Google Sans Text" w:hAnsi="Google Sans Text" w:cs="Google Sans Text"/>
                <w:b w:val="0"/>
                <w:bCs w:val="0"/>
                <w:color w:val="000000"/>
                <w:sz w:val="18"/>
                <w:szCs w:val="18"/>
                <w:rtl w:val="off"/>
              </w:rPr>
              <w:t>3.85ms</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Google Sans Text" w:eastAsia="Google Sans Text" w:hAnsi="Google Sans Text" w:cs="Google Sans Text"/>
                <w:b w:val="0"/>
                <w:bCs w:val="0"/>
                <w:color w:val="000000"/>
                <w:sz w:val="18"/>
                <w:szCs w:val="18"/>
              </w:rPr>
            </w:pPr>
            <w:r>
              <w:rPr>
                <w:rFonts w:ascii="Google Sans Text" w:eastAsia="Google Sans Text" w:hAnsi="Google Sans Text" w:cs="Google Sans Text"/>
                <w:b w:val="0"/>
                <w:bCs w:val="0"/>
                <w:color w:val="000000"/>
                <w:sz w:val="18"/>
                <w:szCs w:val="18"/>
                <w:rtl w:val="off"/>
              </w:rPr>
              <w:t>1.69ms</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Google Sans Text" w:eastAsia="Google Sans Text" w:hAnsi="Google Sans Text" w:cs="Google Sans Text"/>
                <w:b w:val="0"/>
                <w:bCs w:val="0"/>
                <w:color w:val="000000"/>
                <w:sz w:val="18"/>
                <w:szCs w:val="18"/>
              </w:rPr>
            </w:pPr>
            <w:r>
              <w:rPr>
                <w:rFonts w:ascii="Google Sans Text" w:eastAsia="Google Sans Text" w:hAnsi="Google Sans Text" w:cs="Google Sans Text"/>
                <w:b w:val="0"/>
                <w:bCs w:val="0"/>
                <w:color w:val="000000"/>
                <w:sz w:val="18"/>
                <w:szCs w:val="18"/>
                <w:rtl w:val="off"/>
              </w:rPr>
              <w:t>1.</w:t>
            </w:r>
            <w:r>
              <w:rPr>
                <w:lang w:eastAsia="ko-KR"/>
                <w:rFonts w:ascii="Google Sans Text" w:eastAsia="Google Sans Text" w:hAnsi="Google Sans Text" w:cs="Google Sans Text"/>
                <w:b w:val="0"/>
                <w:bCs w:val="0"/>
                <w:color w:val="000000"/>
                <w:sz w:val="18"/>
                <w:szCs w:val="18"/>
                <w:rtl w:val="off"/>
              </w:rPr>
              <w:t>8</w:t>
            </w:r>
            <w:r>
              <w:rPr>
                <w:rFonts w:ascii="Google Sans Text" w:eastAsia="Google Sans Text" w:hAnsi="Google Sans Text" w:cs="Google Sans Text"/>
                <w:b w:val="0"/>
                <w:bCs w:val="0"/>
                <w:color w:val="000000"/>
                <w:sz w:val="18"/>
                <w:szCs w:val="18"/>
                <w:rtl w:val="off"/>
              </w:rPr>
              <w:t>7ms</w:t>
            </w:r>
          </w:p>
        </w:tc>
      </w:tr>
    </w:tbl>
    <w:p>
      <w:pPr>
        <w:jc w:val="center"/>
        <w:rPr>
          <w:lang/>
          <w:b/>
          <w:bCs/>
        </w:rPr>
      </w:pPr>
      <w:r>
        <w:rPr>
          <w:lang/>
        </w:rPr>
        <w:t>[표4]</w:t>
      </w:r>
      <w:r>
        <w:rPr>
          <w:lang/>
          <w:rFonts w:hint="eastAsia"/>
        </w:rPr>
        <w:t xml:space="preserve"> </w:t>
      </w:r>
      <w:r>
        <w:rPr>
          <w:color w:val="000000"/>
        </w:rPr>
        <w:t>추론 속도 비교</w:t>
      </w:r>
    </w:p>
    <w:p>
      <w:pPr>
        <w:pStyle w:val="ac"/>
        <w:ind w:firstLine="0"/>
        <w:spacing w:line="276" w:lineRule="auto"/>
        <w:rPr>
          <w:lang/>
          <w:rFonts w:hint="eastAsia"/>
        </w:rPr>
      </w:pPr>
      <w:r>
        <w:rPr>
          <w:lang/>
          <w:rFonts w:hint="eastAsia"/>
          <w:b/>
          <w:bCs/>
        </w:rPr>
        <w:t>5. 결론</w:t>
      </w:r>
    </w:p>
    <w:p>
      <w:pPr>
        <w:ind w:firstLine="195"/>
      </w:pPr>
      <w:r>
        <w:t xml:space="preserve">본 연구에서는 자원이 제한된 Edge TPU 환경에 최적화된 3D </w:t>
      </w:r>
      <w:r>
        <w:rPr>
          <w:lang/>
        </w:rPr>
        <w:t>Pose</w:t>
      </w:r>
      <w:r>
        <w:t xml:space="preserve"> 기반 실시간 낙상 감지 시스템을 설계하고 구현하였다. 제안 시스템은 YOLOv8, LN, 1D-CNN으로 구성된 파이프라인을 통해 복원된 3D 관절 좌표의 시간적 흐름을 추적함으로써, 시점 변화에 강인한 낙상 판별 성능을 확보하였다. [그림 2]에서 확인할 수 있듯이, 제안 시스템은 단순한 정적 자세 인식이 아닌, 연속 프레임 내 관절의 동적 변화를 시계열적으로 분석하여 기립 상태에서 낙상으로 이어지는 관절 궤적을 실시간으로 포착한다. 실험 결과, NTU RGB+D</w:t>
      </w:r>
      <w:r>
        <w:rPr>
          <w:lang/>
        </w:rPr>
        <w:t>[3]</w:t>
      </w:r>
      <w:r>
        <w:t xml:space="preserve"> Cross-View 평가에서 99.22%의 정확도와 89.87%의 재현율을 달성하였으며, Chen 등[1]의 GPU 기반 시스템 대비 모델 크기를 약 15분의 1(~2.4MB)로 축소하고 감지 지연을 10초에서 2초로 단축하였다. 또한 INT8 양자화 후에도 1D-CNN은 성능 열화 0%, LN은 MPJPE 증가폭 1.6mm 이내를 유지하여, 양자화로 인한 정보 손실을 억제하였다. 이를 통해 고사양 GPU 없이도 저전력 </w:t>
      </w:r>
      <w:r>
        <w:rPr>
          <w:lang/>
        </w:rPr>
        <w:t>엣</w:t>
      </w:r>
      <w:r>
        <w:t xml:space="preserve">지 디바이스에서 </w:t>
      </w:r>
      <w:r>
        <w:rPr>
          <w:lang/>
        </w:rPr>
        <w:t xml:space="preserve">준수한 수준의 </w:t>
      </w:r>
      <w:r>
        <w:t xml:space="preserve">실시간 낙상 감지가 가능함을 확인하였다. 본 연구에서 제안하는 시스템은 낙상 감지에 국한되지 않으며, 3차원 스켈레톤의 시계열적 변화를 분석하는 범용 행동 인식 </w:t>
      </w:r>
      <w:r>
        <w:rPr>
          <w:lang/>
        </w:rPr>
        <w:t>아키텍처</w:t>
      </w:r>
      <w:r>
        <w:t>로서의 확장성을 가진다</w:t>
      </w:r>
      <w:r>
        <w:rPr>
          <w:rFonts w:hint="eastAsia"/>
        </w:rPr>
        <w:t>.</w:t>
      </w:r>
    </w:p>
    <w:p>
      <w:pPr>
        <w:ind w:firstLine="195"/>
        <w:rPr>
          <w:rFonts w:hint="eastAsia"/>
        </w:rPr>
      </w:pPr>
    </w:p>
    <w:p>
      <w:pPr>
        <w:pStyle w:val="ac"/>
        <w:ind w:firstLine="0"/>
        <w:jc w:val="center"/>
        <w:spacing w:line="276" w:lineRule="auto"/>
        <w:rPr>
          <w:lang/>
          <w:rFonts w:hint="eastAsia"/>
        </w:rPr>
      </w:pPr>
      <w:r>
        <w:rPr>
          <w:lang/>
          <w:rFonts w:hint="eastAsia"/>
          <w:noProof/>
        </w:rPr>
        <w:drawing>
          <wp:inline distT="0" distB="0" distL="0" distR="0">
            <wp:extent cx="2999740" cy="1863725"/>
            <wp:effectExtent l="0" t="0" r="0" b="0"/>
            <wp:docPr id="1028" name="shape102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4">
                      <a:extLst>
                        <a:ext uri="{28A0092B-C50C-407E-A947-70E740481C1C}">
                          <a14:useLocalDpi xmlns:a14="http://schemas.microsoft.com/office/drawing/2010/main" val="0"/>
                        </a:ext>
                      </a:extLst>
                    </a:blip>
                    <a:srcRect/>
                    <a:stretch>
                      <a:fillRect/>
                    </a:stretch>
                  </pic:blipFill>
                  <pic:spPr>
                    <a:xfrm>
                      <a:off x="0" y="0"/>
                      <a:ext cx="2999740" cy="1863725"/>
                    </a:xfrm>
                    <a:prstGeom prst="rect"/>
                    <a:noFill/>
                    <a:ln>
                      <a:noFill/>
                    </a:ln>
                  </pic:spPr>
                </pic:pic>
              </a:graphicData>
            </a:graphic>
          </wp:inline>
        </w:drawing>
      </w:r>
    </w:p>
    <w:p>
      <w:pPr>
        <w:pStyle w:val="ac"/>
        <w:ind w:firstLine="0"/>
        <w:jc w:val="center"/>
        <w:spacing w:line="276" w:lineRule="auto"/>
        <w:rPr>
          <w:lang/>
          <w:rFonts w:hint="eastAsia"/>
          <w:b/>
          <w:bCs/>
          <w:color w:val="FF0000"/>
        </w:rPr>
      </w:pPr>
      <w:r>
        <w:rPr>
          <w:lang/>
          <w:rFonts w:hint="eastAsia"/>
          <w:b/>
          <w:bCs/>
          <w:color w:val="000000"/>
        </w:rPr>
        <w:t>[그림2]</w:t>
      </w:r>
      <w:r>
        <w:rPr>
          <w:lang/>
          <w:rFonts w:hint="eastAsia"/>
          <w:b/>
          <w:bCs/>
          <w:color w:val="000000"/>
          <w:rtl w:val="off"/>
        </w:rPr>
        <w:t xml:space="preserve"> - 최종 실험 결과</w:t>
      </w:r>
    </w:p>
    <w:p>
      <w:pPr>
        <w:pStyle w:val="ac"/>
        <w:ind w:firstLine="0"/>
        <w:jc w:val="center"/>
        <w:spacing w:line="276" w:lineRule="auto"/>
        <w:rPr>
          <w:lang/>
          <w:rFonts w:hint="eastAsia"/>
        </w:rPr>
      </w:pPr>
    </w:p>
    <w:p>
      <w:pPr>
        <w:pStyle w:val="ad"/>
        <w:jc w:val="center"/>
        <w:spacing w:line="276" w:lineRule="auto"/>
        <w:rPr>
          <w:lang/>
          <w:rFonts w:hint="eastAsia"/>
        </w:rPr>
      </w:pPr>
      <w:r>
        <w:rPr>
          <w:rFonts w:eastAsia="돋움체" w:hint="eastAsia"/>
          <w:b/>
        </w:rPr>
        <w:t>참고문헌</w:t>
      </w:r>
    </w:p>
    <w:p>
      <w:pPr>
        <w:rPr>
          <w:lang/>
          <w:rFonts w:hint="eastAsia"/>
        </w:rPr>
      </w:pPr>
      <w:r>
        <w:t>[</w:t>
      </w:r>
      <w:r>
        <w:rPr>
          <w:lang/>
        </w:rPr>
        <w:t>1</w:t>
      </w:r>
      <w:r>
        <w:t>]</w:t>
      </w:r>
      <w:r>
        <w:rPr>
          <w:lang/>
        </w:rPr>
        <w:t xml:space="preserve"> </w:t>
      </w:r>
      <w:r>
        <w:t>Z. Chen, Y. Wang, and W. Yang, "Video Based Fall Detection Using Human Poses", IEEE International Conference on Big Data (BigData), Osaka, 2022, 5941-5950.</w:t>
      </w:r>
    </w:p>
    <w:p>
      <w:pPr>
        <w:rPr>
          <w:lang/>
          <w:rFonts w:hint="eastAsia"/>
        </w:rPr>
      </w:pPr>
      <w:r>
        <w:t>[2] Y. J. Cho, G. Solak, O. Nocentini, M. Lorenzini, A. Fortuna, and A. Ajoudani,"Anticipatory Fall Detection in Humans with Hybrid Directed Graph Neural Networks and LSTM",IEEE International Conference on Robotics and Automation (ICRA),Yokohama,2024,14210-14216.</w:t>
      </w:r>
    </w:p>
    <w:p>
      <w:pPr>
        <w:rPr>
          <w:lang/>
          <w:rFonts w:hint="eastAsia"/>
        </w:rPr>
      </w:pPr>
      <w:r>
        <w:t>[</w:t>
      </w:r>
      <w:r>
        <w:rPr>
          <w:lang/>
        </w:rPr>
        <w:t>3</w:t>
      </w:r>
      <w:r>
        <w:t>] A. Shahroudy, J. Liu, T.-T. Ng, and G. Wang, "NTU RGB+D: A Large Scale Dataset for 3D Human Activity Analysis", IEEE Conference on Computer Vision and Pattern Recognition (CVPR), Las Vegas, 2016, 1010-1019.</w:t>
      </w:r>
    </w:p>
    <w:p>
      <w:r>
        <w:t>[</w:t>
      </w:r>
      <w:r>
        <w:rPr>
          <w:lang/>
        </w:rPr>
        <w:t>4</w:t>
      </w:r>
      <w:r>
        <w:t>] B. Kwolek and M. Kepski, "Human fall detection on embedded platform using depth maps and wireless accelerometer", Computer Methods and Programs in Biomedicine, 117, 3, 489-501, 2014.</w:t>
      </w:r>
    </w:p>
    <w:sectPr>
      <w:type w:val="continuous"/>
      <w:pgSz w:w="11906" w:h="16838" w:code="9"/>
      <w:pgMar w:top="1701" w:right="851" w:bottom="964" w:left="900" w:header="567" w:footer="567" w:gutter="0"/>
      <w:cols w:space="284" w:num="2"/>
      <w:docGrid w:linePitch="27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돋움체">
    <w:panose1 w:val="020B0609000101010101"/>
    <w:family w:val="DotumChe"/>
    <w:charset w:val="00"/>
    <w:notTrueType w:val="false"/>
    <w:sig w:usb0="B00002AF" w:usb1="69D77CFB" w:usb2="00000030" w:usb3="00000001" w:csb0="4008009F" w:csb1="DFD70000"/>
  </w:font>
  <w:font w:name="Times New Roman">
    <w:panose1 w:val="02020603050405020304"/>
    <w:family w:val="Times New Roman"/>
    <w:charset w:val="00"/>
    <w:notTrueType w:val="false"/>
    <w:sig w:usb0="E0002EFF" w:usb1="C000785B" w:usb2="00000009" w:usb3="00000001" w:csb0="400001FF" w:csb1="FFFF0000"/>
  </w:font>
  <w:font w:name="Google Sans Text">
    <w:panose1 w:val="00000000000000000000"/>
    <w:family w:val="auto"/>
    <w:altName w:val="Calibri"/>
    <w:charset w:val="00"/>
    <w:notTrueType w:val="false"/>
    <w:sig w:usb0="00000000" w:usb1="00000000" w:usb2="00000000" w:usb3="00000000" w:csb0="00000000" w:csb1="00000000"/>
  </w:font>
  <w:font w:name="바탕체">
    <w:panose1 w:val="02030609000101010101"/>
    <w:family w:val="BatangChe"/>
    <w:charset w:val="00"/>
    <w:notTrueType w:val="false"/>
    <w:sig w:usb0="B00002AF" w:usb1="69D77CFB" w:usb2="00000030" w:usb3="00000001" w:csb0="4008009F" w:csb1="DFD70000"/>
  </w:font>
  <w:font w:name="굴림">
    <w:panose1 w:val="020B0600000101010101"/>
    <w:family w:val="Gulim"/>
    <w:charset w:val="00"/>
    <w:notTrueType w:val="false"/>
    <w:sig w:usb0="B00002AF" w:usb1="69D77CFB" w:usb2="00000030" w:usb3="00000001" w:csb0="4008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4"/>
      <w:framePr w:wrap="around" w:hAnchor="margin" w:vAnchor="text" w:xAlign="outside" w:y="1"/>
      <w:rPr>
        <w:rStyle w:val="a5"/>
      </w:rPr>
    </w:pPr>
  </w:p>
  <w:p>
    <w:pPr>
      <w:pStyle w:val="a4"/>
      <w:ind w:right="36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3"/>
      <w:rPr>
        <w:rFonts w:hint="eastAsia"/>
      </w:rPr>
    </w:pPr>
  </w:p>
  <w:p>
    <w:pPr>
      <w:pStyle w:val="a3"/>
      <w:rPr>
        <w:rFonts w:hint="eastAsia"/>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
    <w:multiLevelType w:val="singleLevel"/>
    <w:tmpl w:val="cb90ec68"/>
    <w:lvl w:ilvl="0">
      <w:start w:val="1"/>
      <w:lvlText w:val="%1."/>
      <w:lvlJc w:val="left"/>
      <w:pStyle w:val="a"/>
      <w:pPr>
        <w:ind w:left="849" w:hanging="225"/>
        <w:tabs>
          <w:tab w:val="num" w:pos="849"/>
        </w:tabs>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90"/>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leStyle w:val="a0"/>
  <w:drawingGridHorizontalSpacing w:val="100"/>
  <w:drawingGridVerticalSpacing w:val="271"/>
  <w:displayHorizontalDrawingGridEvery w:val="1"/>
  <w:displayVerticalDrawingGridEvery w:val="1"/>
  <w:noPunctuationKerning/>
  <w:characterSpacingControl w:val="doNotCompress"/>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0"/>
    <m:lMargin m:val="0"/>
    <m:rMargin m:val="0"/>
    <m:defJc m:val="centerGroup"/>
    <m:wrapIndent m:val="1440"/>
    <m:wrapRight m:val="1"/>
    <m:intLim m:val="subSup"/>
    <m:naryLim m:val="subSup"/>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imes New Roman" w:eastAsia="바탕체" w:hAnsi="Times New Roman" w:cs="Times New Roman"/>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customStyle="1" w:styleId="a0">
    <w:name w:val="기본"/>
    <w:qFormat/>
    <w:pPr>
      <w:widowControl w:val="off"/>
      <w:wordWrap w:val="off"/>
      <w:jc w:val="both"/>
    </w:pPr>
    <w:rPr>
      <w:kern w:val="2"/>
    </w:rPr>
  </w:style>
  <w:style w:type="character" w:customStyle="1" w:styleId="a1">
    <w:name w:val="기본 문단 글꼴"/>
    <w:semiHidden/>
  </w:style>
  <w:style w:type="table" w:default="1" w:styleId="a3">
    <w:name w:val="Normal Table"/>
    <w:semiHidden/>
    <w:tblPr>
      <w:tblInd w:w="0" w:type="dxa"/>
      <w:tblCellMar>
        <w:top w:w="0" w:type="dxa"/>
        <w:left w:w="108" w:type="dxa"/>
        <w:bottom w:w="0" w:type="dxa"/>
        <w:right w:w="108" w:type="dxa"/>
      </w:tblCellMar>
    </w:tblPr>
  </w:style>
  <w:style w:type="numbering" w:default="1" w:styleId="a4">
    <w:name w:val="No List"/>
    <w:semiHidden/>
  </w:style>
  <w:style w:type="paragraph" w:customStyle="1" w:styleId="ac">
    <w:name w:val="논문 내용"/>
    <w:basedOn w:val="a0"/>
    <w:pPr>
      <w:ind w:firstLine="227"/>
    </w:pPr>
  </w:style>
  <w:style w:type="paragraph" w:styleId="a1">
    <w:name w:val="Normal"/>
    <w:qFormat/>
    <w:pPr>
      <w:autoSpaceDE w:val="off"/>
      <w:autoSpaceDN w:val="off"/>
      <w:widowControl w:val="off"/>
      <w:wordWrap w:val="off"/>
    </w:pPr>
  </w:style>
  <w:style w:type="character" w:customStyle="1" w:styleId="a5">
    <w:name w:val="쪽 번호"/>
    <w:basedOn w:val="a1"/>
  </w:style>
  <w:style w:type="paragraph" w:customStyle="1" w:styleId="a7">
    <w:name w:val="국문 제목"/>
    <w:basedOn w:val="a0"/>
    <w:pPr>
      <w:ind w:left="851" w:right="851"/>
      <w:jc w:val="center"/>
      <w:spacing w:before="120" w:line="264" w:lineRule="auto"/>
    </w:pPr>
    <w:rPr>
      <w:b/>
      <w:sz w:val="40"/>
    </w:rPr>
  </w:style>
  <w:style w:type="paragraph" w:customStyle="1" w:styleId="aa">
    <w:name w:val="영문 저자명"/>
    <w:basedOn w:val="a0"/>
    <w:pPr>
      <w:ind w:left="851" w:right="851"/>
      <w:jc w:val="center"/>
    </w:pPr>
    <w:rPr>
      <w:sz w:val="24"/>
    </w:rPr>
  </w:style>
  <w:style w:type="paragraph" w:customStyle="1" w:styleId="ab">
    <w:name w:val="요약"/>
    <w:basedOn w:val="a0"/>
    <w:pPr>
      <w:ind w:left="851" w:right="851"/>
      <w:spacing w:line="264" w:lineRule="auto"/>
    </w:pPr>
    <w:rPr>
      <w:sz w:val="18"/>
    </w:rPr>
  </w:style>
  <w:style w:type="paragraph" w:customStyle="1" w:styleId="a4">
    <w:name w:val="꼬리말"/>
    <w:basedOn w:val="a0"/>
    <w:pPr>
      <w:snapToGrid w:val="0"/>
      <w:tabs>
        <w:tab w:val="center" w:pos="4252"/>
        <w:tab w:val="right" w:pos="8504"/>
      </w:tabs>
    </w:pPr>
  </w:style>
  <w:style w:type="paragraph" w:styleId="af2">
    <w:name w:val="caption"/>
    <w:basedOn w:val="a0"/>
    <w:next w:val="a0"/>
    <w:qFormat/>
    <w:pPr>
      <w:spacing w:after="240" w:before="120"/>
    </w:pPr>
    <w:rPr>
      <w:b/>
    </w:rPr>
  </w:style>
  <w:style w:type="paragraph" w:customStyle="1" w:styleId="a9">
    <w:name w:val="영문 제목"/>
    <w:basedOn w:val="a0"/>
    <w:pPr>
      <w:ind w:left="851" w:right="851"/>
      <w:jc w:val="center"/>
      <w:spacing w:before="120" w:line="264" w:lineRule="auto"/>
    </w:pPr>
    <w:rPr>
      <w:b/>
      <w:sz w:val="36"/>
    </w:rPr>
  </w:style>
  <w:style w:type="paragraph" w:customStyle="1" w:styleId="a">
    <w:name w:val="논문 내용 제목"/>
    <w:basedOn w:val="ac"/>
    <w:next w:val="ac"/>
    <w:pPr>
      <w:ind w:left="227" w:hanging="227"/>
      <w:numPr>
        <w:ilvl w:val="0"/>
        <w:numId w:val="1"/>
      </w:numPr>
      <w:tabs>
        <w:tab w:val="num" w:pos="284"/>
      </w:tabs>
      <w:spacing w:line="360" w:lineRule="auto"/>
    </w:pPr>
    <w:rPr>
      <w:rFonts w:eastAsia="돋움체"/>
      <w:b/>
    </w:rPr>
  </w:style>
  <w:style w:type="paragraph" w:customStyle="1" w:styleId="ad">
    <w:name w:val="참고문헌"/>
    <w:basedOn w:val="ac"/>
    <w:pPr>
      <w:ind w:firstLine="0"/>
    </w:pPr>
  </w:style>
  <w:style w:type="paragraph" w:customStyle="1" w:styleId="a3">
    <w:name w:val="머리말"/>
    <w:basedOn w:val="a0"/>
    <w:pPr>
      <w:snapToGrid w:val="0"/>
      <w:tabs>
        <w:tab w:val="center" w:pos="4252"/>
        <w:tab w:val="right" w:pos="8504"/>
      </w:tabs>
    </w:pPr>
  </w:style>
  <w:style w:type="paragraph" w:customStyle="1" w:styleId="ae">
    <w:name w:val="바탕글"/>
    <w:basedOn w:val="a0"/>
    <w:pPr>
      <w:autoSpaceDE w:val="off"/>
      <w:autoSpaceDN w:val="off"/>
      <w:snapToGrid w:val="0"/>
      <w:shd w:val="clear" w:color="auto" w:fill="FFFFFF"/>
      <w:spacing w:line="384" w:lineRule="auto"/>
      <w:textAlignment w:val="baseline"/>
    </w:pPr>
    <w:rPr>
      <w:rFonts w:ascii="굴림" w:eastAsia="굴림" w:hAnsi="굴림" w:cs="굴림"/>
      <w:color w:val="000000"/>
      <w:kern w:val="0"/>
    </w:rPr>
  </w:style>
  <w:style w:type="paragraph" w:customStyle="1" w:styleId="a8">
    <w:name w:val="국문 저자명"/>
    <w:basedOn w:val="a0"/>
    <w:pPr>
      <w:ind w:left="851" w:right="851"/>
      <w:jc w:val="center"/>
    </w:pPr>
    <w:rPr>
      <w:sz w:val="24"/>
    </w:rPr>
  </w:style>
  <w:style w:type="character" w:default="1" w:styleId="a3">
    <w:name w:val="Default Paragraph Font"/>
    <w:uiPriority w:val="1"/>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image" Target="media/image1.png" /><Relationship Id="rId4" Type="http://schemas.openxmlformats.org/officeDocument/2006/relationships/image" Target="media/image2.png" /><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fontTable" Target="fontTable.xml" /><Relationship Id="rId8" Type="http://schemas.openxmlformats.org/officeDocument/2006/relationships/webSettings" Target="webSettings.xml" /><Relationship Id="rId9" Type="http://schemas.openxmlformats.org/officeDocument/2006/relationships/numbering" Target="numbering.xml" /><Relationship Id="rId10"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국문제목</dc:title>
  <dc:subject/>
  <dc:creator>류성호</dc:creator>
  <cp:keywords/>
  <dc:description/>
  <cp:lastModifiedBy>pcroom2</cp:lastModifiedBy>
  <cp:revision>1</cp:revision>
  <dcterms:created xsi:type="dcterms:W3CDTF">2026-04-02T04:59:00Z</dcterms:created>
  <dcterms:modified xsi:type="dcterms:W3CDTF">2026-04-04T09:24:08Z</dcterms:modified>
  <cp:version>1200.0100.01</cp:version>
</cp:coreProperties>
</file>