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pacing w:before="80" w:after="40"/>
        <w:jc w:val="center"/>
      </w:pPr>
      <w:r>
        <w:rPr>
          <w:rFonts w:ascii="Arial" w:cs="Arial" w:eastAsia="Arial" w:hAnsi="Arial"/>
          <w:b/>
          <w:bCs/>
          <w:i w:val="false"/>
          <w:iCs w:val="false"/>
          <w:color w:val="1A3A6B"/>
          <w:sz w:val="20"/>
          <w:szCs w:val="20"/>
        </w:rPr>
        <w:t xml:space="preserve">REPUBLIQUE ALGERIENNE DEMOCRATIQUE ET POPULAIRE</w:t>
      </w:r>
    </w:p>
    <w:p>
      <w:pPr>
        <w:spacing w:before="80" w:after="160"/>
        <w:jc w:val="center"/>
      </w:pPr>
      <w:r>
        <w:rPr>
          <w:rFonts w:ascii="Arial" w:cs="Arial" w:eastAsia="Arial" w:hAnsi="Arial"/>
          <w:b w:val="false"/>
          <w:bCs w:val="false"/>
          <w:i w:val="false"/>
          <w:iCs w:val="false"/>
          <w:color w:val="1A1A1A"/>
          <w:sz w:val="18"/>
          <w:szCs w:val="18"/>
        </w:rPr>
        <w:t xml:space="preserve">Institut National Algerien de la Propriete Industrielle — INAPI</w:t>
      </w:r>
    </w:p>
    <w:p>
      <w:pPr>
        <w:pBdr>
          <w:bottom w:val="single" w:color="B8860B" w:sz="6" w:space="1"/>
        </w:pBdr>
        <w:spacing w:before="160" w:after="160"/>
      </w:pPr>
    </w:p>
    <w:p>
      <w:pPr>
        <w:spacing w:before="0" w:after="100"/>
      </w:pPr>
    </w:p>
    <w:p>
      <w:pPr>
        <w:spacing w:before="80" w:after="80"/>
        <w:jc w:val="center"/>
      </w:pPr>
      <w:r>
        <w:rPr>
          <w:rFonts w:ascii="Arial" w:cs="Arial" w:eastAsia="Arial" w:hAnsi="Arial"/>
          <w:b/>
          <w:bCs/>
          <w:i w:val="false"/>
          <w:iCs w:val="false"/>
          <w:color w:val="1A3A6B"/>
          <w:sz w:val="40"/>
          <w:szCs w:val="40"/>
        </w:rPr>
        <w:t xml:space="preserve">REVENDICATIONS</w:t>
      </w:r>
    </w:p>
    <w:p>
      <w:pPr>
        <w:spacing w:before="80" w:after="200"/>
        <w:jc w:val="center"/>
      </w:pPr>
      <w:r>
        <w:rPr>
          <w:rFonts w:ascii="Arial" w:cs="Arial" w:eastAsia="Arial" w:hAnsi="Arial"/>
          <w:b/>
          <w:bCs/>
          <w:i w:val="false"/>
          <w:iCs w:val="false"/>
          <w:color w:val="1A3A6B"/>
          <w:sz w:val="26"/>
          <w:szCs w:val="26"/>
        </w:rPr>
        <w:t xml:space="preserve">BREVET D'INVENTION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6"/>
              <w:left w:val="single" w:color="B8860B" w:sz="6"/>
              <w:bottom w:val="single" w:color="B8860B" w:sz="6"/>
              <w:right w:val="single" w:color="B8860B" w:sz="6"/>
            </w:tcBorders>
            <w:shd w:fill="D6E4F7" w:val="clear"/>
            <w:tcMar>
              <w:top w:type="dxa" w:w="180"/>
              <w:left w:type="dxa" w:w="300"/>
              <w:bottom w:type="dxa" w:w="180"/>
              <w:right w:type="dxa" w:w="300"/>
            </w:tcMar>
          </w:tcPr>
          <w:p>
            <w:pPr>
              <w:spacing w:before="80" w:after="80"/>
              <w:jc w:val="center"/>
            </w:pPr>
            <w:r>
              <w:rPr>
                <w:rFonts w:ascii="Arial" w:cs="Arial" w:eastAsia="Arial" w:hAnsi="Arial"/>
                <w:b/>
                <w:bCs/>
                <w:i w:val="false"/>
                <w:iCs w:val="false"/>
                <w:color w:val="1A3A6B"/>
                <w:sz w:val="36"/>
                <w:szCs w:val="36"/>
              </w:rPr>
              <w:t xml:space="preserve">PATENT ORACLE</w:t>
            </w:r>
          </w:p>
          <w:p>
            <w:pPr>
              <w:spacing w:before="80" w:after="120"/>
              <w:jc w:val="center"/>
            </w:pPr>
            <w:r>
              <w:rPr>
                <w:rFonts w:ascii="Arial" w:cs="Arial" w:eastAsia="Arial" w:hAnsi="Arial"/>
                <w:b w:val="false"/>
                <w:bCs w:val="false"/>
                <w:i/>
                <w:iCs/>
                <w:color w:val="1A1A1A"/>
                <w:sz w:val="20"/>
                <w:szCs w:val="20"/>
              </w:rPr>
              <w:t xml:space="preserve">Systeme d'Intelligence Artificielle pour la Generation et la Validation de Concepts de Brevets Transdisciplinaires</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FFFFFF"/>
                <w:sz w:val="20"/>
                <w:szCs w:val="20"/>
              </w:rPr>
              <w:t xml:space="preserve">Inventeur / Deposant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bCs/>
                <w:i w:val="false"/>
                <w:iCs w:val="false"/>
                <w:color w:val="1A1A1A"/>
                <w:sz w:val="20"/>
                <w:szCs w:val="20"/>
              </w:rPr>
              <w:t xml:space="preserve">BELHALHALI Mohamed Amine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Date de depot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120"/>
              <w:jc w:val="both"/>
            </w:pPr>
            <w:r>
              <w:rPr>
                <w:rFonts w:ascii="Arial" w:cs="Arial" w:eastAsia="Arial" w:hAnsi="Arial"/>
                <w:b w:val="false"/>
                <w:bCs w:val="false"/>
                <w:i w:val="false"/>
                <w:iCs w:val="false"/>
                <w:color w:val="1A1A1A"/>
                <w:sz w:val="20"/>
                <w:szCs w:val="20"/>
              </w:rPr>
              <w:t xml:space="preserve">09 Mars 2026</w:t>
            </w:r>
          </w:p>
        </w:tc>
      </w:tr>
    </w:tbl>
    <w:p>
      <w:pPr>
        <w:spacing w:before="0" w:after="400"/>
      </w:pPr>
    </w:p>
    <w:p>
      <w:pPr>
        <w:pBdr>
          <w:bottom w:val="single" w:color="1A3A6B" w:sz="6" w:space="1"/>
        </w:pBdr>
        <w:spacing w:before="160" w:after="160"/>
      </w:pPr>
    </w:p>
    <w:p>
      <w:pPr>
        <w:spacing w:before="0" w:after="200"/>
      </w:pPr>
    </w:p>
    <w:p>
      <w:pPr>
        <w:spacing w:before="160" w:after="160"/>
        <w:jc w:val="both"/>
      </w:pPr>
      <w:r>
        <w:rPr>
          <w:rFonts w:ascii="Arial" w:cs="Arial" w:eastAsia="Arial" w:hAnsi="Arial"/>
          <w:b/>
          <w:bCs/>
          <w:color w:val="1A3A6B"/>
          <w:sz w:val="22"/>
          <w:szCs w:val="22"/>
        </w:rPr>
        <w:t xml:space="preserve">Revendication 1 (principale) :  </w:t>
      </w:r>
      <w:r>
        <w:rPr>
          <w:rFonts w:ascii="Arial" w:cs="Arial" w:eastAsia="Arial" w:hAnsi="Arial"/>
          <w:color w:val="1A1A1A"/>
          <w:sz w:val="22"/>
          <w:szCs w:val="22"/>
        </w:rPr>
        <w:t xml:space="preserve">Systeme informatique caracterise par un pipeline d'intelligence artificielle locale, mettant en oeuvre un modele de langage de grande taille execute localement via une interface de type Ollama, generant des concepts de brevets transdisciplinaires par fusion contrainte d'au moins trois domaines scientifiques distincts issus d'un catalogue predetermine, avec evaluation automatique de la nouveaute de chaque concept par un score numerique quantifie compris entre 0 et 100, et export automatique multiformat des resultats en JSON et Markdown horodates.</w:t>
      </w:r>
    </w:p>
    <w:p>
      <w:pPr>
        <w:pBdr>
          <w:bottom w:val="single" w:color="DDDDDD" w:sz="1" w:space="1"/>
        </w:pBdr>
        <w:spacing w:before="0" w:after="0"/>
      </w:pPr>
    </w:p>
    <w:p>
      <w:pPr>
        <w:spacing w:before="160" w:after="160"/>
        <w:jc w:val="both"/>
      </w:pPr>
      <w:r>
        <w:rPr>
          <w:rFonts w:ascii="Arial" w:cs="Arial" w:eastAsia="Arial" w:hAnsi="Arial"/>
          <w:b/>
          <w:bCs/>
          <w:color w:val="1A3A6B"/>
          <w:sz w:val="22"/>
          <w:szCs w:val="22"/>
        </w:rPr>
        <w:t xml:space="preserve">Revendication 2 :  </w:t>
      </w:r>
      <w:r>
        <w:rPr>
          <w:rFonts w:ascii="Arial" w:cs="Arial" w:eastAsia="Arial" w:hAnsi="Arial"/>
          <w:color w:val="1A1A1A"/>
          <w:sz w:val="22"/>
          <w:szCs w:val="22"/>
        </w:rPr>
        <w:t xml:space="preserve">Systeme selon la revendication 1, caracterise en ce que le modele de langage de grande taille est interroge par requetes HTTP/REST et en ce qu'un prompt systemique impose un schema de reponse JSON strict comprenant obligatoirement les champs suivants : un titre d'invention, une liste de trois domaines scientifiques croises, cinq mots-cles techniques, un code de classification internationale des brevets (IPC), une description du mecanisme en deux phrases, une revendication de nouveaute en une phrase, un indicateur d'impact humain en une phrase, et un score de nouveaute entier compris entre 0 et 100.</w:t>
      </w:r>
    </w:p>
    <w:p>
      <w:pPr>
        <w:pBdr>
          <w:bottom w:val="single" w:color="DDDDDD" w:sz="1" w:space="1"/>
        </w:pBdr>
        <w:spacing w:before="0" w:after="0"/>
      </w:pPr>
    </w:p>
    <w:p>
      <w:pPr>
        <w:spacing w:before="160" w:after="160"/>
        <w:jc w:val="both"/>
      </w:pPr>
      <w:r>
        <w:rPr>
          <w:rFonts w:ascii="Arial" w:cs="Arial" w:eastAsia="Arial" w:hAnsi="Arial"/>
          <w:b/>
          <w:bCs/>
          <w:color w:val="1A3A6B"/>
          <w:sz w:val="22"/>
          <w:szCs w:val="22"/>
        </w:rPr>
        <w:t xml:space="preserve">Revendication 3 :  </w:t>
      </w:r>
      <w:r>
        <w:rPr>
          <w:rFonts w:ascii="Arial" w:cs="Arial" w:eastAsia="Arial" w:hAnsi="Arial"/>
          <w:color w:val="1A1A1A"/>
          <w:sz w:val="22"/>
          <w:szCs w:val="22"/>
        </w:rPr>
        <w:t xml:space="preserve">Systeme selon les revendications 1 et 2, caracterise en ce qu'il comprend un module de validation optionnel interrogeant en temps reel la base de donnees de l'Office Europeen des Brevets (EPO) via l'interface de programmation Open Patent Services (OPS) avec authentification OAuth2 par jetons d'acces, permettant de rechercher et d'afficher les brevets anterieurs correspondant aux mots-cles et a la classe IPC du concept genere.</w:t>
      </w:r>
    </w:p>
    <w:p>
      <w:pPr>
        <w:pBdr>
          <w:bottom w:val="single" w:color="DDDDDD" w:sz="1" w:space="1"/>
        </w:pBdr>
        <w:spacing w:before="0" w:after="0"/>
      </w:pPr>
    </w:p>
    <w:p>
      <w:pPr>
        <w:spacing w:before="160" w:after="160"/>
        <w:jc w:val="both"/>
      </w:pPr>
      <w:r>
        <w:rPr>
          <w:rFonts w:ascii="Arial" w:cs="Arial" w:eastAsia="Arial" w:hAnsi="Arial"/>
          <w:b/>
          <w:bCs/>
          <w:color w:val="1A3A6B"/>
          <w:sz w:val="22"/>
          <w:szCs w:val="22"/>
        </w:rPr>
        <w:t xml:space="preserve">Revendication 4 :  </w:t>
      </w:r>
      <w:r>
        <w:rPr>
          <w:rFonts w:ascii="Arial" w:cs="Arial" w:eastAsia="Arial" w:hAnsi="Arial"/>
          <w:color w:val="1A1A1A"/>
          <w:sz w:val="22"/>
          <w:szCs w:val="22"/>
        </w:rPr>
        <w:t xml:space="preserve">Procede de generation automatisee de concepts de brevets mis en oeuvre par le systeme selon la revendication 1, comprenant les etapes successives suivantes : (a) verification de la disponibilite du serveur de modele de langage local ; (b) selection de domaines scientifiques ; (c) construction du prompt systemique avec schema JSON impose ; (d) envoi de la requete au modele et reception de la reponse ; (e) parsing JSON de la reponse, avec application d'une procedure de recuperation par expressions regulieres en cas d'echec du parsing ; (f) calcul et affichage du score de nouveaute ; (g) recherche optionnelle d'anteriorite aupres de l'EPO ; (h) export automatique horodate en JSON et Markdown.</w:t>
      </w:r>
    </w:p>
    <w:p>
      <w:pPr>
        <w:pBdr>
          <w:bottom w:val="single" w:color="DDDDDD" w:sz="1" w:space="1"/>
        </w:pBdr>
        <w:spacing w:before="0" w:after="0"/>
      </w:pPr>
    </w:p>
    <w:p>
      <w:pPr>
        <w:spacing w:before="160" w:after="160"/>
        <w:jc w:val="both"/>
      </w:pPr>
      <w:r>
        <w:rPr>
          <w:rFonts w:ascii="Arial" w:cs="Arial" w:eastAsia="Arial" w:hAnsi="Arial"/>
          <w:b/>
          <w:bCs/>
          <w:color w:val="1A3A6B"/>
          <w:sz w:val="22"/>
          <w:szCs w:val="22"/>
        </w:rPr>
        <w:t xml:space="preserve">Revendication 5 :  </w:t>
      </w:r>
      <w:r>
        <w:rPr>
          <w:rFonts w:ascii="Arial" w:cs="Arial" w:eastAsia="Arial" w:hAnsi="Arial"/>
          <w:color w:val="1A1A1A"/>
          <w:sz w:val="22"/>
          <w:szCs w:val="22"/>
        </w:rPr>
        <w:t xml:space="preserve">Systeme selon la revendication 1, caracterise en ce que le catalogue de domaines scientifiques comprend au minimum vingt champs disciplinaires couvrant au moins les domaines suivants : biologie quantique, materiaux neuromorphiques, cognition synthetique, chimie topologique, metamateriaux acoustiques, informatique photonique, stockage de donnees par ADN, textiles piezoelectriques, agriculture par plasma, robotique cryogenique, informatique par reseaux fongiques, capture d'energie gravitationnelle, capteurs biophotoniques, communication par intrication quantique, architecture metamorphique, cognition electrochimique, medecine vibrationnelle, materiel informatique symbiotique, capture d'energie tectonique, et materiaux inspires des exoplanetes.</w:t>
      </w:r>
    </w:p>
    <w:p>
      <w:pPr>
        <w:pBdr>
          <w:bottom w:val="single" w:color="DDDDDD" w:sz="1" w:space="1"/>
        </w:pBdr>
        <w:spacing w:before="0" w:after="0"/>
      </w:pPr>
    </w:p>
    <w:p>
      <w:pPr>
        <w:spacing w:before="160" w:after="160"/>
        <w:jc w:val="both"/>
      </w:pPr>
      <w:r>
        <w:rPr>
          <w:rFonts w:ascii="Arial" w:cs="Arial" w:eastAsia="Arial" w:hAnsi="Arial"/>
          <w:b/>
          <w:bCs/>
          <w:color w:val="1A3A6B"/>
          <w:sz w:val="22"/>
          <w:szCs w:val="22"/>
        </w:rPr>
        <w:t xml:space="preserve">Revendication 6 :  </w:t>
      </w:r>
      <w:r>
        <w:rPr>
          <w:rFonts w:ascii="Arial" w:cs="Arial" w:eastAsia="Arial" w:hAnsi="Arial"/>
          <w:color w:val="1A1A1A"/>
          <w:sz w:val="22"/>
          <w:szCs w:val="22"/>
        </w:rPr>
        <w:t xml:space="preserve">Support d'enregistrement non transitoire lisible par ordinateur, contenant des instructions de programme qui, lorsqu'elles sont executees par un processeur, mettent en oeuvre le procede selon la revendication 4, lesdites instructions comprenant les modules fonctionnels de : selection et gestion du catalogue de domaines scientifiques, generation de concepts par modele de langage local, validation d'anteriorite par API EPO avec gestion OAuth2, et export automatique multiformat horodate.</w:t>
      </w:r>
    </w:p>
    <w:p>
      <w:pPr>
        <w:pBdr>
          <w:bottom w:val="single" w:color="DDDDDD" w:sz="1" w:space="1"/>
        </w:pBdr>
        <w:spacing w:before="0" w:after="0"/>
      </w:pPr>
    </w:p>
    <w:p>
      <w:pPr>
        <w:spacing w:before="0" w:after="400"/>
      </w:pPr>
    </w:p>
    <w:p>
      <w:pPr>
        <w:pBdr>
          <w:bottom w:val="single" w:color="B8860B" w:sz="6" w:space="1"/>
        </w:pBdr>
        <w:spacing w:before="160" w:after="160"/>
      </w:pPr>
    </w:p>
    <w:p>
      <w:pPr>
        <w:spacing w:before="0" w:after="200"/>
      </w:pPr>
    </w:p>
    <w:p>
      <w:pPr>
        <w:spacing w:before="80" w:after="300"/>
        <w:jc w:val="center"/>
      </w:pPr>
      <w:r>
        <w:rPr>
          <w:rFonts w:ascii="Arial" w:cs="Arial" w:eastAsia="Arial" w:hAnsi="Arial"/>
          <w:b w:val="false"/>
          <w:bCs w:val="false"/>
          <w:i w:val="false"/>
          <w:iCs w:val="false"/>
          <w:color w:val="1A1A1A"/>
          <w:sz w:val="20"/>
          <w:szCs w:val="20"/>
        </w:rPr>
        <w:t xml:space="preserve">Fait a Tlemcen, le 09 Mars 2026</w:t>
      </w:r>
    </w:p>
    <w:p>
      <w:pPr>
        <w:spacing w:before="80" w:after="80"/>
        <w:jc w:val="center"/>
      </w:pPr>
      <w:r>
        <w:rPr>
          <w:rFonts w:ascii="Arial" w:cs="Arial" w:eastAsia="Arial" w:hAnsi="Arial"/>
          <w:b w:val="false"/>
          <w:bCs w:val="false"/>
          <w:i w:val="false"/>
          <w:iCs w:val="false"/>
          <w:color w:val="1A1A1A"/>
          <w:sz w:val="20"/>
          <w:szCs w:val="20"/>
        </w:rPr>
        <w:t xml:space="preserve">Signature de l'inventeur :</w:t>
      </w:r>
    </w:p>
    <w:p>
      <w:pPr>
        <w:spacing w:before="0" w:after="400"/>
      </w:pPr>
    </w:p>
    <w:p>
      <w:pPr>
        <w:spacing w:before="80" w:after="120"/>
        <w:jc w:val="center"/>
      </w:pPr>
      <w:r>
        <w:rPr>
          <w:rFonts w:ascii="Arial" w:cs="Arial" w:eastAsia="Arial" w:hAnsi="Arial"/>
          <w:b/>
          <w:bCs/>
          <w:i w:val="false"/>
          <w:iCs w:val="false"/>
          <w:color w:val="1A1A1A"/>
          <w:sz w:val="22"/>
          <w:szCs w:val="22"/>
        </w:rPr>
        <w:t xml:space="preserve">BELHALHALI Mohamed Amine</w:t>
      </w:r>
    </w:p>
    <w:sectPr>
      <w:headerReference w:type="default" r:id="rId6"/>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spacing w:after="100"/>
    </w:pPr>
    <w:r>
      <w:rPr>
        <w:rFonts w:ascii="Arial" w:cs="Arial" w:eastAsia="Arial" w:hAnsi="Arial"/>
        <w:color w:val="1A3A6B"/>
        <w:sz w:val="18"/>
        <w:szCs w:val="18"/>
      </w:rPr>
      <w:t xml:space="preserve">Patent Oracle — Revendications (FR) — INAPI Algerie — 09/03/2026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2026-03-09T00:28:42.390Z</dcterms:created>
  <dcterms:modified xsi:type="dcterms:W3CDTF">2026-03-09T00:28:42.391Z</dcterms:modified>
</cp:coreProperties>
</file>

<file path=docProps/custom.xml><?xml version="1.0" encoding="utf-8"?>
<Properties xmlns="http://schemas.openxmlformats.org/officeDocument/2006/custom-properties" xmlns:vt="http://schemas.openxmlformats.org/officeDocument/2006/docPropsVTypes"/>
</file>