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3DECC" w14:textId="71F1149F" w:rsidR="00BA7A47" w:rsidRDefault="00000000">
      <w:pPr>
        <w:pStyle w:val="1"/>
      </w:pPr>
      <w:bookmarkStart w:id="0" w:name="header"/>
      <w:bookmarkStart w:id="1" w:name="锂枝晶与空化气泡相互作用的数值模拟含sor迭代改写版"/>
      <w:bookmarkStart w:id="2" w:name="content"/>
      <w:bookmarkEnd w:id="0"/>
      <w:r>
        <w:rPr>
          <w:rFonts w:hint="eastAsia"/>
        </w:rPr>
        <w:t>锂枝晶与空化气泡相互作用的数值模拟</w:t>
      </w:r>
    </w:p>
    <w:p w14:paraId="400DE41E" w14:textId="1767CBF5" w:rsidR="00601E6D" w:rsidRPr="00601E6D" w:rsidRDefault="00601E6D" w:rsidP="00601E6D">
      <w:pPr>
        <w:spacing w:line="276" w:lineRule="auto"/>
        <w:rPr>
          <w:rFonts w:ascii="宋体" w:eastAsia="宋体" w:hAnsi="宋体" w:cs="Times New Roman"/>
        </w:rPr>
      </w:pPr>
      <w:bookmarkStart w:id="3" w:name="一摘要abstract"/>
      <w:r w:rsidRPr="00601E6D">
        <w:rPr>
          <w:rFonts w:ascii="宋体" w:eastAsia="宋体" w:hAnsi="宋体" w:cs="Times New Roman"/>
        </w:rPr>
        <w:t>姓名：_______</w:t>
      </w:r>
      <w:r w:rsidR="00B40243">
        <w:rPr>
          <w:rFonts w:ascii="宋体" w:eastAsia="宋体" w:hAnsi="宋体" w:cs="Times New Roman" w:hint="eastAsia"/>
        </w:rPr>
        <w:t>张瀚文</w:t>
      </w:r>
      <w:r w:rsidRPr="00601E6D">
        <w:rPr>
          <w:rFonts w:ascii="宋体" w:eastAsia="宋体" w:hAnsi="宋体" w:cs="Times New Roman"/>
        </w:rPr>
        <w:t>_____________      学号：________</w:t>
      </w:r>
      <w:r w:rsidR="00B40243">
        <w:rPr>
          <w:rFonts w:ascii="宋体" w:eastAsia="宋体" w:hAnsi="宋体" w:cs="Times New Roman" w:hint="eastAsia"/>
        </w:rPr>
        <w:t>2501984</w:t>
      </w:r>
      <w:r w:rsidRPr="00601E6D">
        <w:rPr>
          <w:rFonts w:ascii="宋体" w:eastAsia="宋体" w:hAnsi="宋体" w:cs="Times New Roman"/>
        </w:rPr>
        <w:t>____________</w:t>
      </w:r>
    </w:p>
    <w:p w14:paraId="6FF525EB" w14:textId="43268AAC" w:rsidR="00601E6D" w:rsidRPr="00601E6D" w:rsidRDefault="00601E6D" w:rsidP="00601E6D">
      <w:pPr>
        <w:spacing w:line="276" w:lineRule="auto"/>
        <w:rPr>
          <w:rFonts w:ascii="宋体" w:eastAsia="宋体" w:hAnsi="宋体" w:cs="Times New Roman"/>
        </w:rPr>
      </w:pPr>
      <w:r w:rsidRPr="00601E6D">
        <w:rPr>
          <w:rFonts w:ascii="宋体" w:eastAsia="宋体" w:hAnsi="宋体" w:cs="Times New Roman"/>
        </w:rPr>
        <w:t>专业：_________</w:t>
      </w:r>
      <w:r w:rsidR="00B40243">
        <w:rPr>
          <w:rFonts w:ascii="宋体" w:eastAsia="宋体" w:hAnsi="宋体" w:cs="Times New Roman" w:hint="eastAsia"/>
        </w:rPr>
        <w:t>机械工程</w:t>
      </w:r>
      <w:r w:rsidRPr="00601E6D">
        <w:rPr>
          <w:rFonts w:ascii="宋体" w:eastAsia="宋体" w:hAnsi="宋体" w:cs="Times New Roman"/>
        </w:rPr>
        <w:t>_______    指导教师：________</w:t>
      </w:r>
      <w:r w:rsidR="00B40243">
        <w:rPr>
          <w:rFonts w:ascii="宋体" w:eastAsia="宋体" w:hAnsi="宋体" w:cs="Times New Roman" w:hint="eastAsia"/>
        </w:rPr>
        <w:t>姜玉山</w:t>
      </w:r>
      <w:r w:rsidRPr="00601E6D">
        <w:rPr>
          <w:rFonts w:ascii="宋体" w:eastAsia="宋体" w:hAnsi="宋体" w:cs="Times New Roman"/>
        </w:rPr>
        <w:t>____________</w:t>
      </w:r>
    </w:p>
    <w:p w14:paraId="2ABC8C1A" w14:textId="2E77237E" w:rsidR="00601E6D" w:rsidRPr="00601E6D" w:rsidRDefault="00601E6D" w:rsidP="00601E6D">
      <w:pPr>
        <w:spacing w:line="276" w:lineRule="auto"/>
        <w:rPr>
          <w:rFonts w:ascii="宋体" w:eastAsia="宋体" w:hAnsi="宋体" w:cs="Times New Roman"/>
          <w:lang w:eastAsia="en-US"/>
        </w:rPr>
      </w:pPr>
      <w:r w:rsidRPr="00601E6D">
        <w:rPr>
          <w:rFonts w:ascii="宋体" w:eastAsia="宋体" w:hAnsi="宋体" w:cs="Times New Roman"/>
          <w:lang w:eastAsia="en-US"/>
        </w:rPr>
        <w:t>提交日期：__________</w:t>
      </w:r>
      <w:r w:rsidR="00B40243">
        <w:rPr>
          <w:rFonts w:ascii="宋体" w:eastAsia="宋体" w:hAnsi="宋体" w:cs="Times New Roman" w:hint="eastAsia"/>
        </w:rPr>
        <w:t>2025年10月25日</w:t>
      </w:r>
      <w:r w:rsidRPr="00601E6D">
        <w:rPr>
          <w:rFonts w:ascii="宋体" w:eastAsia="宋体" w:hAnsi="宋体" w:cs="Times New Roman"/>
          <w:lang w:eastAsia="en-US"/>
        </w:rPr>
        <w:t>________________</w:t>
      </w:r>
    </w:p>
    <w:p w14:paraId="2EF25417" w14:textId="77777777" w:rsidR="00BA7A47" w:rsidRDefault="00000000">
      <w:pPr>
        <w:pStyle w:val="2"/>
      </w:pPr>
      <w:r>
        <w:rPr>
          <w:rFonts w:hint="eastAsia"/>
        </w:rPr>
        <w:t>一、摘要（</w:t>
      </w:r>
      <w:r>
        <w:rPr>
          <w:rFonts w:hint="eastAsia"/>
        </w:rPr>
        <w:t>Abstract</w:t>
      </w:r>
      <w:r>
        <w:rPr>
          <w:rFonts w:hint="eastAsia"/>
        </w:rPr>
        <w:t>）</w:t>
      </w:r>
    </w:p>
    <w:p w14:paraId="2190B932" w14:textId="77777777" w:rsidR="00BA7A47" w:rsidRDefault="00000000">
      <w:pPr>
        <w:pStyle w:val="FirstParagraph"/>
      </w:pPr>
      <w:r>
        <w:rPr>
          <w:rFonts w:hint="eastAsia"/>
        </w:rPr>
        <w:t>锂金属电池负极在充放电中易形成枝晶并导致短路与安全隐患。超声空化可产生高速射流与冲击波，对枝晶表面实施强烈冲刷。本文以二维轴对称模型研究空化气泡在锂枝晶邻域的非对称演化与力学作用，并以半隐式—</w:t>
      </w:r>
      <w:r>
        <w:rPr>
          <w:rFonts w:hint="eastAsia"/>
        </w:rPr>
        <w:t>Picard</w:t>
      </w:r>
      <w:r>
        <w:t xml:space="preserve"> </w:t>
      </w:r>
      <w:r>
        <w:rPr>
          <w:rFonts w:hint="eastAsia"/>
        </w:rPr>
        <w:t>外迭代结合</w:t>
      </w:r>
      <w:r>
        <w:t xml:space="preserve"> </w:t>
      </w:r>
      <w:r>
        <w:rPr>
          <w:rFonts w:hint="eastAsia"/>
        </w:rPr>
        <w:t>SOR</w:t>
      </w:r>
      <w:r>
        <w:rPr>
          <w:rFonts w:hint="eastAsia"/>
        </w:rPr>
        <w:t>（超松弛）法求解</w:t>
      </w:r>
      <w:r>
        <w:t xml:space="preserve"> </w:t>
      </w:r>
      <w:r>
        <w:rPr>
          <w:rFonts w:hint="eastAsia"/>
        </w:rPr>
        <w:t>Rayleigh</w:t>
      </w:r>
      <w:r>
        <w:rPr>
          <w:rFonts w:hint="eastAsia"/>
        </w:rPr>
        <w:t>–</w:t>
      </w:r>
      <w:r>
        <w:rPr>
          <w:rFonts w:hint="eastAsia"/>
        </w:rPr>
        <w:t>Plesset</w:t>
      </w:r>
      <w:r>
        <w:rPr>
          <w:rFonts w:hint="eastAsia"/>
        </w:rPr>
        <w:t>（</w:t>
      </w:r>
      <w:r>
        <w:rPr>
          <w:rFonts w:hint="eastAsia"/>
        </w:rPr>
        <w:t>RP</w:t>
      </w:r>
      <w:r>
        <w:rPr>
          <w:rFonts w:hint="eastAsia"/>
        </w:rPr>
        <w:t>）方程。结果表明：在典型水相与超声驱动下，气泡坍塌时的微射流与瞬态压力可显著破坏枝晶表面形貌，为利用超声技术抑制枝晶提供数值依据。</w:t>
      </w:r>
    </w:p>
    <w:p w14:paraId="481D678A" w14:textId="77777777" w:rsidR="00BA7A47" w:rsidRDefault="00000000">
      <w:pPr>
        <w:pStyle w:val="2"/>
      </w:pPr>
      <w:bookmarkStart w:id="4" w:name="二研究背景与问题描述"/>
      <w:bookmarkEnd w:id="3"/>
      <w:r>
        <w:rPr>
          <w:rFonts w:hint="eastAsia"/>
        </w:rPr>
        <w:t>二、研究背景与问题描述</w:t>
      </w:r>
    </w:p>
    <w:p w14:paraId="2B19F1B3" w14:textId="77777777" w:rsidR="00BA7A47" w:rsidRDefault="00000000">
      <w:pPr>
        <w:pStyle w:val="FirstParagraph"/>
      </w:pPr>
      <w:r>
        <w:rPr>
          <w:rFonts w:hint="eastAsia"/>
        </w:rPr>
        <w:t>锂金属负极具有高比容量，但枝晶生长可能刺穿隔膜并诱发热失控。近年来，借助超声空化效应抑制或清除枝晶受到关注：气泡坍塌伴随的高速射流与冲击波能直接冲击邻近固体表面。已有工作从凝固前沿等情形探讨气泡—枝晶相互作用。本文重点通过数值手段揭示超声空化对锂枝晶的作用机制与关键影响量纲。</w:t>
      </w:r>
    </w:p>
    <w:p w14:paraId="1D5A2E54" w14:textId="77777777" w:rsidR="00BA7A47" w:rsidRDefault="00000000">
      <w:pPr>
        <w:pStyle w:val="2"/>
      </w:pPr>
      <w:bookmarkStart w:id="5" w:name="三数值方法与理论基础"/>
      <w:bookmarkEnd w:id="4"/>
      <w:r>
        <w:rPr>
          <w:rFonts w:hint="eastAsia"/>
        </w:rPr>
        <w:t>三、数值方法与理论基础</w:t>
      </w:r>
    </w:p>
    <w:p w14:paraId="27B01F3D" w14:textId="2BAF020A" w:rsidR="00BA7A47" w:rsidRPr="00601E6D" w:rsidRDefault="00000000">
      <w:pPr>
        <w:pStyle w:val="FirstParagraph"/>
      </w:pPr>
      <w:r>
        <w:rPr>
          <w:rFonts w:hint="eastAsia"/>
        </w:rPr>
        <w:t>液相采用不可压近似并仅计入表面张力，界面满足</w:t>
      </w:r>
      <w:r>
        <w:t xml:space="preserve"> Laplace </w:t>
      </w:r>
      <w:r>
        <w:rPr>
          <w:rFonts w:hint="eastAsia"/>
        </w:rPr>
        <w:t>压差</w:t>
      </w:r>
      <w:r>
        <w:t xml:space="preserve"> </w:t>
      </w:r>
      <m:oMath>
        <m:r>
          <m:rPr>
            <m:sty m:val="p"/>
          </m:rPr>
          <w:rPr>
            <w:rFonts w:ascii="Cambria Math" w:hAnsi="Cambria Math" w:hint="eastAsia"/>
          </w:rPr>
          <m:t>Δ</m:t>
        </m:r>
        <m:r>
          <w:rPr>
            <w:rFonts w:ascii="Cambria Math" w:hAnsi="Cambria Math"/>
          </w:rPr>
          <m:t xml:space="preserve">p = </m:t>
        </m:r>
        <m:r>
          <w:rPr>
            <w:rFonts w:ascii="Cambria Math" w:hAnsi="Cambria Math" w:hint="eastAsia"/>
          </w:rPr>
          <m:t>2S</m:t>
        </m:r>
        <m:r>
          <m:rPr>
            <m:lit/>
          </m:rPr>
          <w:rPr>
            <w:rFonts w:ascii="Cambria Math" w:hAnsi="Cambria Math" w:hint="eastAsia"/>
          </w:rPr>
          <m:t>/</m:t>
        </m:r>
        <m:r>
          <w:rPr>
            <w:rFonts w:ascii="Cambria Math" w:hAnsi="Cambria Math" w:hint="eastAsia"/>
          </w:rPr>
          <m:t>R</m:t>
        </m:r>
      </m:oMath>
      <w:r>
        <w:rPr>
          <w:rFonts w:hint="eastAsia"/>
        </w:rPr>
        <w:t>。气泡半径演化由</w:t>
      </w:r>
      <w:r>
        <w:t xml:space="preserve"> RP </w:t>
      </w:r>
      <w:r>
        <w:rPr>
          <w:rFonts w:hint="eastAsia"/>
        </w:rPr>
        <w:t>方程给出：</w:t>
      </w:r>
    </w:p>
    <w:p w14:paraId="135F819A" w14:textId="491746C3" w:rsidR="00E61366" w:rsidRPr="00E61366" w:rsidRDefault="00E61366" w:rsidP="00E61366">
      <w:pPr>
        <w:pStyle w:val="a0"/>
        <w:jc w:val="center"/>
      </w:pPr>
      <w:r>
        <w:rPr>
          <w:noProof/>
        </w:rPr>
        <w:drawing>
          <wp:inline distT="0" distB="0" distL="0" distR="0" wp14:anchorId="6DA76EE2" wp14:editId="1CD4B048">
            <wp:extent cx="3042781" cy="609600"/>
            <wp:effectExtent l="0" t="0" r="0" b="0"/>
            <wp:docPr id="382884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02996" cy="621664"/>
                    </a:xfrm>
                    <a:prstGeom prst="rect">
                      <a:avLst/>
                    </a:prstGeom>
                    <a:noFill/>
                  </pic:spPr>
                </pic:pic>
              </a:graphicData>
            </a:graphic>
          </wp:inline>
        </w:drawing>
      </w:r>
    </w:p>
    <w:p w14:paraId="04378DB7" w14:textId="459E25DA" w:rsidR="00BA7A47" w:rsidRPr="00601E6D" w:rsidRDefault="00000000">
      <w:pPr>
        <w:pStyle w:val="a0"/>
      </w:pPr>
      <w:r>
        <w:rPr>
          <w:rFonts w:hint="eastAsia"/>
        </w:rPr>
        <w:t>其中</w:t>
      </w:r>
      <w:r>
        <w:t xml:space="preserve"> </w:t>
      </w:r>
      <m:oMath>
        <m:r>
          <w:rPr>
            <w:rFonts w:ascii="Cambria Math" w:hAnsi="Cambria Math"/>
          </w:rPr>
          <m:t>R</m:t>
        </m:r>
        <m:d>
          <m:dPr>
            <m:ctrlPr>
              <w:rPr>
                <w:rFonts w:ascii="Cambria Math" w:hAnsi="Cambria Math"/>
                <w:i/>
              </w:rPr>
            </m:ctrlPr>
          </m:dPr>
          <m:e>
            <m:r>
              <w:rPr>
                <w:rFonts w:ascii="Cambria Math" w:hAnsi="Cambria Math"/>
              </w:rPr>
              <m:t>t</m:t>
            </m:r>
          </m:e>
        </m:d>
      </m:oMath>
      <w:r>
        <w:t xml:space="preserve"> </w:t>
      </w:r>
      <w:r>
        <w:rPr>
          <w:rFonts w:hint="eastAsia"/>
        </w:rPr>
        <w:t>为气泡半径，</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w:rPr>
                <w:rFonts w:ascii="Cambria Math" w:hAnsi="Cambria Math" w:hint="eastAsia"/>
              </w:rPr>
              <m:t>l</m:t>
            </m:r>
          </m:sub>
        </m:sSub>
        <m:r>
          <w:rPr>
            <w:rFonts w:ascii="Cambria Math" w:hAnsi="Cambria Math" w:hint="eastAsia"/>
          </w:rPr>
          <m:t>=</m:t>
        </m:r>
        <m:r>
          <m:rPr>
            <m:sty m:val="p"/>
          </m:rPr>
          <w:rPr>
            <w:rFonts w:ascii="Cambria Math" w:hAnsi="Cambria Math"/>
          </w:rPr>
          <m:t>μ</m:t>
        </m:r>
        <m:r>
          <m:rPr>
            <m:lit/>
          </m:rPr>
          <w:rPr>
            <w:rFonts w:ascii="Cambria Math" w:hAnsi="Cambria Math" w:hint="eastAsia"/>
          </w:rPr>
          <m:t>/</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hint="eastAsia"/>
              </w:rPr>
              <m:t>l</m:t>
            </m:r>
          </m:sub>
        </m:sSub>
      </m:oMath>
      <w:r>
        <w:t xml:space="preserve"> </w:t>
      </w:r>
      <w:r>
        <w:rPr>
          <w:rFonts w:hint="eastAsia"/>
        </w:rPr>
        <w:t>为运动黏度，</w:t>
      </w:r>
      <m:oMath>
        <m:r>
          <w:rPr>
            <w:rFonts w:ascii="Cambria Math" w:hAnsi="Cambria Math" w:hint="eastAsia"/>
          </w:rPr>
          <m:t>S</m:t>
        </m:r>
      </m:oMath>
      <w:r>
        <w:t xml:space="preserve"> </w:t>
      </w:r>
      <w:r>
        <w:rPr>
          <w:rFonts w:hint="eastAsia"/>
        </w:rPr>
        <w:t>为表面张力，</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B</m:t>
            </m:r>
          </m:sub>
        </m:sSub>
        <m:d>
          <m:dPr>
            <m:ctrlPr>
              <w:rPr>
                <w:rFonts w:ascii="Cambria Math" w:hAnsi="Cambria Math"/>
                <w:i/>
              </w:rPr>
            </m:ctrlPr>
          </m:dPr>
          <m:e>
            <m:r>
              <w:rPr>
                <w:rFonts w:ascii="Cambria Math" w:hAnsi="Cambria Math" w:hint="eastAsia"/>
              </w:rPr>
              <m:t>t</m:t>
            </m:r>
          </m:e>
        </m:d>
      </m:oMath>
      <w:r>
        <w:t xml:space="preserve"> </w:t>
      </w:r>
      <w:r>
        <w:rPr>
          <w:rFonts w:hint="eastAsia"/>
        </w:rPr>
        <w:t>与</w:t>
      </w:r>
      <w:r>
        <w:t xml:space="preserve"> </w:t>
      </w:r>
      <m:oMath>
        <m:sSub>
          <m:sSubPr>
            <m:ctrlPr>
              <w:rPr>
                <w:rFonts w:ascii="Cambria Math" w:hAnsi="Cambria Math"/>
                <w:i/>
              </w:rPr>
            </m:ctrlPr>
          </m:sSubPr>
          <m:e>
            <m:r>
              <w:rPr>
                <w:rFonts w:ascii="Cambria Math" w:hAnsi="Cambria Math"/>
              </w:rPr>
              <m:t>P</m:t>
            </m:r>
          </m:e>
          <m:sub>
            <m:r>
              <m:rPr>
                <m:sty m:val="p"/>
              </m:rPr>
              <w:rPr>
                <w:rFonts w:ascii="Cambria Math" w:hAnsi="Cambria Math" w:hint="eastAsia"/>
              </w:rPr>
              <m:t>∞</m:t>
            </m:r>
          </m:sub>
        </m:sSub>
        <m:d>
          <m:dPr>
            <m:ctrlPr>
              <w:rPr>
                <w:rFonts w:ascii="Cambria Math" w:hAnsi="Cambria Math"/>
                <w:i/>
              </w:rPr>
            </m:ctrlPr>
          </m:dPr>
          <m:e>
            <m:r>
              <w:rPr>
                <w:rFonts w:ascii="Cambria Math" w:hAnsi="Cambria Math"/>
              </w:rPr>
              <m:t>t</m:t>
            </m:r>
          </m:e>
        </m:d>
      </m:oMath>
      <w:r>
        <w:t xml:space="preserve"> </w:t>
      </w:r>
      <w:r>
        <w:rPr>
          <w:rFonts w:hint="eastAsia"/>
        </w:rPr>
        <w:t>分别为泡内与远场压力。锂枝晶在本工作中简化为刚性无滑移壁面，不计枝晶形变。</w:t>
      </w:r>
    </w:p>
    <w:p w14:paraId="6244501D" w14:textId="77777777" w:rsidR="00BA7A47" w:rsidRDefault="00000000">
      <w:pPr>
        <w:pStyle w:val="2"/>
      </w:pPr>
      <w:bookmarkStart w:id="6" w:name="四算法实现与数值实验"/>
      <w:bookmarkEnd w:id="5"/>
      <w:r>
        <w:rPr>
          <w:rFonts w:hint="eastAsia"/>
        </w:rPr>
        <w:t>四、算法实现与数值实验</w:t>
      </w:r>
    </w:p>
    <w:p w14:paraId="71C24FEF" w14:textId="6E11DF2E" w:rsidR="00BA7A47" w:rsidRPr="00601E6D" w:rsidRDefault="00000000">
      <w:pPr>
        <w:pStyle w:val="FirstParagraph"/>
      </w:pPr>
      <w:r>
        <w:rPr>
          <w:rFonts w:hint="eastAsia"/>
        </w:rPr>
        <w:t>为提高非线性强、快变过程下的稳定性，本文采用“半隐式时间离散</w:t>
      </w:r>
      <w:r>
        <w:t xml:space="preserve"> + Picard </w:t>
      </w:r>
      <w:r>
        <w:rPr>
          <w:rFonts w:hint="eastAsia"/>
        </w:rPr>
        <w:t>外迭代</w:t>
      </w:r>
      <w:r>
        <w:t xml:space="preserve"> + SOR </w:t>
      </w:r>
      <w:r>
        <w:rPr>
          <w:rFonts w:hint="eastAsia"/>
        </w:rPr>
        <w:t>线性子问题求解”的框架。记</w:t>
      </w:r>
      <w:r>
        <w:t xml:space="preserve"> </w:t>
      </w:r>
      <m:oMath>
        <m:r>
          <w:rPr>
            <w:rFonts w:ascii="Cambria Math" w:hAnsi="Cambria Math"/>
          </w:rPr>
          <m:t>V=</m:t>
        </m:r>
        <m:acc>
          <m:accPr>
            <m:chr m:val="̇"/>
            <m:ctrlPr>
              <w:rPr>
                <w:rFonts w:ascii="Cambria Math" w:hAnsi="Cambria Math"/>
              </w:rPr>
            </m:ctrlPr>
          </m:accPr>
          <m:e>
            <m:r>
              <w:rPr>
                <w:rFonts w:ascii="Cambria Math" w:hAnsi="Cambria Math" w:hint="eastAsia"/>
              </w:rPr>
              <m:t>R</m:t>
            </m:r>
          </m:e>
        </m:acc>
      </m:oMath>
      <w:r>
        <w:rPr>
          <w:rFonts w:hint="eastAsia"/>
        </w:rPr>
        <w:t>，在</w:t>
      </w:r>
      <w:r>
        <w:t xml:space="preserve"> </w:t>
      </w:r>
      <m:oMath>
        <m:sSup>
          <m:sSupPr>
            <m:ctrlPr>
              <w:rPr>
                <w:rFonts w:ascii="Cambria Math" w:hAnsi="Cambria Math"/>
                <w:i/>
              </w:rPr>
            </m:ctrlPr>
          </m:sSupPr>
          <m:e>
            <m:r>
              <w:rPr>
                <w:rFonts w:ascii="Cambria Math" w:hAnsi="Cambria Math"/>
              </w:rPr>
              <m:t>t</m:t>
            </m:r>
          </m:e>
          <m:sup>
            <m:r>
              <w:rPr>
                <w:rFonts w:ascii="Cambria Math" w:hAnsi="Cambria Math"/>
              </w:rPr>
              <m:t>n</m:t>
            </m:r>
          </m:sup>
        </m:sSup>
        <m:r>
          <m:rPr>
            <m:sty m:val="p"/>
          </m:rPr>
          <w:rPr>
            <w:rFonts w:ascii="Cambria Math" w:hAnsi="Cambria Math" w:hint="eastAsia"/>
          </w:rPr>
          <m:t>→</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n+1</m:t>
            </m:r>
          </m:sup>
        </m:sSup>
      </m:oMath>
      <w:r>
        <w:t xml:space="preserve"> </w:t>
      </w:r>
      <w:r>
        <w:rPr>
          <w:rFonts w:hint="eastAsia"/>
        </w:rPr>
        <w:t>应用后向欧拉离散：</w:t>
      </w:r>
    </w:p>
    <w:p w14:paraId="28DBF72D" w14:textId="0945836B" w:rsidR="00E61366" w:rsidRPr="00E61366" w:rsidRDefault="00E61366" w:rsidP="00E61366">
      <w:pPr>
        <w:pStyle w:val="a0"/>
        <w:jc w:val="center"/>
      </w:pPr>
      <w:r w:rsidRPr="00E61366">
        <w:rPr>
          <w:noProof/>
        </w:rPr>
        <w:lastRenderedPageBreak/>
        <w:drawing>
          <wp:inline distT="0" distB="0" distL="0" distR="0" wp14:anchorId="4ACF4C61" wp14:editId="58FE96F0">
            <wp:extent cx="4697225" cy="472440"/>
            <wp:effectExtent l="0" t="0" r="0" b="0"/>
            <wp:docPr id="227880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80106" name=""/>
                    <pic:cNvPicPr/>
                  </pic:nvPicPr>
                  <pic:blipFill>
                    <a:blip r:embed="rId6"/>
                    <a:stretch>
                      <a:fillRect/>
                    </a:stretch>
                  </pic:blipFill>
                  <pic:spPr>
                    <a:xfrm>
                      <a:off x="0" y="0"/>
                      <a:ext cx="4818856" cy="484674"/>
                    </a:xfrm>
                    <a:prstGeom prst="rect">
                      <a:avLst/>
                    </a:prstGeom>
                  </pic:spPr>
                </pic:pic>
              </a:graphicData>
            </a:graphic>
          </wp:inline>
        </w:drawing>
      </w:r>
    </w:p>
    <w:p w14:paraId="6FC46888" w14:textId="20B2FFE4" w:rsidR="00BA7A47" w:rsidRPr="00601E6D" w:rsidRDefault="00000000">
      <w:pPr>
        <w:pStyle w:val="a0"/>
      </w:pPr>
      <w:r>
        <w:rPr>
          <w:rFonts w:hint="eastAsia"/>
        </w:rPr>
        <w:t>其中</w:t>
      </w:r>
      <w:r>
        <w:t xml:space="preserve"> </w:t>
      </w:r>
      <m:oMath>
        <m:r>
          <w:rPr>
            <w:rFonts w:ascii="Cambria Math" w:hAnsi="Cambria Math"/>
          </w:rPr>
          <m:t>F</m:t>
        </m:r>
      </m:oMath>
      <w:r>
        <w:t xml:space="preserve"> </w:t>
      </w:r>
      <w:r>
        <w:rPr>
          <w:rFonts w:hint="eastAsia"/>
        </w:rPr>
        <w:t>由</w:t>
      </w:r>
      <w:r>
        <w:t xml:space="preserve"> RP </w:t>
      </w:r>
      <w:r>
        <w:rPr>
          <w:rFonts w:hint="eastAsia"/>
        </w:rPr>
        <w:t>方程右端给出。第</w:t>
      </w:r>
      <w:r>
        <w:t xml:space="preserve"> </w:t>
      </w:r>
      <m:oMath>
        <m:r>
          <w:rPr>
            <w:rFonts w:ascii="Cambria Math" w:hAnsi="Cambria Math"/>
          </w:rPr>
          <m:t>k</m:t>
        </m:r>
      </m:oMath>
      <w:r>
        <w:t xml:space="preserve"> </w:t>
      </w:r>
      <w:r>
        <w:rPr>
          <w:rFonts w:hint="eastAsia"/>
        </w:rPr>
        <w:t>次</w:t>
      </w:r>
      <w:r>
        <w:t xml:space="preserve"> Picard </w:t>
      </w:r>
      <w:r>
        <w:rPr>
          <w:rFonts w:hint="eastAsia"/>
        </w:rPr>
        <w:t>迭代以</w:t>
      </w:r>
      <w:r>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k</m:t>
                    </m:r>
                  </m:e>
                </m:d>
              </m:sup>
            </m:sSup>
          </m:e>
        </m:d>
      </m:oMath>
      <w:r>
        <w:t xml:space="preserve"> </w:t>
      </w:r>
      <w:r>
        <w:rPr>
          <w:rFonts w:hint="eastAsia"/>
        </w:rPr>
        <w:t>线性化非线性项，得到：</w:t>
      </w:r>
    </w:p>
    <w:p w14:paraId="7AEA2045" w14:textId="3EEDD8FB" w:rsidR="00E61366" w:rsidRDefault="00E61366" w:rsidP="00E61366">
      <w:pPr>
        <w:pStyle w:val="a0"/>
        <w:jc w:val="center"/>
      </w:pPr>
      <w:r>
        <w:rPr>
          <w:noProof/>
        </w:rPr>
        <w:drawing>
          <wp:inline distT="0" distB="0" distL="0" distR="0" wp14:anchorId="561CEDAC" wp14:editId="059FD42A">
            <wp:extent cx="5438140" cy="799972"/>
            <wp:effectExtent l="0" t="0" r="0" b="0"/>
            <wp:docPr id="488769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7759" cy="813155"/>
                    </a:xfrm>
                    <a:prstGeom prst="rect">
                      <a:avLst/>
                    </a:prstGeom>
                    <a:noFill/>
                  </pic:spPr>
                </pic:pic>
              </a:graphicData>
            </a:graphic>
          </wp:inline>
        </w:drawing>
      </w:r>
    </w:p>
    <w:p w14:paraId="6B867EE0" w14:textId="77777777" w:rsidR="00B40243" w:rsidRDefault="00000000">
      <w:pPr>
        <w:pStyle w:val="a0"/>
      </w:pPr>
      <w:r>
        <w:rPr>
          <w:rFonts w:hint="eastAsia"/>
        </w:rPr>
        <w:t>上述线性子问题以</w:t>
      </w:r>
      <w:r>
        <w:t xml:space="preserve"> SOR </w:t>
      </w:r>
      <w:r>
        <w:rPr>
          <w:rFonts w:hint="eastAsia"/>
        </w:rPr>
        <w:t>逐次超松弛更新：</w:t>
      </w:r>
      <w:r w:rsidR="00601E6D">
        <w:rPr>
          <w:rFonts w:hint="eastAsia"/>
          <w:noProof/>
        </w:rPr>
        <w:drawing>
          <wp:inline distT="0" distB="0" distL="0" distR="0" wp14:anchorId="11C33C1E" wp14:editId="2B995907">
            <wp:extent cx="5093335" cy="517846"/>
            <wp:effectExtent l="0" t="0" r="0" b="0"/>
            <wp:docPr id="2857339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4132" cy="542328"/>
                    </a:xfrm>
                    <a:prstGeom prst="rect">
                      <a:avLst/>
                    </a:prstGeom>
                    <a:noFill/>
                    <a:ln>
                      <a:noFill/>
                    </a:ln>
                  </pic:spPr>
                </pic:pic>
              </a:graphicData>
            </a:graphic>
          </wp:inline>
        </w:drawing>
      </w:r>
    </w:p>
    <w:p w14:paraId="429FCEE7" w14:textId="1E2AD051" w:rsidR="00BA7A47" w:rsidRPr="00601E6D" w:rsidRDefault="00000000">
      <w:pPr>
        <w:pStyle w:val="a0"/>
      </w:pPr>
      <w:r>
        <w:rPr>
          <w:rFonts w:hint="eastAsia"/>
        </w:rPr>
        <w:t>当相邻</w:t>
      </w:r>
      <w:r>
        <w:t xml:space="preserve"> Picard </w:t>
      </w:r>
      <w:r>
        <w:rPr>
          <w:rFonts w:hint="eastAsia"/>
        </w:rPr>
        <w:t>迭代在</w:t>
      </w:r>
      <w:r>
        <w:t xml:space="preserve"> </w:t>
      </w:r>
      <m:oMath>
        <m:r>
          <w:rPr>
            <w:rFonts w:ascii="Cambria Math" w:hAnsi="Cambria Math"/>
          </w:rPr>
          <m:t>R, V</m:t>
        </m:r>
      </m:oMath>
      <w:r>
        <w:t xml:space="preserve"> </w:t>
      </w:r>
      <w:r>
        <w:rPr>
          <w:rFonts w:hint="eastAsia"/>
        </w:rPr>
        <w:t>的相对改变量均小于阈值时判定收敛。</w:t>
      </w:r>
    </w:p>
    <w:p w14:paraId="07D145E5" w14:textId="2CEF4296" w:rsidR="00BA7A47" w:rsidRPr="00601E6D" w:rsidRDefault="00000000">
      <w:pPr>
        <w:pStyle w:val="a0"/>
      </w:pPr>
      <w:r>
        <w:rPr>
          <w:rFonts w:hint="eastAsia"/>
        </w:rPr>
        <w:t>算例参数：</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0</m:t>
            </m:r>
          </m:sub>
        </m:sSub>
        <m:r>
          <w:rPr>
            <w:rFonts w:ascii="Cambria Math" w:hAnsi="Cambria Math" w:hint="eastAsia"/>
          </w:rPr>
          <m:t>=50</m:t>
        </m:r>
        <m:r>
          <w:rPr>
            <w:rFonts w:ascii="Cambria Math" w:hAnsi="Cambria Math"/>
          </w:rPr>
          <m:t> </m:t>
        </m:r>
        <m:r>
          <m:rPr>
            <m:sty m:val="p"/>
          </m:rPr>
          <w:rPr>
            <w:rFonts w:ascii="Cambria Math" w:hAnsi="Cambria Math"/>
          </w:rPr>
          <m:t>μ</m:t>
        </m:r>
        <m:r>
          <m:rPr>
            <m:nor/>
          </m:rPr>
          <w:rPr>
            <w:rFonts w:ascii="Cambria Math" w:hAnsi="Cambria Math" w:hint="eastAsia"/>
          </w:rPr>
          <m:t>m</m:t>
        </m:r>
      </m:oMath>
      <w:r>
        <w:rPr>
          <w:rFonts w:hint="eastAsia"/>
        </w:rPr>
        <w:t>；水相</w:t>
      </w:r>
      <w:r>
        <w:t xml:space="preserve">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hint="eastAsia"/>
              </w:rPr>
              <m:t>l</m:t>
            </m:r>
          </m:sub>
        </m:sSub>
        <m:r>
          <w:rPr>
            <w:rFonts w:ascii="Cambria Math" w:hAnsi="Cambria Math" w:hint="eastAsia"/>
          </w:rPr>
          <m:t>=1000</m:t>
        </m:r>
        <m:r>
          <w:rPr>
            <w:rFonts w:ascii="Cambria Math" w:hAnsi="Cambria Math"/>
          </w:rPr>
          <m:t> </m:t>
        </m:r>
        <m:r>
          <m:rPr>
            <m:nor/>
          </m:rPr>
          <w:rPr>
            <w:rFonts w:ascii="Cambria Math" w:hAnsi="Cambria Math" w:hint="eastAsia"/>
          </w:rPr>
          <m:t>kg</m:t>
        </m:r>
        <m:r>
          <m:rPr>
            <m:lit/>
            <m:nor/>
          </m:rPr>
          <w:rPr>
            <w:rFonts w:ascii="Cambria Math" w:hAnsi="Cambria Math" w:hint="eastAsia"/>
          </w:rPr>
          <m:t>/</m:t>
        </m:r>
        <m:sSup>
          <m:sSupPr>
            <m:ctrlPr>
              <w:rPr>
                <w:rFonts w:ascii="Cambria Math" w:hAnsi="Cambria Math"/>
              </w:rPr>
            </m:ctrlPr>
          </m:sSupPr>
          <m:e>
            <m:r>
              <m:rPr>
                <m:nor/>
              </m:rPr>
              <w:rPr>
                <w:rFonts w:ascii="Cambria Math" w:hAnsi="Cambria Math" w:hint="eastAsia"/>
              </w:rPr>
              <m:t>m</m:t>
            </m:r>
            <m:ctrlPr>
              <w:rPr>
                <w:rFonts w:ascii="Cambria Math" w:hAnsi="Cambria Math" w:hint="eastAsia"/>
              </w:rPr>
            </m:ctrlPr>
          </m:e>
          <m:sup>
            <m:r>
              <m:rPr>
                <m:nor/>
              </m:rPr>
              <w:rPr>
                <w:rFonts w:ascii="Cambria Math" w:hAnsi="Cambria Math" w:hint="eastAsia"/>
              </w:rPr>
              <m:t>3</m:t>
            </m:r>
          </m:sup>
        </m:sSup>
      </m:oMath>
      <w:r>
        <w:rPr>
          <w:rFonts w:hint="eastAsia"/>
        </w:rPr>
        <w:t>、</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w:rPr>
                <w:rFonts w:ascii="Cambria Math" w:hAnsi="Cambria Math" w:hint="eastAsia"/>
              </w:rPr>
              <m:t>l</m:t>
            </m:r>
          </m:sub>
        </m:sSub>
        <m:r>
          <w:rPr>
            <w:rFonts w:ascii="Cambria Math" w:hAnsi="Cambria Math" w:hint="eastAsia"/>
          </w:rPr>
          <m:t>=</m:t>
        </m:r>
        <m:sSup>
          <m:sSupPr>
            <m:ctrlPr>
              <w:rPr>
                <w:rFonts w:ascii="Cambria Math" w:hAnsi="Cambria Math"/>
                <w:i/>
              </w:rPr>
            </m:ctrlPr>
          </m:sSupPr>
          <m:e>
            <m:r>
              <w:rPr>
                <w:rFonts w:ascii="Cambria Math" w:hAnsi="Cambria Math" w:hint="eastAsia"/>
              </w:rPr>
              <m:t>10</m:t>
            </m:r>
          </m:e>
          <m:sup>
            <m:r>
              <w:rPr>
                <w:rFonts w:ascii="Cambria Math" w:hAnsi="Cambria Math" w:cs="Cambria Math"/>
              </w:rPr>
              <m:t>-</m:t>
            </m:r>
            <m:r>
              <w:rPr>
                <w:rFonts w:ascii="Cambria Math" w:hAnsi="Cambria Math" w:hint="eastAsia"/>
              </w:rPr>
              <m:t>6</m:t>
            </m:r>
          </m:sup>
        </m:sSup>
        <m:r>
          <w:rPr>
            <w:rFonts w:ascii="Cambria Math" w:hAnsi="Cambria Math"/>
          </w:rPr>
          <m:t> </m:t>
        </m:r>
        <m:sSup>
          <m:sSupPr>
            <m:ctrlPr>
              <w:rPr>
                <w:rFonts w:ascii="Cambria Math" w:hAnsi="Cambria Math"/>
              </w:rPr>
            </m:ctrlPr>
          </m:sSupPr>
          <m:e>
            <m:r>
              <m:rPr>
                <m:nor/>
              </m:rPr>
              <w:rPr>
                <w:rFonts w:ascii="Cambria Math" w:hAnsi="Cambria Math" w:hint="eastAsia"/>
              </w:rPr>
              <m:t>m</m:t>
            </m:r>
          </m:e>
          <m:sup>
            <m:r>
              <m:rPr>
                <m:nor/>
              </m:rPr>
              <w:rPr>
                <w:rFonts w:ascii="Cambria Math" w:hAnsi="Cambria Math" w:hint="eastAsia"/>
              </w:rPr>
              <m:t>2</m:t>
            </m:r>
          </m:sup>
        </m:sSup>
        <m:r>
          <m:rPr>
            <m:lit/>
            <m:nor/>
          </m:rPr>
          <w:rPr>
            <w:rFonts w:ascii="Cambria Math" w:hAnsi="Cambria Math" w:hint="eastAsia"/>
          </w:rPr>
          <m:t>/</m:t>
        </m:r>
        <m:r>
          <m:rPr>
            <m:nor/>
          </m:rPr>
          <w:rPr>
            <w:rFonts w:ascii="Cambria Math" w:hAnsi="Cambria Math" w:hint="eastAsia"/>
          </w:rPr>
          <m:t>s</m:t>
        </m:r>
      </m:oMath>
      <w:r>
        <w:rPr>
          <w:rFonts w:hint="eastAsia"/>
        </w:rPr>
        <w:t>、</w:t>
      </w:r>
      <m:oMath>
        <m:r>
          <w:rPr>
            <w:rFonts w:ascii="Cambria Math" w:hAnsi="Cambria Math" w:hint="eastAsia"/>
          </w:rPr>
          <m:t>S=0.0728</m:t>
        </m:r>
        <m:r>
          <w:rPr>
            <w:rFonts w:ascii="Cambria Math" w:hAnsi="Cambria Math"/>
          </w:rPr>
          <m:t> </m:t>
        </m:r>
        <m:r>
          <m:rPr>
            <m:nor/>
          </m:rPr>
          <w:rPr>
            <w:rFonts w:ascii="Cambria Math" w:hAnsi="Cambria Math" w:hint="eastAsia"/>
          </w:rPr>
          <m:t>N</m:t>
        </m:r>
        <m:r>
          <m:rPr>
            <m:lit/>
            <m:nor/>
          </m:rPr>
          <w:rPr>
            <w:rFonts w:ascii="Cambria Math" w:hAnsi="Cambria Math" w:hint="eastAsia"/>
          </w:rPr>
          <m:t>/</m:t>
        </m:r>
        <m:r>
          <m:rPr>
            <m:nor/>
          </m:rPr>
          <w:rPr>
            <w:rFonts w:ascii="Cambria Math" w:hAnsi="Cambria Math" w:hint="eastAsia"/>
          </w:rPr>
          <m:t>m</m:t>
        </m:r>
      </m:oMath>
      <w:r>
        <w:rPr>
          <w:rFonts w:hint="eastAsia"/>
        </w:rPr>
        <w:t>；远场压力</w:t>
      </w:r>
      <w:r>
        <w:t xml:space="preserve"> </w:t>
      </w:r>
      <m:oMath>
        <m:sSub>
          <m:sSubPr>
            <m:ctrlPr>
              <w:rPr>
                <w:rFonts w:ascii="Cambria Math" w:hAnsi="Cambria Math"/>
                <w:i/>
              </w:rPr>
            </m:ctrlPr>
          </m:sSubPr>
          <m:e>
            <m:r>
              <w:rPr>
                <w:rFonts w:ascii="Cambria Math" w:hAnsi="Cambria Math"/>
              </w:rPr>
              <m:t>P</m:t>
            </m:r>
          </m:e>
          <m:sub>
            <m:r>
              <m:rPr>
                <m:sty m:val="p"/>
              </m:rPr>
              <w:rPr>
                <w:rFonts w:ascii="Cambria Math" w:hAnsi="Cambria Math" w:hint="eastAsia"/>
              </w:rPr>
              <m:t>∞</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+0.5</m:t>
        </m:r>
        <m:sSub>
          <m:sSubPr>
            <m:ctrlPr>
              <w:rPr>
                <w:rFonts w:ascii="Cambria Math" w:hAnsi="Cambria Math"/>
                <w:i/>
              </w:rPr>
            </m:ctrlPr>
          </m:sSubPr>
          <m:e>
            <m:r>
              <w:rPr>
                <w:rFonts w:ascii="Cambria Math" w:hAnsi="Cambria Math"/>
              </w:rPr>
              <m:t>P</m:t>
            </m:r>
          </m:e>
          <m:sub>
            <m:r>
              <w:rPr>
                <w:rFonts w:ascii="Cambria Math" w:hAnsi="Cambria Math"/>
              </w:rPr>
              <m:t>0</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m:t>
                </m:r>
                <m:r>
                  <m:rPr>
                    <m:sty m:val="p"/>
                  </m:rPr>
                  <w:rPr>
                    <w:rFonts w:ascii="Cambria Math" w:hAnsi="Cambria Math"/>
                  </w:rPr>
                  <m:t>π</m:t>
                </m:r>
                <m:r>
                  <m:rPr>
                    <m:sty m:val="p"/>
                  </m:rPr>
                  <w:rPr>
                    <w:rFonts w:ascii="Cambria Math" w:hAnsi="Cambria Math" w:hint="eastAsia"/>
                  </w:rPr>
                  <m:t>×</m:t>
                </m:r>
                <m:r>
                  <w:rPr>
                    <w:rFonts w:ascii="Cambria Math" w:hAnsi="Cambria Math" w:hint="eastAsia"/>
                  </w:rPr>
                  <m:t>20</m:t>
                </m:r>
                <m:r>
                  <w:rPr>
                    <w:rFonts w:ascii="Cambria Math" w:hAnsi="Cambria Math"/>
                  </w:rPr>
                  <m:t> </m:t>
                </m:r>
                <m:r>
                  <m:rPr>
                    <m:nor/>
                  </m:rPr>
                  <w:rPr>
                    <w:rFonts w:ascii="Cambria Math" w:hAnsi="Cambria Math" w:hint="eastAsia"/>
                  </w:rPr>
                  <m:t>kHz</m:t>
                </m:r>
                <m:r>
                  <w:rPr>
                    <w:rFonts w:ascii="Cambria Math" w:hAnsi="Cambria Math"/>
                  </w:rPr>
                  <m:t> </m:t>
                </m:r>
                <m:r>
                  <w:rPr>
                    <w:rFonts w:ascii="Cambria Math" w:hAnsi="Cambria Math" w:hint="eastAsia"/>
                  </w:rPr>
                  <m:t>t</m:t>
                </m:r>
              </m:e>
            </m:d>
          </m:e>
        </m:func>
      </m:oMath>
      <w:r>
        <w:rPr>
          <w:rFonts w:hint="eastAsia"/>
        </w:rPr>
        <w:t>，</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0</m:t>
            </m:r>
          </m:sub>
        </m:sSub>
        <m:r>
          <w:rPr>
            <w:rFonts w:ascii="Cambria Math" w:hAnsi="Cambria Math" w:hint="eastAsia"/>
          </w:rPr>
          <m:t>=1</m:t>
        </m:r>
        <m:r>
          <w:rPr>
            <w:rFonts w:ascii="Cambria Math" w:hAnsi="Cambria Math"/>
          </w:rPr>
          <m:t> </m:t>
        </m:r>
        <m:r>
          <m:rPr>
            <m:nor/>
          </m:rPr>
          <w:rPr>
            <w:rFonts w:ascii="Cambria Math" w:hAnsi="Cambria Math" w:hint="eastAsia"/>
          </w:rPr>
          <m:t>atm</m:t>
        </m:r>
      </m:oMath>
      <w:r>
        <w:rPr>
          <w:rFonts w:hint="eastAsia"/>
        </w:rPr>
        <w:t>；初始泡内压</w:t>
      </w:r>
      <w: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B</m:t>
            </m:r>
          </m:sub>
        </m:sSub>
        <m:d>
          <m:dPr>
            <m:ctrlPr>
              <w:rPr>
                <w:rFonts w:ascii="Cambria Math" w:hAnsi="Cambria Math"/>
                <w:i/>
              </w:rPr>
            </m:ctrlPr>
          </m:dPr>
          <m:e>
            <m:r>
              <w:rPr>
                <w:rFonts w:ascii="Cambria Math" w:hAnsi="Cambria Math" w:hint="eastAsia"/>
              </w:rPr>
              <m:t>0</m:t>
            </m:r>
          </m:e>
        </m:d>
        <m:r>
          <w:rPr>
            <w:rFonts w:ascii="Cambria Math" w:hAnsi="Cambria Math" w:hint="eastAsia"/>
          </w:rPr>
          <m:t>=</m:t>
        </m:r>
        <m:sSub>
          <m:sSubPr>
            <m:ctrlPr>
              <w:rPr>
                <w:rFonts w:ascii="Cambria Math" w:hAnsi="Cambria Math"/>
                <w:i/>
              </w:rPr>
            </m:ctrlPr>
          </m:sSubPr>
          <m:e>
            <m:r>
              <w:rPr>
                <w:rFonts w:ascii="Cambria Math" w:hAnsi="Cambria Math" w:hint="eastAsia"/>
              </w:rPr>
              <m:t>P</m:t>
            </m:r>
          </m:e>
          <m:sub>
            <m:r>
              <w:rPr>
                <w:rFonts w:ascii="Cambria Math" w:hAnsi="Cambria Math" w:hint="eastAsia"/>
              </w:rPr>
              <m:t>0</m:t>
            </m:r>
          </m:sub>
        </m:sSub>
        <m:r>
          <w:rPr>
            <w:rFonts w:ascii="Cambria Math" w:hAnsi="Cambria Math" w:hint="eastAsia"/>
          </w:rPr>
          <m:t>+2S</m:t>
        </m:r>
        <m:r>
          <m:rPr>
            <m:lit/>
          </m:rPr>
          <w:rPr>
            <w:rFonts w:ascii="Cambria Math" w:hAnsi="Cambria Math" w:hint="eastAsia"/>
          </w:rPr>
          <m:t>/</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0</m:t>
            </m:r>
          </m:sub>
        </m:sSub>
      </m:oMath>
      <w:r>
        <w:rPr>
          <w:rFonts w:hint="eastAsia"/>
        </w:rPr>
        <w:t>。时间步选</w:t>
      </w:r>
      <w:r>
        <w:t xml:space="preserve"> </w:t>
      </w:r>
      <m:oMath>
        <m:r>
          <m:rPr>
            <m:sty m:val="p"/>
          </m:rPr>
          <w:rPr>
            <w:rFonts w:ascii="Cambria Math" w:hAnsi="Cambria Math" w:hint="eastAsia"/>
          </w:rPr>
          <m:t>Δ</m:t>
        </m:r>
        <m:r>
          <w:rPr>
            <w:rFonts w:ascii="Cambria Math" w:hAnsi="Cambria Math" w:hint="eastAsia"/>
          </w:rPr>
          <m:t>t=</m:t>
        </m:r>
        <m:sSup>
          <m:sSupPr>
            <m:ctrlPr>
              <w:rPr>
                <w:rFonts w:ascii="Cambria Math" w:hAnsi="Cambria Math"/>
                <w:i/>
              </w:rPr>
            </m:ctrlPr>
          </m:sSupPr>
          <m:e>
            <m:r>
              <w:rPr>
                <w:rFonts w:ascii="Cambria Math" w:hAnsi="Cambria Math" w:hint="eastAsia"/>
              </w:rPr>
              <m:t>10</m:t>
            </m:r>
          </m:e>
          <m:sup>
            <m:r>
              <w:rPr>
                <w:rFonts w:ascii="Cambria Math" w:hAnsi="Cambria Math" w:cs="Cambria Math"/>
              </w:rPr>
              <m:t>-</m:t>
            </m:r>
            <m:r>
              <w:rPr>
                <w:rFonts w:ascii="Cambria Math" w:hAnsi="Cambria Math" w:hint="eastAsia"/>
              </w:rPr>
              <m:t>7</m:t>
            </m:r>
          </m:sup>
        </m:sSup>
        <m:r>
          <w:rPr>
            <w:rFonts w:ascii="Cambria Math" w:hAnsi="Cambria Math"/>
          </w:rPr>
          <m:t> </m:t>
        </m:r>
        <m:r>
          <m:rPr>
            <m:nor/>
          </m:rPr>
          <w:rPr>
            <w:rFonts w:ascii="Cambria Math" w:hAnsi="Cambria Math" w:hint="eastAsia"/>
          </w:rPr>
          <m:t>s</m:t>
        </m:r>
      </m:oMath>
      <w:r>
        <w:rPr>
          <w:rFonts w:hint="eastAsia"/>
        </w:rPr>
        <w:t>，每步</w:t>
      </w:r>
      <w:r>
        <w:t xml:space="preserve"> Picard </w:t>
      </w:r>
      <w:r>
        <w:rPr>
          <w:rFonts w:hint="eastAsia"/>
        </w:rPr>
        <w:t>收敛阈值</w:t>
      </w:r>
      <w:r>
        <w:t xml:space="preserve"> </w:t>
      </w:r>
      <m:oMath>
        <m:sSup>
          <m:sSupPr>
            <m:ctrlPr>
              <w:rPr>
                <w:rFonts w:ascii="Cambria Math" w:hAnsi="Cambria Math"/>
                <w:i/>
              </w:rPr>
            </m:ctrlPr>
          </m:sSupPr>
          <m:e>
            <m:r>
              <w:rPr>
                <w:rFonts w:ascii="Cambria Math" w:hAnsi="Cambria Math" w:hint="eastAsia"/>
              </w:rPr>
              <m:t>10</m:t>
            </m:r>
            <m:ctrlPr>
              <w:rPr>
                <w:rFonts w:ascii="Cambria Math" w:hAnsi="Cambria Math" w:hint="eastAsia"/>
                <w:i/>
              </w:rPr>
            </m:ctrlPr>
          </m:e>
          <m:sup>
            <m:r>
              <w:rPr>
                <w:rFonts w:ascii="Cambria Math" w:hAnsi="Cambria Math" w:cs="Cambria Math"/>
              </w:rPr>
              <m:t>-</m:t>
            </m:r>
            <m:r>
              <w:rPr>
                <w:rFonts w:ascii="Cambria Math" w:hAnsi="Cambria Math" w:hint="eastAsia"/>
              </w:rPr>
              <m:t>6</m:t>
            </m:r>
          </m:sup>
        </m:sSup>
      </m:oMath>
      <w:r>
        <w:rPr>
          <w:rFonts w:hint="eastAsia"/>
        </w:rPr>
        <w:t>，</w:t>
      </w:r>
      <w:r>
        <w:rPr>
          <w:rFonts w:hint="eastAsia"/>
        </w:rPr>
        <w:t>SOR</w:t>
      </w:r>
      <w:r>
        <w:t xml:space="preserve"> </w:t>
      </w:r>
      <w:r>
        <w:rPr>
          <w:rFonts w:hint="eastAsia"/>
        </w:rPr>
        <w:t>残差阈值</w:t>
      </w:r>
      <w:r>
        <w:t xml:space="preserve">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w:t>
      </w:r>
      <m:oMath>
        <m:r>
          <m:rPr>
            <m:sty m:val="p"/>
          </m:rPr>
          <w:rPr>
            <w:rFonts w:ascii="Cambria Math" w:hAnsi="Cambria Math"/>
          </w:rPr>
          <m:t>ω</m:t>
        </m:r>
        <m:r>
          <w:rPr>
            <w:rFonts w:ascii="Cambria Math" w:hAnsi="Cambria Math"/>
          </w:rPr>
          <m:t>=1.5</m:t>
        </m:r>
      </m:oMath>
      <w:r>
        <w:t>。</w:t>
      </w:r>
    </w:p>
    <w:p w14:paraId="02730ABB" w14:textId="77777777" w:rsidR="00BA7A47" w:rsidRDefault="00000000">
      <w:pPr>
        <w:pStyle w:val="2"/>
      </w:pPr>
      <w:bookmarkStart w:id="7" w:name="五结果与讨论"/>
      <w:bookmarkEnd w:id="6"/>
      <w:r>
        <w:rPr>
          <w:rFonts w:hint="eastAsia"/>
        </w:rPr>
        <w:t>五、结果与讨论</w:t>
      </w:r>
    </w:p>
    <w:p w14:paraId="126F65AD" w14:textId="77777777" w:rsidR="00BA7A47" w:rsidRDefault="00000000">
      <w:pPr>
        <w:pStyle w:val="FirstParagraph"/>
      </w:pPr>
      <w:r>
        <w:rPr>
          <w:rFonts w:hint="eastAsia"/>
        </w:rPr>
        <w:t>计算显示气泡在超声作用下周期性胀缩。靠近枝晶壁面坍塌时，非对称流场驱动微射流指向枝晶，产生瞬时高压冲击。在所设强度范围内，首次坍塌可形成约数十米每秒量级的微射流，并在枝晶表面施加数十个大气压数量级的脉冲载荷，足以破坏表面细小突起、抑制枝晶进一步生长。模型未纳入枝晶力学强度与形变，故断裂阈值仍需结合材料本构与流固耦合进一步评估。</w:t>
      </w:r>
    </w:p>
    <w:p w14:paraId="569C6B1A" w14:textId="77777777" w:rsidR="00BA7A47" w:rsidRDefault="00000000">
      <w:pPr>
        <w:pStyle w:val="2"/>
      </w:pPr>
      <w:bookmarkStart w:id="8" w:name="六结论"/>
      <w:bookmarkEnd w:id="7"/>
      <w:r>
        <w:rPr>
          <w:rFonts w:hint="eastAsia"/>
        </w:rPr>
        <w:t>六、结论</w:t>
      </w:r>
    </w:p>
    <w:p w14:paraId="49C59957" w14:textId="77777777" w:rsidR="00BA7A47" w:rsidRDefault="00000000">
      <w:pPr>
        <w:pStyle w:val="FirstParagraph"/>
      </w:pPr>
      <w:r>
        <w:rPr>
          <w:rFonts w:hint="eastAsia"/>
        </w:rPr>
        <w:t>本文基于半隐式—</w:t>
      </w:r>
      <w:r>
        <w:rPr>
          <w:rFonts w:hint="eastAsia"/>
        </w:rPr>
        <w:t>Picard</w:t>
      </w:r>
      <w:r>
        <w:rPr>
          <w:rFonts w:hint="eastAsia"/>
        </w:rPr>
        <w:t>—</w:t>
      </w:r>
      <w:r>
        <w:rPr>
          <w:rFonts w:hint="eastAsia"/>
        </w:rPr>
        <w:t>SOR</w:t>
      </w:r>
      <w:r>
        <w:t xml:space="preserve"> </w:t>
      </w:r>
      <w:r>
        <w:rPr>
          <w:rFonts w:hint="eastAsia"/>
        </w:rPr>
        <w:t>的</w:t>
      </w:r>
      <w:r>
        <w:t xml:space="preserve"> RP </w:t>
      </w:r>
      <w:r>
        <w:rPr>
          <w:rFonts w:hint="eastAsia"/>
        </w:rPr>
        <w:t>方程求解框架，给出了超声空化气泡靠近锂枝晶时的典型动力学过程。结果支持利用超声空化的机械作用削弱乃至去除枝晶的可行性。后续工作将引入枝晶弹塑性与电化学耦合，建立更完整的断裂判据并开展参数化扫描。</w:t>
      </w:r>
    </w:p>
    <w:p w14:paraId="3C9870BA" w14:textId="77777777" w:rsidR="00BA7A47" w:rsidRDefault="00000000">
      <w:pPr>
        <w:pStyle w:val="2"/>
      </w:pPr>
      <w:bookmarkStart w:id="9" w:name="七参考文献"/>
      <w:bookmarkEnd w:id="8"/>
      <w:r>
        <w:rPr>
          <w:rFonts w:hint="eastAsia"/>
        </w:rPr>
        <w:t>七、参考文献</w:t>
      </w:r>
    </w:p>
    <w:p w14:paraId="3F296C68" w14:textId="77777777" w:rsidR="00BA7A47" w:rsidRDefault="00000000">
      <w:pPr>
        <w:pStyle w:val="FirstParagraph"/>
      </w:pPr>
      <w:r>
        <w:t xml:space="preserve">[1] </w:t>
      </w:r>
      <w:r>
        <w:rPr>
          <w:rFonts w:hint="eastAsia"/>
        </w:rPr>
        <w:t>吕超</w:t>
      </w:r>
      <w:r>
        <w:rPr>
          <w:rFonts w:hint="eastAsia"/>
        </w:rPr>
        <w:t>,</w:t>
      </w:r>
      <w:r>
        <w:t xml:space="preserve"> </w:t>
      </w:r>
      <w:r>
        <w:rPr>
          <w:rFonts w:hint="eastAsia"/>
        </w:rPr>
        <w:t>陈峻峰</w:t>
      </w:r>
      <w:r>
        <w:rPr>
          <w:rFonts w:hint="eastAsia"/>
        </w:rPr>
        <w:t>,</w:t>
      </w:r>
      <w:r>
        <w:t xml:space="preserve"> </w:t>
      </w:r>
      <w:r>
        <w:rPr>
          <w:rFonts w:hint="eastAsia"/>
        </w:rPr>
        <w:t>殷进轩</w:t>
      </w:r>
      <w:r>
        <w:rPr>
          <w:rFonts w:hint="eastAsia"/>
        </w:rPr>
        <w:t>,</w:t>
      </w:r>
      <w:r>
        <w:t xml:space="preserve"> </w:t>
      </w:r>
      <w:r>
        <w:rPr>
          <w:rFonts w:hint="eastAsia"/>
        </w:rPr>
        <w:t>张伟文</w:t>
      </w:r>
      <w:r>
        <w:rPr>
          <w:rFonts w:hint="eastAsia"/>
        </w:rPr>
        <w:t>,</w:t>
      </w:r>
      <w:r>
        <w:t xml:space="preserve"> </w:t>
      </w:r>
      <w:r>
        <w:rPr>
          <w:rFonts w:hint="eastAsia"/>
        </w:rPr>
        <w:t>易宏亮</w:t>
      </w:r>
      <w:r>
        <w:rPr>
          <w:rFonts w:hint="eastAsia"/>
        </w:rPr>
        <w:t>.</w:t>
      </w:r>
      <w:r>
        <w:t xml:space="preserve"> </w:t>
      </w:r>
      <w:r>
        <w:rPr>
          <w:rFonts w:hint="eastAsia"/>
        </w:rPr>
        <w:t>锂枝晶与空化气泡相互作用机理的数值模拟</w:t>
      </w:r>
      <w:r>
        <w:rPr>
          <w:rFonts w:hint="eastAsia"/>
        </w:rPr>
        <w:t>.</w:t>
      </w:r>
      <w:r>
        <w:t xml:space="preserve"> </w:t>
      </w:r>
      <w:r>
        <w:rPr>
          <w:i/>
          <w:iCs/>
        </w:rPr>
        <w:t>Physics of Fluids</w:t>
      </w:r>
      <w:r>
        <w:t>, 2025, 37(8): 082005.</w:t>
      </w:r>
      <w:r>
        <w:br/>
        <w:t xml:space="preserve">[2] </w:t>
      </w:r>
      <w:r>
        <w:rPr>
          <w:rFonts w:hint="eastAsia"/>
        </w:rPr>
        <w:t>陈海楠</w:t>
      </w:r>
      <w:r>
        <w:rPr>
          <w:rFonts w:hint="eastAsia"/>
        </w:rPr>
        <w:t>,</w:t>
      </w:r>
      <w:r>
        <w:t xml:space="preserve"> </w:t>
      </w:r>
      <w:r>
        <w:rPr>
          <w:rFonts w:hint="eastAsia"/>
        </w:rPr>
        <w:t>孙东科</w:t>
      </w:r>
      <w:r>
        <w:rPr>
          <w:rFonts w:hint="eastAsia"/>
        </w:rPr>
        <w:t>,</w:t>
      </w:r>
      <w:r>
        <w:t xml:space="preserve"> </w:t>
      </w:r>
      <w:r>
        <w:rPr>
          <w:rFonts w:hint="eastAsia"/>
        </w:rPr>
        <w:t>戴挺</w:t>
      </w:r>
      <w:r>
        <w:rPr>
          <w:rFonts w:hint="eastAsia"/>
        </w:rPr>
        <w:t>,</w:t>
      </w:r>
      <w:r>
        <w:t xml:space="preserve"> </w:t>
      </w:r>
      <w:r>
        <w:rPr>
          <w:rFonts w:hint="eastAsia"/>
        </w:rPr>
        <w:t>朱鸣芳</w:t>
      </w:r>
      <w:r>
        <w:rPr>
          <w:rFonts w:hint="eastAsia"/>
        </w:rPr>
        <w:t>.</w:t>
      </w:r>
      <w:r>
        <w:t xml:space="preserve"> </w:t>
      </w:r>
      <w:r>
        <w:rPr>
          <w:rFonts w:hint="eastAsia"/>
        </w:rPr>
        <w:t>凝固前沿和气泡相互作用的大密度比格子</w:t>
      </w:r>
      <w:r>
        <w:t xml:space="preserve"> </w:t>
      </w:r>
      <w:r>
        <w:lastRenderedPageBreak/>
        <w:t xml:space="preserve">Boltzmann </w:t>
      </w:r>
      <w:r>
        <w:rPr>
          <w:rFonts w:hint="eastAsia"/>
        </w:rPr>
        <w:t>方法模拟</w:t>
      </w:r>
      <w:r>
        <w:rPr>
          <w:rFonts w:hint="eastAsia"/>
        </w:rPr>
        <w:t>.</w:t>
      </w:r>
      <w:r>
        <w:t xml:space="preserve"> </w:t>
      </w:r>
      <w:r>
        <w:rPr>
          <w:rFonts w:hint="eastAsia"/>
          <w:i/>
          <w:iCs/>
        </w:rPr>
        <w:t>物理学报</w:t>
      </w:r>
      <w:r>
        <w:t>, 2013, 62(12): 120502.</w:t>
      </w:r>
      <w:r>
        <w:br/>
        <w:t xml:space="preserve">[3] Vanhille C. Linear Iterative Procedure to Solve a Rayleigh–Plesset Equation. </w:t>
      </w:r>
      <w:r>
        <w:rPr>
          <w:i/>
          <w:iCs/>
        </w:rPr>
        <w:t>Acoustics</w:t>
      </w:r>
      <w:r>
        <w:t>, 2021, 3(1): 212–220.</w:t>
      </w:r>
      <w:r>
        <w:br/>
        <w:t xml:space="preserve">[4] Saha K, Som S, Battistoni M. HRM-based cavitation modeling and convergence considerations with SOR. </w:t>
      </w:r>
      <w:r>
        <w:rPr>
          <w:i/>
          <w:iCs/>
        </w:rPr>
        <w:t>Atomization and Sprays</w:t>
      </w:r>
      <w:r>
        <w:t>, 2017, 27(4): 361–384.</w:t>
      </w:r>
      <w:r>
        <w:br/>
        <w:t xml:space="preserve">[5] Matsushita S, Aoki T. AMR-based weakly-compressible two-phase flows with red–black SOR. </w:t>
      </w:r>
      <w:r>
        <w:rPr>
          <w:i/>
          <w:iCs/>
        </w:rPr>
        <w:t>Applied Sciences</w:t>
      </w:r>
      <w:r>
        <w:t>, 2023, 13(3): 1955.</w:t>
      </w:r>
      <w:r>
        <w:br/>
        <w:t>[6] Brennen C.E. Cavitation and Bubble Dynamics. Oxford University Press, 2014.</w:t>
      </w:r>
    </w:p>
    <w:p w14:paraId="3330ADA5" w14:textId="1B046B62" w:rsidR="00BA7A47" w:rsidRDefault="00000000">
      <w:pPr>
        <w:pStyle w:val="2"/>
      </w:pPr>
      <w:bookmarkStart w:id="10" w:name="附录新版sor实现matlab"/>
      <w:bookmarkEnd w:id="9"/>
      <w:r>
        <w:rPr>
          <w:rFonts w:hint="eastAsia"/>
        </w:rPr>
        <w:t>附录：</w:t>
      </w:r>
      <w:r>
        <w:rPr>
          <w:rFonts w:hint="eastAsia"/>
        </w:rPr>
        <w:t>SOR</w:t>
      </w:r>
      <w:r>
        <w:rPr>
          <w:rFonts w:hint="eastAsia"/>
        </w:rPr>
        <w:t>实现（</w:t>
      </w:r>
      <w:r>
        <w:rPr>
          <w:rFonts w:hint="eastAsia"/>
        </w:rPr>
        <w:t>MATLAB</w:t>
      </w:r>
      <w:r>
        <w:rPr>
          <w:rFonts w:hint="eastAsia"/>
        </w:rPr>
        <w:t>）</w:t>
      </w:r>
    </w:p>
    <w:p w14:paraId="6D8260F0" w14:textId="77777777" w:rsidR="00BA7A47" w:rsidRDefault="00000000">
      <w:pPr>
        <w:pStyle w:val="SourceCode"/>
      </w:pPr>
      <w:r>
        <w:rPr>
          <w:rStyle w:val="VerbatimChar"/>
        </w:rPr>
        <w:t xml:space="preserve">% Rayleigh–Plesset </w:t>
      </w:r>
      <w:r>
        <w:rPr>
          <w:rStyle w:val="VerbatimChar"/>
          <w:rFonts w:hint="eastAsia"/>
        </w:rPr>
        <w:t>方程半隐式</w:t>
      </w:r>
      <w:r>
        <w:rPr>
          <w:rStyle w:val="VerbatimChar"/>
        </w:rPr>
        <w:t xml:space="preserve"> + Picard + SOR </w:t>
      </w:r>
      <w:r>
        <w:rPr>
          <w:rStyle w:val="VerbatimChar"/>
          <w:rFonts w:hint="eastAsia"/>
        </w:rPr>
        <w:t>实现（精简版）</w:t>
      </w:r>
      <w:r>
        <w:br/>
      </w:r>
      <w:r>
        <w:rPr>
          <w:rStyle w:val="VerbatimChar"/>
        </w:rPr>
        <w:t>clear; clc;</w:t>
      </w:r>
      <w:r>
        <w:br/>
      </w:r>
      <w:r>
        <w:rPr>
          <w:rStyle w:val="VerbatimChar"/>
        </w:rPr>
        <w:t xml:space="preserve">% </w:t>
      </w:r>
      <w:r>
        <w:rPr>
          <w:rStyle w:val="VerbatimChar"/>
          <w:rFonts w:hint="eastAsia"/>
        </w:rPr>
        <w:t>物性与驱动</w:t>
      </w:r>
      <w:r>
        <w:br/>
      </w:r>
      <w:r>
        <w:rPr>
          <w:rStyle w:val="VerbatimChar"/>
        </w:rPr>
        <w:t>rhoL=1000; mu=1e-3; nuL=mu/rhoL; sigma=0.0728; P0=101325;</w:t>
      </w:r>
      <w:r>
        <w:br/>
      </w:r>
      <w:r>
        <w:rPr>
          <w:rStyle w:val="VerbatimChar"/>
        </w:rPr>
        <w:t>A=0.5*P0; f=20000; Pinf=@(t) P0 + A*sin(2*pi*f*t);</w:t>
      </w:r>
      <w:r>
        <w:br/>
      </w:r>
      <w:r>
        <w:rPr>
          <w:rStyle w:val="VerbatimChar"/>
        </w:rPr>
        <w:t xml:space="preserve">% </w:t>
      </w:r>
      <w:r>
        <w:rPr>
          <w:rStyle w:val="VerbatimChar"/>
          <w:rFonts w:hint="eastAsia"/>
        </w:rPr>
        <w:t>初值与时间</w:t>
      </w:r>
      <w:r>
        <w:br/>
      </w:r>
      <w:r>
        <w:rPr>
          <w:rStyle w:val="VerbatimChar"/>
        </w:rPr>
        <w:t>R0=50e-6; V0=0; PB0=P0+2*sigma/R0;</w:t>
      </w:r>
      <w:r>
        <w:br/>
      </w:r>
      <w:r>
        <w:rPr>
          <w:rStyle w:val="VerbatimChar"/>
        </w:rPr>
        <w:t>T=1e-3; dt=1e-7; Nt=round(T/dt);</w:t>
      </w:r>
      <w:r>
        <w:br/>
      </w:r>
      <w:r>
        <w:rPr>
          <w:rStyle w:val="VerbatimChar"/>
        </w:rPr>
        <w:t>R=zeros(Nt+1,1); V=zeros(Nt+1,1); t=(0:Nt)'*dt; R(1)=R0; V(1)=V0;</w:t>
      </w:r>
      <w:r>
        <w:br/>
      </w:r>
      <w:r>
        <w:rPr>
          <w:rStyle w:val="VerbatimChar"/>
        </w:rPr>
        <w:t xml:space="preserve">% </w:t>
      </w:r>
      <w:r>
        <w:rPr>
          <w:rStyle w:val="VerbatimChar"/>
          <w:rFonts w:hint="eastAsia"/>
        </w:rPr>
        <w:t>迭代参数</w:t>
      </w:r>
      <w:r>
        <w:br/>
      </w:r>
      <w:r>
        <w:rPr>
          <w:rStyle w:val="VerbatimChar"/>
        </w:rPr>
        <w:t>w=1.5; tol_out=1e-6; tol_in=1e-8; itmax_out=20; itmax_in=100;</w:t>
      </w:r>
      <w:r>
        <w:br/>
      </w:r>
      <w:r>
        <w:rPr>
          <w:rStyle w:val="VerbatimChar"/>
        </w:rPr>
        <w:t>for n=1:Nt</w:t>
      </w:r>
      <w:r>
        <w:br/>
      </w:r>
      <w:r>
        <w:rPr>
          <w:rStyle w:val="VerbatimChar"/>
        </w:rPr>
        <w:t xml:space="preserve">    Rk=R(n); Vk=V(n); Pin=Pinf(t(n+1));</w:t>
      </w:r>
      <w:r>
        <w:br/>
      </w:r>
      <w:r>
        <w:rPr>
          <w:rStyle w:val="VerbatimChar"/>
        </w:rPr>
        <w:t xml:space="preserve">    for it=1:itmax_out</w:t>
      </w:r>
      <w:r>
        <w:br/>
      </w:r>
      <w:r>
        <w:rPr>
          <w:rStyle w:val="VerbatimChar"/>
        </w:rPr>
        <w:t xml:space="preserve">        % </w:t>
      </w:r>
      <w:r>
        <w:rPr>
          <w:rStyle w:val="VerbatimChar"/>
          <w:rFonts w:hint="eastAsia"/>
        </w:rPr>
        <w:t>线性化系数（</w:t>
      </w:r>
      <w:r>
        <w:rPr>
          <w:rStyle w:val="VerbatimChar"/>
          <w:rFonts w:hint="eastAsia"/>
        </w:rPr>
        <w:t>NV</w:t>
      </w:r>
      <w:r>
        <w:rPr>
          <w:rStyle w:val="VerbatimChar"/>
        </w:rPr>
        <w:t xml:space="preserve"> </w:t>
      </w:r>
      <w:r>
        <w:rPr>
          <w:rStyle w:val="VerbatimChar"/>
          <w:rFonts w:hint="eastAsia"/>
        </w:rPr>
        <w:t>显式）</w:t>
      </w:r>
      <w:r>
        <w:br/>
      </w:r>
      <w:r>
        <w:rPr>
          <w:rStyle w:val="VerbatimChar"/>
        </w:rPr>
        <w:t xml:space="preserve">        Ri=max(Rk,1e-12); Vi=Vk;</w:t>
      </w:r>
      <w:r>
        <w:br/>
      </w:r>
      <w:r>
        <w:rPr>
          <w:rStyle w:val="VerbatimChar"/>
        </w:rPr>
        <w:t xml:space="preserve">        C1=(PB0-Pin)/(rhoL*Ri); C2=(2*sigma)/(rhoL*Ri^2);</w:t>
      </w:r>
      <w:r>
        <w:br/>
      </w:r>
      <w:r>
        <w:rPr>
          <w:rStyle w:val="VerbatimChar"/>
        </w:rPr>
        <w:t xml:space="preserve">        aV=(4*nuL)/(Ri^2); NV=1.5*(Vi^2)/Ri;</w:t>
      </w:r>
      <w:r>
        <w:br/>
      </w:r>
      <w:r>
        <w:rPr>
          <w:rStyle w:val="VerbatimChar"/>
        </w:rPr>
        <w:t xml:space="preserve">        % </w:t>
      </w:r>
      <w:r>
        <w:rPr>
          <w:rStyle w:val="VerbatimChar"/>
          <w:rFonts w:hint="eastAsia"/>
        </w:rPr>
        <w:t>线性子问题</w:t>
      </w:r>
      <w:r>
        <w:rPr>
          <w:rStyle w:val="VerbatimChar"/>
        </w:rPr>
        <w:t xml:space="preserve"> (Backward Euler)</w:t>
      </w:r>
      <w:r>
        <w:br/>
      </w:r>
      <w:r>
        <w:rPr>
          <w:rStyle w:val="VerbatimChar"/>
        </w:rPr>
        <w:t xml:space="preserve">        % (1) R* - dt*V* = R(n)</w:t>
      </w:r>
      <w:r>
        <w:br/>
      </w:r>
      <w:r>
        <w:rPr>
          <w:rStyle w:val="VerbatimChar"/>
        </w:rPr>
        <w:t xml:space="preserve">        % (2) (1+dt*aV) V* = V(n) + dt*(C1 - C2 - NV)</w:t>
      </w:r>
      <w:r>
        <w:br/>
      </w:r>
      <w:r>
        <w:rPr>
          <w:rStyle w:val="VerbatimChar"/>
        </w:rPr>
        <w:t xml:space="preserve">        Rstar=Rk; Vstar=Vk;</w:t>
      </w:r>
      <w:r>
        <w:br/>
      </w:r>
      <w:r>
        <w:rPr>
          <w:rStyle w:val="VerbatimChar"/>
        </w:rPr>
        <w:t xml:space="preserve">        for jin=1:itmax_in</w:t>
      </w:r>
      <w:r>
        <w:br/>
      </w:r>
      <w:r>
        <w:rPr>
          <w:rStyle w:val="VerbatimChar"/>
        </w:rPr>
        <w:t xml:space="preserve">            Rstar=(1-w)*Rstar + w*(R(n) + dt*Vstar);</w:t>
      </w:r>
      <w:r>
        <w:br/>
      </w:r>
      <w:r>
        <w:rPr>
          <w:rStyle w:val="VerbatimChar"/>
        </w:rPr>
        <w:t xml:space="preserve">            Vlin=( V(n) + dt*(C1 - C2 - NV) )/(1+dt*aV);</w:t>
      </w:r>
      <w:r>
        <w:br/>
      </w:r>
      <w:r>
        <w:rPr>
          <w:rStyle w:val="VerbatimChar"/>
        </w:rPr>
        <w:t xml:space="preserve">            Vstar=(1-w)*Vstar + w*Vlin;</w:t>
      </w:r>
      <w:r>
        <w:br/>
      </w:r>
      <w:r>
        <w:rPr>
          <w:rStyle w:val="VerbatimChar"/>
        </w:rPr>
        <w:t xml:space="preserve">            r1=Rstar - (R(n)+dt*Vstar);</w:t>
      </w:r>
      <w:r>
        <w:br/>
      </w:r>
      <w:r>
        <w:rPr>
          <w:rStyle w:val="VerbatimChar"/>
        </w:rPr>
        <w:t xml:space="preserve">            r2=(1+dt*aV)*Vstar - (V(n)+dt*(C1 - C2 - NV));</w:t>
      </w:r>
      <w:r>
        <w:br/>
      </w:r>
      <w:r>
        <w:rPr>
          <w:rStyle w:val="VerbatimChar"/>
        </w:rPr>
        <w:t xml:space="preserve">            if abs(r1)&lt;tol_in &amp;&amp; abs(r2)&lt;tol_in, break; end</w:t>
      </w:r>
      <w:r>
        <w:br/>
      </w:r>
      <w:r>
        <w:rPr>
          <w:rStyle w:val="VerbatimChar"/>
        </w:rPr>
        <w:t xml:space="preserve">        end</w:t>
      </w:r>
      <w:r>
        <w:br/>
      </w:r>
      <w:r>
        <w:rPr>
          <w:rStyle w:val="VerbatimChar"/>
        </w:rPr>
        <w:t xml:space="preserve">        dR=abs(Rstar-Rk)/max(Ri,1e-12); dV=abs(Vstar-Vk)/max(1,abs(Vi));</w:t>
      </w:r>
      <w:r>
        <w:br/>
      </w:r>
      <w:r>
        <w:rPr>
          <w:rStyle w:val="VerbatimChar"/>
        </w:rPr>
        <w:t xml:space="preserve">        Rk=Rstar; Vk=Vstar;</w:t>
      </w:r>
      <w:r>
        <w:br/>
      </w:r>
      <w:r>
        <w:rPr>
          <w:rStyle w:val="VerbatimChar"/>
        </w:rPr>
        <w:t xml:space="preserve">        if max(dR,dV)&lt;tol_out, break; end</w:t>
      </w:r>
      <w:r>
        <w:br/>
      </w:r>
      <w:r>
        <w:rPr>
          <w:rStyle w:val="VerbatimChar"/>
        </w:rPr>
        <w:t xml:space="preserve">    end</w:t>
      </w:r>
      <w:r>
        <w:br/>
      </w:r>
      <w:r>
        <w:rPr>
          <w:rStyle w:val="VerbatimChar"/>
        </w:rPr>
        <w:t xml:space="preserve">    R(n+1)=Rk; V(n+1)=Vk;</w:t>
      </w:r>
      <w:r>
        <w:br/>
      </w:r>
      <w:r>
        <w:rPr>
          <w:rStyle w:val="VerbatimChar"/>
        </w:rPr>
        <w:t>end</w:t>
      </w:r>
      <w:r>
        <w:br/>
      </w:r>
      <w:r>
        <w:rPr>
          <w:rStyle w:val="VerbatimChar"/>
        </w:rPr>
        <w:t>disp(['R_end = ', num2str(R(end)),' m']);</w:t>
      </w:r>
    </w:p>
    <w:bookmarkEnd w:id="1"/>
    <w:bookmarkEnd w:id="2"/>
    <w:bookmarkEnd w:id="10"/>
    <w:p w14:paraId="3DCDDAC3" w14:textId="77777777" w:rsidR="00BA7A47" w:rsidRDefault="00000000">
      <w:r>
        <w:lastRenderedPageBreak/>
        <w:pict w14:anchorId="1D4E432F">
          <v:rect id="_x0000_i1025" style="width:0;height:1.5pt" o:hralign="center" o:hrstd="t" o:hr="t"/>
        </w:pict>
      </w:r>
      <w:bookmarkStart w:id="11" w:name="citations"/>
      <w:bookmarkEnd w:id="11"/>
    </w:p>
    <w:sectPr w:rsidR="00BA7A4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664A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3345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A7A47"/>
    <w:rsid w:val="0014257A"/>
    <w:rsid w:val="005616FA"/>
    <w:rsid w:val="00601E6D"/>
    <w:rsid w:val="00A57F7B"/>
    <w:rsid w:val="00A96176"/>
    <w:rsid w:val="00B40243"/>
    <w:rsid w:val="00BA7A47"/>
    <w:rsid w:val="00E61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8F5F"/>
  <w15:docId w15:val="{130AE028-194A-45E0-BAD5-6DCABBD14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心声 铃语</cp:lastModifiedBy>
  <cp:revision>3</cp:revision>
  <dcterms:created xsi:type="dcterms:W3CDTF">2025-10-25T11:19:00Z</dcterms:created>
  <dcterms:modified xsi:type="dcterms:W3CDTF">2025-10-25T11:54:00Z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