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MOHANTY GREEN WALL SOLUTIONS . NEW DELHI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Govt site</w:t>
      </w:r>
      <w:r w:rsidDel="00000000" w:rsidR="00000000" w:rsidRPr="00000000">
        <w:rPr>
          <w:rtl w:val="0"/>
        </w:rPr>
        <w:t xml:space="preserve">. Work done through CPWD and PWD at Pm house,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Parliament, vice president house,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Delhi High court, UIAID headquarter Bangla sahib road, New Delhi,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Nirman bhawan, Delhi Jal board 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Flood irrigation control board Delhi.(I&amp;FC) , Kadkadduma court,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Nicf , Piragadi New Delhi.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Private : </w:t>
      </w:r>
      <w:r w:rsidDel="00000000" w:rsidR="00000000" w:rsidRPr="00000000">
        <w:rPr>
          <w:rtl w:val="0"/>
        </w:rPr>
        <w:t xml:space="preserve">Ansal group, Mahagun India pvt.ltd.,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Leela ambience Gurugram, ITC Maurya Delhi,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ITC Sheraton Saket New Delhi.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ITC grand Bharat Gurgaon,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ITC kohenur Hyderabad, ITC Narmada Gujurat,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ITC Rajputana Jaipur, ITC welcome Amritsar,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Hyatt regency Delhi bhikajikama place,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Hyatt Andaz Delhi Hotel Aerocity.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Whiteland Gurugram, Apollo tyres limited,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SwadeshI Construction pvt.ltd. MLM India pvt ltd,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Max house (Antara senior living pvt.ltd.)etc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EXPOINN SUITS AND CONVENTION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Proton facility solutions pvt.ltd New delhi.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EXPOSITION MART PVT.LTD, GREATOR NOIDA.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ANDAZ AEROCITY HOTEL. MAHIPAL PUR, NEW DELHI.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HYATT REGENCY GURGAON.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PALM SPRING CLUB , GURGAON,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PALM CLUB ASSOCIATION, SEC-56 GDN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HDFC SCHOOL, GURGAON,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