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5A4E8" w14:textId="7AE9B15B" w:rsidR="00C15570" w:rsidRPr="00277B78" w:rsidRDefault="00601B29">
      <w:pPr>
        <w:rPr>
          <w:b/>
          <w:color w:val="000000" w:themeColor="text1"/>
        </w:rPr>
      </w:pPr>
      <w:r w:rsidRPr="00277B78">
        <w:rPr>
          <w:b/>
          <w:color w:val="000000" w:themeColor="text1"/>
        </w:rPr>
        <w:t>MR3522</w:t>
      </w:r>
      <w:r w:rsidR="002C478B">
        <w:rPr>
          <w:b/>
          <w:color w:val="000000" w:themeColor="text1"/>
        </w:rPr>
        <w:t xml:space="preserve"> </w:t>
      </w:r>
      <w:r w:rsidR="00CA143E" w:rsidRPr="00277B78">
        <w:rPr>
          <w:b/>
          <w:color w:val="000000" w:themeColor="text1"/>
        </w:rPr>
        <w:t>Lab 1: Interpreting Geostationary Satellite D</w:t>
      </w:r>
      <w:r w:rsidRPr="00277B78">
        <w:rPr>
          <w:b/>
          <w:color w:val="000000" w:themeColor="text1"/>
        </w:rPr>
        <w:t>ata</w:t>
      </w:r>
    </w:p>
    <w:p w14:paraId="74545123" w14:textId="77777777" w:rsidR="00CA143E" w:rsidRPr="00277B78" w:rsidRDefault="00CA143E">
      <w:pPr>
        <w:rPr>
          <w:b/>
          <w:color w:val="000000" w:themeColor="text1"/>
        </w:rPr>
      </w:pPr>
    </w:p>
    <w:p w14:paraId="61B9AB77" w14:textId="77777777" w:rsidR="00CA143E" w:rsidRPr="00277B78" w:rsidRDefault="00585F67">
      <w:pPr>
        <w:rPr>
          <w:color w:val="000000" w:themeColor="text1"/>
        </w:rPr>
      </w:pPr>
      <w:r w:rsidRPr="00277B78">
        <w:rPr>
          <w:color w:val="000000" w:themeColor="text1"/>
        </w:rPr>
        <w:t>Purpose: Learn to open, manipulate, and interpret an example of real GOES-16 data from various bands. In this case, we will examine observations around a tropical cyclone.</w:t>
      </w:r>
    </w:p>
    <w:p w14:paraId="2AF3E8E5" w14:textId="77777777" w:rsidR="00C15570" w:rsidRPr="00277B78" w:rsidRDefault="00C15570">
      <w:pPr>
        <w:rPr>
          <w:color w:val="000000" w:themeColor="text1"/>
        </w:rPr>
      </w:pPr>
    </w:p>
    <w:p w14:paraId="1AF81E93" w14:textId="13D15349" w:rsidR="00AE4024" w:rsidRDefault="00AE4024">
      <w:pPr>
        <w:rPr>
          <w:b/>
          <w:color w:val="FF0000"/>
        </w:rPr>
      </w:pPr>
      <w:r w:rsidRPr="00B968CB">
        <w:rPr>
          <w:b/>
          <w:color w:val="FF0000"/>
        </w:rPr>
        <w:t>For your lab assignment, answer any questions that are bolded and in red below.</w:t>
      </w:r>
      <w:r w:rsidR="003D1BAD">
        <w:rPr>
          <w:b/>
          <w:color w:val="FF0000"/>
        </w:rPr>
        <w:t xml:space="preserve"> You only need to include figures if the text in red asks for them.</w:t>
      </w:r>
    </w:p>
    <w:p w14:paraId="3BB9B449" w14:textId="77777777" w:rsidR="00AE4024" w:rsidRPr="00277B78" w:rsidRDefault="00AE4024">
      <w:pPr>
        <w:rPr>
          <w:color w:val="000000" w:themeColor="text1"/>
        </w:rPr>
      </w:pPr>
    </w:p>
    <w:p w14:paraId="6A3A6BE9" w14:textId="77777777" w:rsidR="00585F67" w:rsidRPr="00277B78" w:rsidRDefault="00585F67">
      <w:pPr>
        <w:rPr>
          <w:i/>
          <w:color w:val="000000" w:themeColor="text1"/>
          <w:u w:val="single"/>
        </w:rPr>
      </w:pPr>
      <w:r w:rsidRPr="00277B78">
        <w:rPr>
          <w:i/>
          <w:color w:val="000000" w:themeColor="text1"/>
          <w:u w:val="single"/>
        </w:rPr>
        <w:t>Starting up</w:t>
      </w:r>
    </w:p>
    <w:p w14:paraId="284C2F02" w14:textId="525DCB6A" w:rsidR="004E67A9" w:rsidRDefault="004E67A9" w:rsidP="004E67A9">
      <w:pPr>
        <w:rPr>
          <w:color w:val="000000" w:themeColor="text1"/>
        </w:rPr>
      </w:pPr>
    </w:p>
    <w:p w14:paraId="735192CC" w14:textId="6758B221" w:rsidR="004E67A9" w:rsidRPr="004E67A9" w:rsidRDefault="004E67A9" w:rsidP="004E67A9">
      <w:pPr>
        <w:pStyle w:val="ListParagraph"/>
        <w:numPr>
          <w:ilvl w:val="0"/>
          <w:numId w:val="1"/>
        </w:numPr>
        <w:rPr>
          <w:color w:val="000000" w:themeColor="text1"/>
        </w:rPr>
      </w:pPr>
      <w:r>
        <w:rPr>
          <w:color w:val="000000" w:themeColor="text1"/>
        </w:rPr>
        <w:t xml:space="preserve">Once in your </w:t>
      </w:r>
      <w:proofErr w:type="spellStart"/>
      <w:r>
        <w:rPr>
          <w:color w:val="000000" w:themeColor="text1"/>
        </w:rPr>
        <w:t>JupyterLab</w:t>
      </w:r>
      <w:proofErr w:type="spellEnd"/>
      <w:r>
        <w:rPr>
          <w:color w:val="000000" w:themeColor="text1"/>
        </w:rPr>
        <w:t xml:space="preserve">, </w:t>
      </w:r>
      <w:r w:rsidR="003F206F">
        <w:rPr>
          <w:color w:val="000000" w:themeColor="text1"/>
        </w:rPr>
        <w:t>follow the MR3522 folder to the Lab1 folder</w:t>
      </w:r>
      <w:r w:rsidR="009A70ED">
        <w:rPr>
          <w:color w:val="000000" w:themeColor="text1"/>
        </w:rPr>
        <w:t xml:space="preserve">, then </w:t>
      </w:r>
      <w:r w:rsidR="003F206F">
        <w:rPr>
          <w:color w:val="000000" w:themeColor="text1"/>
        </w:rPr>
        <w:t>double click “</w:t>
      </w:r>
      <w:proofErr w:type="spellStart"/>
      <w:r w:rsidR="003F206F">
        <w:rPr>
          <w:color w:val="000000" w:themeColor="text1"/>
        </w:rPr>
        <w:t>GOES.ipynb</w:t>
      </w:r>
      <w:proofErr w:type="spellEnd"/>
      <w:r w:rsidR="003F206F">
        <w:rPr>
          <w:color w:val="000000" w:themeColor="text1"/>
        </w:rPr>
        <w:t xml:space="preserve">” in the file viewer. A </w:t>
      </w:r>
      <w:proofErr w:type="spellStart"/>
      <w:r w:rsidR="003F206F">
        <w:rPr>
          <w:color w:val="000000" w:themeColor="text1"/>
        </w:rPr>
        <w:t>Jupyter</w:t>
      </w:r>
      <w:proofErr w:type="spellEnd"/>
      <w:r w:rsidR="003F206F">
        <w:rPr>
          <w:color w:val="000000" w:themeColor="text1"/>
        </w:rPr>
        <w:t xml:space="preserve"> notebook should open.</w:t>
      </w:r>
    </w:p>
    <w:p w14:paraId="5B505682" w14:textId="77777777" w:rsidR="00452C60" w:rsidRPr="00452C60" w:rsidRDefault="00452C60" w:rsidP="00452C60">
      <w:pPr>
        <w:pStyle w:val="ListParagraph"/>
        <w:rPr>
          <w:color w:val="000000" w:themeColor="text1"/>
        </w:rPr>
      </w:pPr>
    </w:p>
    <w:p w14:paraId="287CEB01" w14:textId="6BB0031B" w:rsidR="00452C60" w:rsidRPr="00452C60" w:rsidRDefault="00452C60" w:rsidP="00452C60">
      <w:pPr>
        <w:pStyle w:val="ListParagraph"/>
        <w:numPr>
          <w:ilvl w:val="0"/>
          <w:numId w:val="1"/>
        </w:numPr>
        <w:rPr>
          <w:color w:val="000000" w:themeColor="text1"/>
        </w:rPr>
      </w:pPr>
      <w:r>
        <w:rPr>
          <w:color w:val="000000" w:themeColor="text1"/>
        </w:rPr>
        <w:t>Click “</w:t>
      </w:r>
      <w:r w:rsidR="004E67A9">
        <w:rPr>
          <w:color w:val="000000" w:themeColor="text1"/>
        </w:rPr>
        <w:t>View</w:t>
      </w:r>
      <w:r>
        <w:rPr>
          <w:color w:val="000000" w:themeColor="text1"/>
        </w:rPr>
        <w:t xml:space="preserve">” and </w:t>
      </w:r>
      <w:r w:rsidR="004E67A9">
        <w:rPr>
          <w:color w:val="000000" w:themeColor="text1"/>
        </w:rPr>
        <w:t xml:space="preserve">from the dropdown menu that appears, select </w:t>
      </w:r>
      <w:r>
        <w:rPr>
          <w:color w:val="000000" w:themeColor="text1"/>
        </w:rPr>
        <w:t>“</w:t>
      </w:r>
      <w:r w:rsidR="004E67A9">
        <w:rPr>
          <w:color w:val="000000" w:themeColor="text1"/>
        </w:rPr>
        <w:t xml:space="preserve">Show </w:t>
      </w:r>
      <w:r>
        <w:rPr>
          <w:color w:val="000000" w:themeColor="text1"/>
        </w:rPr>
        <w:t>Line Numbers”. Line numbers should appear in each cell.</w:t>
      </w:r>
    </w:p>
    <w:p w14:paraId="1EB65005" w14:textId="77777777" w:rsidR="001B73A3" w:rsidRPr="001B73A3" w:rsidRDefault="001B73A3" w:rsidP="001B73A3">
      <w:pPr>
        <w:pStyle w:val="ListParagraph"/>
        <w:rPr>
          <w:color w:val="000000" w:themeColor="text1"/>
        </w:rPr>
      </w:pPr>
    </w:p>
    <w:p w14:paraId="60096E8A" w14:textId="62FB891D" w:rsidR="00D7655D" w:rsidRPr="00277B78" w:rsidRDefault="00D7655D">
      <w:pPr>
        <w:rPr>
          <w:i/>
          <w:color w:val="000000" w:themeColor="text1"/>
        </w:rPr>
      </w:pPr>
      <w:r w:rsidRPr="00277B78">
        <w:rPr>
          <w:i/>
          <w:color w:val="000000" w:themeColor="text1"/>
          <w:u w:val="single"/>
        </w:rPr>
        <w:t>Python code</w:t>
      </w:r>
    </w:p>
    <w:p w14:paraId="66C8139F" w14:textId="77777777" w:rsidR="00D7655D" w:rsidRPr="00277B78" w:rsidRDefault="00D7655D">
      <w:pPr>
        <w:rPr>
          <w:i/>
          <w:color w:val="000000" w:themeColor="text1"/>
        </w:rPr>
      </w:pPr>
    </w:p>
    <w:p w14:paraId="7FD909A2" w14:textId="77777777" w:rsidR="00D7655D" w:rsidRPr="00277B78" w:rsidRDefault="00D7655D">
      <w:pPr>
        <w:rPr>
          <w:color w:val="000000" w:themeColor="text1"/>
        </w:rPr>
      </w:pPr>
      <w:r w:rsidRPr="00277B78">
        <w:rPr>
          <w:color w:val="000000" w:themeColor="text1"/>
        </w:rPr>
        <w:t xml:space="preserve">You are free to modify the code as you wish; however, making a backup version before doing so is recommended. Line numbers in this lab refer to the original code provided. </w:t>
      </w:r>
    </w:p>
    <w:p w14:paraId="01E52120" w14:textId="77777777" w:rsidR="00D7655D" w:rsidRPr="00277B78" w:rsidRDefault="00D7655D">
      <w:pPr>
        <w:rPr>
          <w:color w:val="000000" w:themeColor="text1"/>
        </w:rPr>
      </w:pPr>
    </w:p>
    <w:p w14:paraId="0BF5E221" w14:textId="72F0CDC6" w:rsidR="00A7471E" w:rsidRPr="00277B78" w:rsidRDefault="00C4648B">
      <w:pPr>
        <w:rPr>
          <w:i/>
          <w:color w:val="000000" w:themeColor="text1"/>
          <w:u w:val="single"/>
        </w:rPr>
      </w:pPr>
      <w:r w:rsidRPr="00277B78">
        <w:rPr>
          <w:i/>
          <w:color w:val="000000" w:themeColor="text1"/>
          <w:u w:val="single"/>
        </w:rPr>
        <w:t>Making some plots</w:t>
      </w:r>
    </w:p>
    <w:p w14:paraId="6BCE5B29" w14:textId="77777777" w:rsidR="00585F67" w:rsidRPr="00277B78" w:rsidRDefault="00585F67">
      <w:pPr>
        <w:rPr>
          <w:color w:val="000000" w:themeColor="text1"/>
        </w:rPr>
      </w:pPr>
    </w:p>
    <w:p w14:paraId="25CB4A29" w14:textId="5993AA32" w:rsidR="00805592" w:rsidRPr="00277B78" w:rsidRDefault="00221CAD" w:rsidP="00805592">
      <w:pPr>
        <w:pStyle w:val="ListParagraph"/>
        <w:numPr>
          <w:ilvl w:val="0"/>
          <w:numId w:val="2"/>
        </w:numPr>
        <w:rPr>
          <w:color w:val="000000" w:themeColor="text1"/>
        </w:rPr>
      </w:pPr>
      <w:r>
        <w:rPr>
          <w:color w:val="000000" w:themeColor="text1"/>
        </w:rPr>
        <w:t>To run the code, click the “Run” button</w:t>
      </w:r>
      <w:r w:rsidR="004E67A9">
        <w:rPr>
          <w:color w:val="000000" w:themeColor="text1"/>
        </w:rPr>
        <w:t xml:space="preserve"> (which looks like a “Play” button</w:t>
      </w:r>
      <w:r>
        <w:rPr>
          <w:color w:val="000000" w:themeColor="text1"/>
        </w:rPr>
        <w:t xml:space="preserve"> as each cell is highligh</w:t>
      </w:r>
      <w:r w:rsidR="004E67A9">
        <w:rPr>
          <w:color w:val="000000" w:themeColor="text1"/>
        </w:rPr>
        <w:t>ted</w:t>
      </w:r>
      <w:r>
        <w:rPr>
          <w:color w:val="000000" w:themeColor="text1"/>
        </w:rPr>
        <w:t xml:space="preserve"> to run the code cell by cell. </w:t>
      </w:r>
    </w:p>
    <w:p w14:paraId="0C0B1F67" w14:textId="77777777" w:rsidR="00A7471E" w:rsidRPr="00277B78" w:rsidRDefault="00A7471E" w:rsidP="00A7471E">
      <w:pPr>
        <w:pStyle w:val="ListParagraph"/>
        <w:rPr>
          <w:color w:val="000000" w:themeColor="text1"/>
        </w:rPr>
      </w:pPr>
    </w:p>
    <w:p w14:paraId="5E5B07F5" w14:textId="7F750D30" w:rsidR="00277B78" w:rsidRDefault="00166773" w:rsidP="00277B78">
      <w:pPr>
        <w:pStyle w:val="ListParagraph"/>
        <w:numPr>
          <w:ilvl w:val="0"/>
          <w:numId w:val="2"/>
        </w:numPr>
        <w:rPr>
          <w:color w:val="000000" w:themeColor="text1"/>
        </w:rPr>
      </w:pPr>
      <w:r>
        <w:rPr>
          <w:color w:val="000000" w:themeColor="text1"/>
        </w:rPr>
        <w:t>After you run all the code, a figure will appear alongside a dropdown menu. The menu contains four variables that you can plot: Radiance, reflectance, brightness value, and brightness temperature</w:t>
      </w:r>
      <w:r w:rsidR="003D1BAD">
        <w:rPr>
          <w:color w:val="000000" w:themeColor="text1"/>
        </w:rPr>
        <w:t xml:space="preserve">. </w:t>
      </w:r>
      <w:r>
        <w:rPr>
          <w:color w:val="000000" w:themeColor="text1"/>
        </w:rPr>
        <w:t xml:space="preserve">A slider also appears with the figure. You can use it to change the band plotted. </w:t>
      </w:r>
      <w:r w:rsidR="00F4044B">
        <w:rPr>
          <w:color w:val="000000" w:themeColor="text1"/>
        </w:rPr>
        <w:t>Variables will fail to plot if you try to plot something that doesn’t exist; for example, brightness temperature for Channel 2 will not plot because brightness temperature does not apply to shortwave radiation.</w:t>
      </w:r>
      <w:r w:rsidR="003D1BAD">
        <w:rPr>
          <w:color w:val="000000" w:themeColor="text1"/>
        </w:rPr>
        <w:t xml:space="preserve"> You can hit the save button at the bottom of the panel to the left of each figure to save a figure.</w:t>
      </w:r>
      <w:r w:rsidR="00DF1AD2">
        <w:rPr>
          <w:color w:val="000000" w:themeColor="text1"/>
        </w:rPr>
        <w:t xml:space="preserve"> If you ever want to crank up the spatial resolution of the data and make it look sharper, change the value of “step” at Line 18 of the </w:t>
      </w:r>
      <w:r w:rsidR="004218A1">
        <w:rPr>
          <w:color w:val="000000" w:themeColor="text1"/>
        </w:rPr>
        <w:t>cell labeled “Function for plotting data”</w:t>
      </w:r>
      <w:r w:rsidR="00DF1AD2">
        <w:rPr>
          <w:color w:val="000000" w:themeColor="text1"/>
        </w:rPr>
        <w:t xml:space="preserve"> to an integer 1 or greater. The figures will load more slowly </w:t>
      </w:r>
      <w:r w:rsidR="004218A1">
        <w:rPr>
          <w:color w:val="000000" w:themeColor="text1"/>
        </w:rPr>
        <w:t>if you decrease this number</w:t>
      </w:r>
      <w:r w:rsidR="00DF1AD2">
        <w:rPr>
          <w:color w:val="000000" w:themeColor="text1"/>
        </w:rPr>
        <w:t>.</w:t>
      </w:r>
    </w:p>
    <w:p w14:paraId="5879874B" w14:textId="77777777" w:rsidR="003D1BAD" w:rsidRPr="003D1BAD" w:rsidRDefault="003D1BAD" w:rsidP="003D1BAD">
      <w:pPr>
        <w:pStyle w:val="ListParagraph"/>
        <w:rPr>
          <w:color w:val="000000" w:themeColor="text1"/>
        </w:rPr>
      </w:pPr>
    </w:p>
    <w:p w14:paraId="3E7CE567" w14:textId="76184643" w:rsidR="003D1BAD" w:rsidRPr="003D1BAD" w:rsidRDefault="003D1BAD" w:rsidP="003D1BAD">
      <w:pPr>
        <w:rPr>
          <w:color w:val="000000" w:themeColor="text1"/>
        </w:rPr>
      </w:pPr>
      <w:r>
        <w:rPr>
          <w:color w:val="000000" w:themeColor="text1"/>
        </w:rPr>
        <w:t xml:space="preserve">The following questions pertain to Channels 1–3. </w:t>
      </w:r>
    </w:p>
    <w:p w14:paraId="1AE28A71" w14:textId="77777777" w:rsidR="00166773" w:rsidRDefault="00166773" w:rsidP="00166773">
      <w:pPr>
        <w:pStyle w:val="ListParagraph"/>
        <w:rPr>
          <w:color w:val="000000" w:themeColor="text1"/>
        </w:rPr>
      </w:pPr>
    </w:p>
    <w:p w14:paraId="2F54E80A" w14:textId="758F53E3" w:rsidR="00533923" w:rsidRDefault="00277B78" w:rsidP="00533923">
      <w:pPr>
        <w:pStyle w:val="ListParagraph"/>
        <w:numPr>
          <w:ilvl w:val="1"/>
          <w:numId w:val="2"/>
        </w:numPr>
        <w:rPr>
          <w:b/>
          <w:color w:val="FF0000"/>
        </w:rPr>
      </w:pPr>
      <w:r>
        <w:rPr>
          <w:b/>
          <w:color w:val="FF0000"/>
        </w:rPr>
        <w:t xml:space="preserve">What wavelengths are represented by </w:t>
      </w:r>
      <w:r w:rsidR="003D1BAD">
        <w:rPr>
          <w:b/>
          <w:color w:val="FF0000"/>
        </w:rPr>
        <w:t xml:space="preserve">Channels 1–3? </w:t>
      </w:r>
      <w:r>
        <w:rPr>
          <w:b/>
          <w:color w:val="FF0000"/>
        </w:rPr>
        <w:t>At which wavelength</w:t>
      </w:r>
      <w:r w:rsidR="003D1BAD">
        <w:rPr>
          <w:b/>
          <w:color w:val="FF0000"/>
        </w:rPr>
        <w:t xml:space="preserve"> among these</w:t>
      </w:r>
      <w:r>
        <w:rPr>
          <w:b/>
          <w:color w:val="FF0000"/>
        </w:rPr>
        <w:t xml:space="preserve"> is the radiance highest? </w:t>
      </w:r>
      <w:r w:rsidR="007A184D">
        <w:rPr>
          <w:b/>
          <w:color w:val="FF0000"/>
        </w:rPr>
        <w:t>Why is radiance highest at this wavelength?</w:t>
      </w:r>
    </w:p>
    <w:p w14:paraId="652E8C3C" w14:textId="77777777" w:rsidR="00533923" w:rsidRDefault="00533923" w:rsidP="00533923">
      <w:pPr>
        <w:pStyle w:val="ListParagraph"/>
        <w:rPr>
          <w:b/>
          <w:color w:val="5B9BD5" w:themeColor="accent1"/>
        </w:rPr>
      </w:pPr>
    </w:p>
    <w:p w14:paraId="530EEB6B" w14:textId="77777777" w:rsidR="00EA47D1" w:rsidRPr="00961392" w:rsidRDefault="00EA47D1" w:rsidP="00961392">
      <w:pPr>
        <w:pStyle w:val="ListParagraph"/>
        <w:ind w:left="1080"/>
        <w:rPr>
          <w:b/>
          <w:color w:val="5B9BD5" w:themeColor="accent1"/>
        </w:rPr>
      </w:pPr>
    </w:p>
    <w:p w14:paraId="2346C450" w14:textId="074920AA" w:rsidR="00277B78" w:rsidRPr="00277B78" w:rsidRDefault="00277B78" w:rsidP="00277B78">
      <w:pPr>
        <w:pStyle w:val="ListParagraph"/>
        <w:numPr>
          <w:ilvl w:val="1"/>
          <w:numId w:val="2"/>
        </w:numPr>
        <w:rPr>
          <w:b/>
          <w:color w:val="FF0000"/>
        </w:rPr>
      </w:pPr>
      <w:r>
        <w:rPr>
          <w:b/>
          <w:color w:val="FF0000"/>
        </w:rPr>
        <w:lastRenderedPageBreak/>
        <w:t xml:space="preserve">Assuming that the tropical cyclone is moving northward around 10 kts, do you expect it to weaken or strengthen? How can you tell based on just this data alone? </w:t>
      </w:r>
      <w:r w:rsidRPr="00277B78">
        <w:rPr>
          <w:color w:val="000000" w:themeColor="text1"/>
        </w:rPr>
        <w:t>If you can’t see the answer yet, the next plots will make it obvious.</w:t>
      </w:r>
      <w:r>
        <w:rPr>
          <w:color w:val="FF0000"/>
        </w:rPr>
        <w:t xml:space="preserve"> </w:t>
      </w:r>
    </w:p>
    <w:p w14:paraId="5D8B9118" w14:textId="2B6F37C2" w:rsidR="00EA47D1" w:rsidRDefault="00EA47D1" w:rsidP="00807BB2">
      <w:pPr>
        <w:pStyle w:val="ListParagraph"/>
        <w:rPr>
          <w:color w:val="000000" w:themeColor="text1"/>
        </w:rPr>
      </w:pPr>
    </w:p>
    <w:p w14:paraId="2B7674FD" w14:textId="77777777" w:rsidR="00533923" w:rsidRDefault="00533923" w:rsidP="00807BB2">
      <w:pPr>
        <w:pStyle w:val="ListParagraph"/>
        <w:rPr>
          <w:color w:val="000000" w:themeColor="text1"/>
        </w:rPr>
      </w:pPr>
    </w:p>
    <w:p w14:paraId="2C330F58" w14:textId="1F440482" w:rsidR="0078000D" w:rsidRDefault="00807BB2" w:rsidP="00807BB2">
      <w:pPr>
        <w:pStyle w:val="ListParagraph"/>
        <w:numPr>
          <w:ilvl w:val="0"/>
          <w:numId w:val="2"/>
        </w:numPr>
        <w:rPr>
          <w:color w:val="000000" w:themeColor="text1"/>
        </w:rPr>
      </w:pPr>
      <w:r>
        <w:rPr>
          <w:color w:val="000000" w:themeColor="text1"/>
        </w:rPr>
        <w:t xml:space="preserve">Now let’s plot reflectance for the same 3 channels. </w:t>
      </w:r>
      <w:r w:rsidR="00E6702B">
        <w:rPr>
          <w:color w:val="000000" w:themeColor="text1"/>
        </w:rPr>
        <w:t>You can do this by clicking the dropdown menu for “</w:t>
      </w:r>
      <w:proofErr w:type="spellStart"/>
      <w:r w:rsidR="00E6702B">
        <w:rPr>
          <w:color w:val="000000" w:themeColor="text1"/>
        </w:rPr>
        <w:t>varname</w:t>
      </w:r>
      <w:proofErr w:type="spellEnd"/>
      <w:r w:rsidR="00E6702B">
        <w:rPr>
          <w:color w:val="000000" w:themeColor="text1"/>
        </w:rPr>
        <w:t>” and selecting “Reflectance”.</w:t>
      </w:r>
    </w:p>
    <w:p w14:paraId="30071CCC" w14:textId="7CECC1BB" w:rsidR="00807BB2" w:rsidRDefault="00807BB2" w:rsidP="00807BB2">
      <w:pPr>
        <w:pStyle w:val="ListParagraph"/>
        <w:numPr>
          <w:ilvl w:val="1"/>
          <w:numId w:val="2"/>
        </w:numPr>
        <w:rPr>
          <w:b/>
          <w:color w:val="FF0000"/>
        </w:rPr>
      </w:pPr>
      <w:r w:rsidRPr="00807BB2">
        <w:rPr>
          <w:b/>
          <w:color w:val="FF0000"/>
        </w:rPr>
        <w:t xml:space="preserve">Which band is most reflective over </w:t>
      </w:r>
      <w:r w:rsidR="007A184D">
        <w:rPr>
          <w:b/>
          <w:color w:val="FF0000"/>
        </w:rPr>
        <w:t xml:space="preserve">land? What causes this reflection? </w:t>
      </w:r>
    </w:p>
    <w:p w14:paraId="6A6EB70D" w14:textId="6F997D30" w:rsidR="007A184D" w:rsidRDefault="007A184D" w:rsidP="00807BB2">
      <w:pPr>
        <w:pStyle w:val="ListParagraph"/>
        <w:numPr>
          <w:ilvl w:val="1"/>
          <w:numId w:val="2"/>
        </w:numPr>
        <w:rPr>
          <w:b/>
          <w:color w:val="FF0000"/>
        </w:rPr>
      </w:pPr>
      <w:r>
        <w:rPr>
          <w:b/>
          <w:color w:val="FF0000"/>
        </w:rPr>
        <w:t>Which band is most reflective over water in clear sky regions? What causes the reflection observed in this band</w:t>
      </w:r>
      <w:r w:rsidR="00555A17">
        <w:rPr>
          <w:b/>
          <w:color w:val="FF0000"/>
        </w:rPr>
        <w:t xml:space="preserve"> in clear sky areas</w:t>
      </w:r>
      <w:r>
        <w:rPr>
          <w:b/>
          <w:color w:val="FF0000"/>
        </w:rPr>
        <w:t>?</w:t>
      </w:r>
    </w:p>
    <w:p w14:paraId="3403D4E3" w14:textId="17A02F58" w:rsidR="00EA47D1" w:rsidRDefault="00EA47D1" w:rsidP="007A184D">
      <w:pPr>
        <w:pStyle w:val="ListParagraph"/>
        <w:ind w:left="1440"/>
        <w:rPr>
          <w:b/>
          <w:color w:val="FF0000"/>
        </w:rPr>
      </w:pPr>
    </w:p>
    <w:p w14:paraId="4318C7F0" w14:textId="77777777" w:rsidR="00533923" w:rsidRDefault="00533923" w:rsidP="007A184D">
      <w:pPr>
        <w:pStyle w:val="ListParagraph"/>
        <w:ind w:left="1440"/>
        <w:rPr>
          <w:b/>
          <w:color w:val="FF0000"/>
        </w:rPr>
      </w:pPr>
    </w:p>
    <w:p w14:paraId="7F70A583" w14:textId="325C3587" w:rsidR="00CD0682" w:rsidRDefault="00E6702B" w:rsidP="007A184D">
      <w:pPr>
        <w:pStyle w:val="ListParagraph"/>
        <w:numPr>
          <w:ilvl w:val="0"/>
          <w:numId w:val="2"/>
        </w:numPr>
        <w:rPr>
          <w:color w:val="000000" w:themeColor="text1"/>
        </w:rPr>
      </w:pPr>
      <w:r>
        <w:rPr>
          <w:color w:val="000000" w:themeColor="text1"/>
        </w:rPr>
        <w:t>C</w:t>
      </w:r>
      <w:r w:rsidR="003D1BAD">
        <w:rPr>
          <w:color w:val="000000" w:themeColor="text1"/>
        </w:rPr>
        <w:t>lick the checkbox above the figure to toggle on the coastline.</w:t>
      </w:r>
    </w:p>
    <w:p w14:paraId="5615BC38" w14:textId="7D971FA3" w:rsidR="007A184D" w:rsidRDefault="00CD0682" w:rsidP="00FA080B">
      <w:pPr>
        <w:pStyle w:val="ListParagraph"/>
        <w:numPr>
          <w:ilvl w:val="1"/>
          <w:numId w:val="2"/>
        </w:numPr>
        <w:rPr>
          <w:b/>
          <w:color w:val="FF0000"/>
        </w:rPr>
      </w:pPr>
      <w:r w:rsidRPr="00CD0682">
        <w:rPr>
          <w:b/>
          <w:color w:val="FF0000"/>
        </w:rPr>
        <w:t>P</w:t>
      </w:r>
      <w:r w:rsidR="00D93EB9">
        <w:rPr>
          <w:b/>
          <w:color w:val="FF0000"/>
        </w:rPr>
        <w:t xml:space="preserve">rovide an approximate </w:t>
      </w:r>
      <w:r w:rsidRPr="00CD0682">
        <w:rPr>
          <w:b/>
          <w:color w:val="FF0000"/>
        </w:rPr>
        <w:t xml:space="preserve">range of </w:t>
      </w:r>
      <w:proofErr w:type="spellStart"/>
      <w:r w:rsidRPr="00CD0682">
        <w:rPr>
          <w:b/>
          <w:color w:val="FF0000"/>
        </w:rPr>
        <w:t>reflectances</w:t>
      </w:r>
      <w:proofErr w:type="spellEnd"/>
      <w:r w:rsidRPr="00CD0682">
        <w:rPr>
          <w:b/>
          <w:color w:val="FF0000"/>
        </w:rPr>
        <w:t xml:space="preserve"> observed in Channels 1 and 2 at the very bottom of the figure off the coast of Alabama</w:t>
      </w:r>
      <w:r w:rsidR="00736998">
        <w:rPr>
          <w:b/>
          <w:color w:val="FF0000"/>
        </w:rPr>
        <w:t xml:space="preserve"> (in the area of 26°N, 86°W)</w:t>
      </w:r>
      <w:r w:rsidRPr="00CD0682">
        <w:rPr>
          <w:b/>
          <w:color w:val="FF0000"/>
        </w:rPr>
        <w:t xml:space="preserve">. </w:t>
      </w:r>
      <w:r w:rsidR="00D93EB9">
        <w:rPr>
          <w:b/>
          <w:color w:val="FF0000"/>
        </w:rPr>
        <w:t xml:space="preserve">The ranges should be close, but one channel should </w:t>
      </w:r>
      <w:r w:rsidR="00DD3FB0">
        <w:rPr>
          <w:b/>
          <w:color w:val="FF0000"/>
        </w:rPr>
        <w:t>appear</w:t>
      </w:r>
      <w:r w:rsidR="00D93EB9">
        <w:rPr>
          <w:b/>
          <w:color w:val="FF0000"/>
        </w:rPr>
        <w:t xml:space="preserve"> slightly more reflective.</w:t>
      </w:r>
      <w:r w:rsidR="001E4445">
        <w:rPr>
          <w:b/>
          <w:color w:val="FF0000"/>
        </w:rPr>
        <w:t xml:space="preserve"> If you have trouble telling the difference, try reducing the value for </w:t>
      </w:r>
      <w:proofErr w:type="spellStart"/>
      <w:r w:rsidR="001E4445">
        <w:rPr>
          <w:b/>
          <w:color w:val="FF0000"/>
        </w:rPr>
        <w:t>vmax</w:t>
      </w:r>
      <w:proofErr w:type="spellEnd"/>
      <w:r w:rsidR="001E4445">
        <w:rPr>
          <w:b/>
          <w:color w:val="FF0000"/>
        </w:rPr>
        <w:t xml:space="preserve"> in </w:t>
      </w:r>
      <w:r w:rsidR="00725529">
        <w:rPr>
          <w:b/>
          <w:color w:val="FF0000"/>
        </w:rPr>
        <w:t>Line 57 of “Function for plotting data” to a value of around 0.25.</w:t>
      </w:r>
    </w:p>
    <w:p w14:paraId="689EBD8C" w14:textId="649DE8BC" w:rsidR="00BF04CE" w:rsidRDefault="00BF04CE" w:rsidP="001C4C0A">
      <w:pPr>
        <w:rPr>
          <w:b/>
          <w:color w:val="FF0000"/>
        </w:rPr>
      </w:pPr>
    </w:p>
    <w:p w14:paraId="13D7F9C0" w14:textId="77777777" w:rsidR="00533923" w:rsidRPr="001C4C0A" w:rsidRDefault="00533923" w:rsidP="001C4C0A">
      <w:pPr>
        <w:rPr>
          <w:b/>
          <w:color w:val="FF0000"/>
        </w:rPr>
      </w:pPr>
    </w:p>
    <w:p w14:paraId="5A1D02A6" w14:textId="23188EC2" w:rsidR="007A184D" w:rsidRDefault="007A184D" w:rsidP="007A184D">
      <w:pPr>
        <w:pStyle w:val="ListParagraph"/>
        <w:numPr>
          <w:ilvl w:val="0"/>
          <w:numId w:val="2"/>
        </w:numPr>
        <w:rPr>
          <w:color w:val="000000" w:themeColor="text1"/>
        </w:rPr>
      </w:pPr>
      <w:r>
        <w:rPr>
          <w:color w:val="000000" w:themeColor="text1"/>
        </w:rPr>
        <w:t>The brightness value is a qualitative value used to help visualize weakly reflective features. Generally, brightness value (BV) is given by</w:t>
      </w:r>
    </w:p>
    <w:p w14:paraId="32F23061" w14:textId="1607D176" w:rsidR="007A184D" w:rsidRPr="007A184D" w:rsidRDefault="007A184D" w:rsidP="007A184D">
      <w:pPr>
        <w:pStyle w:val="ListParagraph"/>
        <w:jc w:val="center"/>
        <w:rPr>
          <w:color w:val="000000" w:themeColor="text1"/>
        </w:rPr>
      </w:pPr>
      <m:oMathPara>
        <m:oMath>
          <m:r>
            <w:rPr>
              <w:rFonts w:ascii="Cambria Math" w:hAnsi="Cambria Math"/>
              <w:color w:val="000000" w:themeColor="text1"/>
            </w:rPr>
            <m:t>BV=</m:t>
          </m:r>
          <m:sSup>
            <m:sSupPr>
              <m:ctrlPr>
                <w:rPr>
                  <w:rFonts w:ascii="Cambria Math" w:hAnsi="Cambria Math"/>
                  <w:i/>
                  <w:color w:val="000000" w:themeColor="text1"/>
                </w:rPr>
              </m:ctrlPr>
            </m:sSupPr>
            <m:e>
              <m:r>
                <w:rPr>
                  <w:rFonts w:ascii="Cambria Math" w:hAnsi="Cambria Math"/>
                  <w:color w:val="000000" w:themeColor="text1"/>
                </w:rPr>
                <m:t>reflectance</m:t>
              </m:r>
            </m:e>
            <m:sup>
              <m:r>
                <w:rPr>
                  <w:rFonts w:ascii="Cambria Math" w:hAnsi="Cambria Math"/>
                  <w:color w:val="000000" w:themeColor="text1"/>
                </w:rPr>
                <m:t>1/gamma</m:t>
              </m:r>
            </m:sup>
          </m:sSup>
        </m:oMath>
      </m:oMathPara>
    </w:p>
    <w:p w14:paraId="659A58B8" w14:textId="283DA3A6" w:rsidR="00B878B9" w:rsidRDefault="007A184D" w:rsidP="00B878B9">
      <w:pPr>
        <w:ind w:left="720"/>
        <w:rPr>
          <w:color w:val="000000" w:themeColor="text1"/>
        </w:rPr>
      </w:pPr>
      <w:r>
        <w:rPr>
          <w:color w:val="000000" w:themeColor="text1"/>
        </w:rPr>
        <w:t>in which gamma is generally about 2.2 for real-time visualization purposes. If gamma were 2 exactly, this would be called a “square-</w:t>
      </w:r>
      <w:proofErr w:type="spellStart"/>
      <w:r>
        <w:rPr>
          <w:color w:val="000000" w:themeColor="text1"/>
        </w:rPr>
        <w:t>root</w:t>
      </w:r>
      <w:proofErr w:type="spellEnd"/>
      <w:r>
        <w:rPr>
          <w:color w:val="000000" w:themeColor="text1"/>
        </w:rPr>
        <w:t xml:space="preserve"> stretch”. The brightness values compress the upper end of the reflectance values and stretch out the lower end. Next, plot the brightness values for Channels 1–3</w:t>
      </w:r>
      <w:r w:rsidR="00E6702B">
        <w:rPr>
          <w:color w:val="000000" w:themeColor="text1"/>
        </w:rPr>
        <w:t xml:space="preserve"> by choosing that option in the </w:t>
      </w:r>
      <w:proofErr w:type="spellStart"/>
      <w:r w:rsidR="00E6702B">
        <w:rPr>
          <w:color w:val="000000" w:themeColor="text1"/>
        </w:rPr>
        <w:t>varname</w:t>
      </w:r>
      <w:proofErr w:type="spellEnd"/>
      <w:r w:rsidR="00E6702B">
        <w:rPr>
          <w:color w:val="000000" w:themeColor="text1"/>
        </w:rPr>
        <w:t xml:space="preserve"> dropdown menu</w:t>
      </w:r>
      <w:r>
        <w:rPr>
          <w:color w:val="000000" w:themeColor="text1"/>
        </w:rPr>
        <w:t>.</w:t>
      </w:r>
      <w:r w:rsidR="00B878B9">
        <w:rPr>
          <w:color w:val="000000" w:themeColor="text1"/>
        </w:rPr>
        <w:t xml:space="preserve"> Now</w:t>
      </w:r>
      <w:r w:rsidR="00CD0682">
        <w:rPr>
          <w:color w:val="000000" w:themeColor="text1"/>
        </w:rPr>
        <w:t>,</w:t>
      </w:r>
      <w:r w:rsidR="00B878B9">
        <w:rPr>
          <w:color w:val="000000" w:themeColor="text1"/>
        </w:rPr>
        <w:t xml:space="preserve"> it is obvious which band is most reflective.</w:t>
      </w:r>
    </w:p>
    <w:p w14:paraId="1FBAD63C" w14:textId="56AD1481" w:rsidR="00FB43F7" w:rsidRDefault="00B878B9" w:rsidP="00B878B9">
      <w:pPr>
        <w:pStyle w:val="ListParagraph"/>
        <w:numPr>
          <w:ilvl w:val="1"/>
          <w:numId w:val="2"/>
        </w:numPr>
        <w:rPr>
          <w:b/>
          <w:color w:val="FF0000"/>
        </w:rPr>
      </w:pPr>
      <w:r w:rsidRPr="003D1BAD">
        <w:rPr>
          <w:b/>
          <w:color w:val="000000" w:themeColor="text1"/>
        </w:rPr>
        <w:t xml:space="preserve">The weakly reflective area south of Alabama near the bottom of the image looks like it may be some high cirrus cloud. </w:t>
      </w:r>
      <w:r w:rsidR="00DC69B0" w:rsidRPr="003D1BAD">
        <w:rPr>
          <w:b/>
          <w:color w:val="000000" w:themeColor="text1"/>
        </w:rPr>
        <w:t xml:space="preserve">This is especially visible in Channels 2 and 3. </w:t>
      </w:r>
      <w:r>
        <w:rPr>
          <w:b/>
          <w:color w:val="FF0000"/>
        </w:rPr>
        <w:t>Confirm this using a different channel</w:t>
      </w:r>
      <w:r w:rsidR="00DC69B0">
        <w:rPr>
          <w:b/>
          <w:color w:val="FF0000"/>
        </w:rPr>
        <w:t xml:space="preserve"> than the ones we have looked at so </w:t>
      </w:r>
      <w:proofErr w:type="gramStart"/>
      <w:r w:rsidR="00DC69B0">
        <w:rPr>
          <w:b/>
          <w:color w:val="FF0000"/>
        </w:rPr>
        <w:t>far</w:t>
      </w:r>
      <w:r>
        <w:rPr>
          <w:b/>
          <w:color w:val="FF0000"/>
        </w:rPr>
        <w:t>, and</w:t>
      </w:r>
      <w:proofErr w:type="gramEnd"/>
      <w:r>
        <w:rPr>
          <w:b/>
          <w:color w:val="FF0000"/>
        </w:rPr>
        <w:t xml:space="preserve"> </w:t>
      </w:r>
      <w:r w:rsidRPr="003D1BAD">
        <w:rPr>
          <w:b/>
          <w:color w:val="FF0000"/>
          <w:u w:val="single"/>
        </w:rPr>
        <w:t>include the plot</w:t>
      </w:r>
      <w:r w:rsidR="00CD0682" w:rsidRPr="003D1BAD">
        <w:rPr>
          <w:b/>
          <w:color w:val="FF0000"/>
          <w:u w:val="single"/>
        </w:rPr>
        <w:t xml:space="preserve"> of</w:t>
      </w:r>
      <w:r w:rsidRPr="003D1BAD">
        <w:rPr>
          <w:b/>
          <w:color w:val="FF0000"/>
          <w:u w:val="single"/>
        </w:rPr>
        <w:t xml:space="preserve"> </w:t>
      </w:r>
      <w:r w:rsidR="003D1BAD" w:rsidRPr="003D1BAD">
        <w:rPr>
          <w:b/>
          <w:color w:val="FF0000"/>
          <w:u w:val="single"/>
        </w:rPr>
        <w:t>brightness value or brightness temperature</w:t>
      </w:r>
      <w:r w:rsidR="003D1BAD">
        <w:rPr>
          <w:b/>
          <w:color w:val="FF0000"/>
        </w:rPr>
        <w:t>. Which channel did you use?</w:t>
      </w:r>
    </w:p>
    <w:p w14:paraId="47481459" w14:textId="79ADF6B8" w:rsidR="003A48BE" w:rsidRDefault="003A48BE" w:rsidP="003A48BE">
      <w:pPr>
        <w:pStyle w:val="ListParagraph"/>
        <w:rPr>
          <w:color w:val="000000" w:themeColor="text1"/>
        </w:rPr>
      </w:pPr>
    </w:p>
    <w:p w14:paraId="238D39B4" w14:textId="77777777" w:rsidR="00533923" w:rsidRDefault="00533923" w:rsidP="003A48BE">
      <w:pPr>
        <w:pStyle w:val="ListParagraph"/>
        <w:rPr>
          <w:color w:val="000000" w:themeColor="text1"/>
        </w:rPr>
      </w:pPr>
    </w:p>
    <w:p w14:paraId="6640C258" w14:textId="0C75D9B9" w:rsidR="003A48BE" w:rsidRDefault="003A48BE" w:rsidP="003A48BE">
      <w:pPr>
        <w:pStyle w:val="ListParagraph"/>
        <w:numPr>
          <w:ilvl w:val="0"/>
          <w:numId w:val="2"/>
        </w:numPr>
        <w:rPr>
          <w:color w:val="000000" w:themeColor="text1"/>
        </w:rPr>
      </w:pPr>
      <w:r>
        <w:rPr>
          <w:color w:val="000000" w:themeColor="text1"/>
        </w:rPr>
        <w:t xml:space="preserve">Spectral radiances for the solar bands were given in units per </w:t>
      </w:r>
      <w:r>
        <w:rPr>
          <w:i/>
          <w:color w:val="000000" w:themeColor="text1"/>
        </w:rPr>
        <w:t>wavelength</w:t>
      </w:r>
      <w:r>
        <w:rPr>
          <w:color w:val="000000" w:themeColor="text1"/>
        </w:rPr>
        <w:t xml:space="preserve">; however, spectral radiances for IR bands are often given in units per </w:t>
      </w:r>
      <w:r w:rsidRPr="003A48BE">
        <w:rPr>
          <w:i/>
          <w:color w:val="000000" w:themeColor="text1"/>
        </w:rPr>
        <w:t>wavenumber</w:t>
      </w:r>
      <w:r>
        <w:rPr>
          <w:color w:val="000000" w:themeColor="text1"/>
        </w:rPr>
        <w:t xml:space="preserve">. Plot the radiances for Channels 8–10. </w:t>
      </w:r>
    </w:p>
    <w:p w14:paraId="5F2C7CA5" w14:textId="18DD353C" w:rsidR="00265367" w:rsidRDefault="00265367" w:rsidP="00265367">
      <w:pPr>
        <w:pStyle w:val="ListParagraph"/>
        <w:numPr>
          <w:ilvl w:val="1"/>
          <w:numId w:val="2"/>
        </w:numPr>
        <w:rPr>
          <w:b/>
          <w:color w:val="FF0000"/>
        </w:rPr>
      </w:pPr>
      <w:r w:rsidRPr="00265367">
        <w:rPr>
          <w:b/>
          <w:color w:val="FF0000"/>
        </w:rPr>
        <w:t xml:space="preserve">Which </w:t>
      </w:r>
      <w:r w:rsidR="00610B15">
        <w:rPr>
          <w:b/>
          <w:color w:val="FF0000"/>
        </w:rPr>
        <w:t xml:space="preserve">of the three </w:t>
      </w:r>
      <w:r w:rsidR="001F2866">
        <w:rPr>
          <w:b/>
          <w:color w:val="FF0000"/>
        </w:rPr>
        <w:t>channel</w:t>
      </w:r>
      <w:r w:rsidR="00610B15">
        <w:rPr>
          <w:b/>
          <w:color w:val="FF0000"/>
        </w:rPr>
        <w:t>s</w:t>
      </w:r>
      <w:r w:rsidR="001F2866">
        <w:rPr>
          <w:b/>
          <w:color w:val="FF0000"/>
        </w:rPr>
        <w:t xml:space="preserve"> observes</w:t>
      </w:r>
      <w:r w:rsidRPr="00265367">
        <w:rPr>
          <w:b/>
          <w:color w:val="FF0000"/>
        </w:rPr>
        <w:t xml:space="preserve"> the largest radiance, and why?</w:t>
      </w:r>
    </w:p>
    <w:p w14:paraId="17FE324D" w14:textId="601A656A" w:rsidR="001C4C0A" w:rsidRDefault="001C4C0A" w:rsidP="00265367">
      <w:pPr>
        <w:rPr>
          <w:b/>
          <w:color w:val="FF0000"/>
        </w:rPr>
      </w:pPr>
    </w:p>
    <w:p w14:paraId="03921398" w14:textId="77777777" w:rsidR="00533923" w:rsidRDefault="00533923" w:rsidP="00265367">
      <w:pPr>
        <w:rPr>
          <w:b/>
          <w:color w:val="FF0000"/>
        </w:rPr>
      </w:pPr>
    </w:p>
    <w:p w14:paraId="4EE3A02A" w14:textId="308B0FBC" w:rsidR="00265367" w:rsidRPr="00265367" w:rsidRDefault="00265367" w:rsidP="00265367">
      <w:pPr>
        <w:pStyle w:val="ListParagraph"/>
        <w:numPr>
          <w:ilvl w:val="0"/>
          <w:numId w:val="2"/>
        </w:numPr>
        <w:rPr>
          <w:color w:val="000000" w:themeColor="text1"/>
        </w:rPr>
      </w:pPr>
      <w:r>
        <w:rPr>
          <w:color w:val="000000" w:themeColor="text1"/>
        </w:rPr>
        <w:t>Now plot the brightness temperatures for the same three channels.</w:t>
      </w:r>
    </w:p>
    <w:p w14:paraId="7D8D2D10" w14:textId="580458AC" w:rsidR="003A48BE" w:rsidRPr="00573BD8" w:rsidRDefault="003A48BE" w:rsidP="003A48BE">
      <w:pPr>
        <w:pStyle w:val="ListParagraph"/>
        <w:numPr>
          <w:ilvl w:val="1"/>
          <w:numId w:val="2"/>
        </w:numPr>
        <w:rPr>
          <w:b/>
          <w:color w:val="FF0000"/>
        </w:rPr>
      </w:pPr>
      <w:r w:rsidRPr="00573BD8">
        <w:rPr>
          <w:b/>
          <w:color w:val="FF0000"/>
        </w:rPr>
        <w:lastRenderedPageBreak/>
        <w:t>What is the purpose of these three channels</w:t>
      </w:r>
      <w:r w:rsidR="00573BD8">
        <w:rPr>
          <w:b/>
          <w:color w:val="FF0000"/>
        </w:rPr>
        <w:t>, and why are the channels located at their respective wavelengths</w:t>
      </w:r>
      <w:r w:rsidRPr="00573BD8">
        <w:rPr>
          <w:b/>
          <w:color w:val="FF0000"/>
        </w:rPr>
        <w:t>?</w:t>
      </w:r>
    </w:p>
    <w:p w14:paraId="3EBEB48A" w14:textId="48736F56" w:rsidR="00573BD8" w:rsidRDefault="00573BD8" w:rsidP="003A48BE">
      <w:pPr>
        <w:pStyle w:val="ListParagraph"/>
        <w:numPr>
          <w:ilvl w:val="1"/>
          <w:numId w:val="2"/>
        </w:numPr>
        <w:rPr>
          <w:b/>
          <w:color w:val="FF0000"/>
        </w:rPr>
      </w:pPr>
      <w:r>
        <w:rPr>
          <w:b/>
          <w:color w:val="FF0000"/>
        </w:rPr>
        <w:t>Why is the brightness temperature of the central dense overcast approximately the same in each channel?</w:t>
      </w:r>
    </w:p>
    <w:p w14:paraId="4992399B" w14:textId="09B8C4F5" w:rsidR="005F2843" w:rsidRDefault="005F2843" w:rsidP="003A48BE">
      <w:pPr>
        <w:pStyle w:val="ListParagraph"/>
        <w:numPr>
          <w:ilvl w:val="1"/>
          <w:numId w:val="2"/>
        </w:numPr>
        <w:rPr>
          <w:b/>
          <w:color w:val="FF0000"/>
        </w:rPr>
      </w:pPr>
      <w:r>
        <w:rPr>
          <w:b/>
          <w:color w:val="FF0000"/>
        </w:rPr>
        <w:t>Is the air drier inside the eye or to the west of the tropical cyclone?</w:t>
      </w:r>
    </w:p>
    <w:p w14:paraId="7E8A30B9" w14:textId="1C7FD40C" w:rsidR="00A15A06" w:rsidRPr="0052584F" w:rsidRDefault="00265367" w:rsidP="0052584F">
      <w:pPr>
        <w:pStyle w:val="ListParagraph"/>
        <w:numPr>
          <w:ilvl w:val="1"/>
          <w:numId w:val="2"/>
        </w:numPr>
        <w:rPr>
          <w:b/>
          <w:color w:val="FF0000"/>
        </w:rPr>
      </w:pPr>
      <w:r>
        <w:rPr>
          <w:b/>
          <w:color w:val="FF0000"/>
        </w:rPr>
        <w:t>On the same plot, draw a hypothetical weighting function for Channel 10 over the open ocean and another over the central dense overcast. Numbers are not needed; instead, we want to correctly represent the relative locations of the peaks.</w:t>
      </w:r>
    </w:p>
    <w:p w14:paraId="167C23CB" w14:textId="4658E748" w:rsidR="00A15A06" w:rsidRDefault="00A15A06">
      <w:pPr>
        <w:rPr>
          <w:color w:val="000000" w:themeColor="text1"/>
        </w:rPr>
      </w:pPr>
    </w:p>
    <w:p w14:paraId="586414F9" w14:textId="77777777" w:rsidR="00533923" w:rsidRPr="00277B78" w:rsidRDefault="00533923">
      <w:pPr>
        <w:rPr>
          <w:color w:val="000000" w:themeColor="text1"/>
        </w:rPr>
      </w:pPr>
    </w:p>
    <w:p w14:paraId="4CFDB361" w14:textId="1270043C" w:rsidR="0078000D" w:rsidRDefault="00382A87" w:rsidP="005F2843">
      <w:pPr>
        <w:pStyle w:val="ListParagraph"/>
        <w:numPr>
          <w:ilvl w:val="0"/>
          <w:numId w:val="2"/>
        </w:numPr>
        <w:rPr>
          <w:b/>
          <w:color w:val="FF0000"/>
        </w:rPr>
      </w:pPr>
      <w:r w:rsidRPr="005F2843">
        <w:rPr>
          <w:b/>
          <w:color w:val="FF0000"/>
        </w:rPr>
        <w:t>Use a channel in an atmospheric window to estimate the cloud-top temperature in the central dense overcast of the cyclone. Which channel did you use? In this channel, what is the brightness temperature of the ocean surface? Why might this not be the actual temperature of the ocean?</w:t>
      </w:r>
    </w:p>
    <w:p w14:paraId="3375DC84" w14:textId="77777777" w:rsidR="00A15A06" w:rsidRDefault="00A15A06" w:rsidP="00A15A06">
      <w:pPr>
        <w:rPr>
          <w:b/>
          <w:color w:val="FF0000"/>
        </w:rPr>
      </w:pPr>
    </w:p>
    <w:p w14:paraId="0E615D7F" w14:textId="77777777" w:rsidR="00533923" w:rsidRDefault="00533923" w:rsidP="00327206">
      <w:pPr>
        <w:rPr>
          <w:b/>
          <w:color w:val="FF0000"/>
        </w:rPr>
      </w:pPr>
    </w:p>
    <w:p w14:paraId="42573687" w14:textId="6C3EC36D" w:rsidR="00327206" w:rsidRPr="00327206" w:rsidRDefault="00327206" w:rsidP="00327206">
      <w:pPr>
        <w:pStyle w:val="ListParagraph"/>
        <w:numPr>
          <w:ilvl w:val="0"/>
          <w:numId w:val="2"/>
        </w:numPr>
        <w:rPr>
          <w:b/>
          <w:color w:val="FF0000"/>
        </w:rPr>
      </w:pPr>
      <w:r>
        <w:rPr>
          <w:b/>
          <w:color w:val="FF0000"/>
        </w:rPr>
        <w:t>Generally, for a single wavelength, what is the relationship between brightness temperature and radiance?</w:t>
      </w:r>
    </w:p>
    <w:p w14:paraId="28360B24" w14:textId="48701F96" w:rsidR="00382A87" w:rsidRDefault="00382A87">
      <w:pPr>
        <w:rPr>
          <w:color w:val="000000" w:themeColor="text1"/>
        </w:rPr>
      </w:pPr>
    </w:p>
    <w:p w14:paraId="1C50C318" w14:textId="77777777" w:rsidR="00A15A06" w:rsidRDefault="00A15A06">
      <w:pPr>
        <w:rPr>
          <w:color w:val="000000" w:themeColor="text1"/>
        </w:rPr>
      </w:pPr>
    </w:p>
    <w:p w14:paraId="523381D2" w14:textId="43D4619C" w:rsidR="00382A87" w:rsidRDefault="00382A87" w:rsidP="005F2843">
      <w:pPr>
        <w:pStyle w:val="ListParagraph"/>
        <w:numPr>
          <w:ilvl w:val="0"/>
          <w:numId w:val="2"/>
        </w:numPr>
        <w:rPr>
          <w:b/>
          <w:color w:val="FF0000"/>
        </w:rPr>
      </w:pPr>
      <w:r w:rsidRPr="005F2843">
        <w:rPr>
          <w:b/>
          <w:color w:val="FF0000"/>
        </w:rPr>
        <w:t xml:space="preserve">Sketch two Planck functions: One representing blackbody emission at the top of the central dense overcast, and another denoting blackbody emission by the ocean beneath clear skies. Draw them on the same plot. They need not be quantitatively exact. Ensure that the magnitudes of the functions and the wavelengths of their peaks relative to each other are correct. Consider that for a blackbody with temperature 300K (a reasonable estimate of ocean surface temperature in this location), the wavelength of maximum emission is around 9.65 microns. </w:t>
      </w:r>
    </w:p>
    <w:p w14:paraId="70D03D11" w14:textId="73137E29" w:rsidR="005F2843" w:rsidRDefault="005F2843" w:rsidP="005F2843">
      <w:pPr>
        <w:rPr>
          <w:b/>
          <w:color w:val="FF0000"/>
        </w:rPr>
      </w:pPr>
    </w:p>
    <w:p w14:paraId="4DDBD345" w14:textId="77777777" w:rsidR="00533923" w:rsidRDefault="00533923" w:rsidP="005F2843">
      <w:pPr>
        <w:rPr>
          <w:b/>
          <w:color w:val="FF0000"/>
        </w:rPr>
      </w:pPr>
    </w:p>
    <w:p w14:paraId="25C52EE1" w14:textId="77777777" w:rsidR="00351393" w:rsidRPr="005F2843" w:rsidRDefault="00351393" w:rsidP="005F2843">
      <w:pPr>
        <w:rPr>
          <w:b/>
          <w:color w:val="FF0000"/>
        </w:rPr>
      </w:pPr>
    </w:p>
    <w:p w14:paraId="13700805" w14:textId="77777777" w:rsidR="00351393" w:rsidRDefault="00351393" w:rsidP="00351393">
      <w:pPr>
        <w:rPr>
          <w:b/>
          <w:color w:val="FF0000"/>
        </w:rPr>
      </w:pPr>
    </w:p>
    <w:p w14:paraId="61C8F831" w14:textId="6EF69225" w:rsidR="00351393" w:rsidRPr="00351393" w:rsidRDefault="00351393" w:rsidP="00351393">
      <w:pPr>
        <w:ind w:left="720"/>
        <w:rPr>
          <w:b/>
          <w:color w:val="5B9BD5" w:themeColor="accent1"/>
        </w:rPr>
      </w:pPr>
    </w:p>
    <w:sectPr w:rsidR="00351393" w:rsidRPr="00351393" w:rsidSect="007538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B7A6F" w14:textId="77777777" w:rsidR="006451AD" w:rsidRDefault="006451AD" w:rsidP="0078000D">
      <w:r>
        <w:separator/>
      </w:r>
    </w:p>
  </w:endnote>
  <w:endnote w:type="continuationSeparator" w:id="0">
    <w:p w14:paraId="566BFF4A" w14:textId="77777777" w:rsidR="006451AD" w:rsidRDefault="006451AD" w:rsidP="00780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9D4EE" w14:textId="77777777" w:rsidR="006451AD" w:rsidRDefault="006451AD" w:rsidP="0078000D">
      <w:r>
        <w:separator/>
      </w:r>
    </w:p>
  </w:footnote>
  <w:footnote w:type="continuationSeparator" w:id="0">
    <w:p w14:paraId="646039C2" w14:textId="77777777" w:rsidR="006451AD" w:rsidRDefault="006451AD" w:rsidP="00780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50FE"/>
    <w:multiLevelType w:val="hybridMultilevel"/>
    <w:tmpl w:val="B694F7F4"/>
    <w:lvl w:ilvl="0" w:tplc="20A601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1A73D0"/>
    <w:multiLevelType w:val="hybridMultilevel"/>
    <w:tmpl w:val="99BAD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977D7"/>
    <w:multiLevelType w:val="hybridMultilevel"/>
    <w:tmpl w:val="22B4A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2270C"/>
    <w:multiLevelType w:val="hybridMultilevel"/>
    <w:tmpl w:val="E062B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5256A"/>
    <w:multiLevelType w:val="hybridMultilevel"/>
    <w:tmpl w:val="9A924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2502E"/>
    <w:multiLevelType w:val="hybridMultilevel"/>
    <w:tmpl w:val="BCB4C3FA"/>
    <w:lvl w:ilvl="0" w:tplc="DB1C6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4E3D95"/>
    <w:multiLevelType w:val="hybridMultilevel"/>
    <w:tmpl w:val="F4E0E8A6"/>
    <w:lvl w:ilvl="0" w:tplc="90905F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B56670"/>
    <w:multiLevelType w:val="hybridMultilevel"/>
    <w:tmpl w:val="620CF396"/>
    <w:lvl w:ilvl="0" w:tplc="BEA42C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A68691C"/>
    <w:multiLevelType w:val="hybridMultilevel"/>
    <w:tmpl w:val="EBAA7BB4"/>
    <w:lvl w:ilvl="0" w:tplc="D41816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C623930"/>
    <w:multiLevelType w:val="hybridMultilevel"/>
    <w:tmpl w:val="58508F6E"/>
    <w:lvl w:ilvl="0" w:tplc="C6BEF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99020B"/>
    <w:multiLevelType w:val="hybridMultilevel"/>
    <w:tmpl w:val="AA04F2AE"/>
    <w:lvl w:ilvl="0" w:tplc="930CD5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F5F6F11"/>
    <w:multiLevelType w:val="hybridMultilevel"/>
    <w:tmpl w:val="A2A4FA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AE7E96"/>
    <w:multiLevelType w:val="hybridMultilevel"/>
    <w:tmpl w:val="0EC63774"/>
    <w:lvl w:ilvl="0" w:tplc="871CC6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11"/>
  </w:num>
  <w:num w:numId="4">
    <w:abstractNumId w:val="10"/>
  </w:num>
  <w:num w:numId="5">
    <w:abstractNumId w:val="12"/>
  </w:num>
  <w:num w:numId="6">
    <w:abstractNumId w:val="9"/>
  </w:num>
  <w:num w:numId="7">
    <w:abstractNumId w:val="6"/>
  </w:num>
  <w:num w:numId="8">
    <w:abstractNumId w:val="5"/>
  </w:num>
  <w:num w:numId="9">
    <w:abstractNumId w:val="3"/>
  </w:num>
  <w:num w:numId="10">
    <w:abstractNumId w:val="8"/>
  </w:num>
  <w:num w:numId="11">
    <w:abstractNumId w:val="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00D"/>
    <w:rsid w:val="00001354"/>
    <w:rsid w:val="00035486"/>
    <w:rsid w:val="0005517F"/>
    <w:rsid w:val="00065E3B"/>
    <w:rsid w:val="000711A5"/>
    <w:rsid w:val="001369C4"/>
    <w:rsid w:val="00140CA1"/>
    <w:rsid w:val="00166773"/>
    <w:rsid w:val="001A5C09"/>
    <w:rsid w:val="001B73A3"/>
    <w:rsid w:val="001C4C0A"/>
    <w:rsid w:val="001D0A4A"/>
    <w:rsid w:val="001E2A77"/>
    <w:rsid w:val="001E4445"/>
    <w:rsid w:val="001E44FE"/>
    <w:rsid w:val="001E7080"/>
    <w:rsid w:val="001F2866"/>
    <w:rsid w:val="002012B9"/>
    <w:rsid w:val="00201E8F"/>
    <w:rsid w:val="0020607B"/>
    <w:rsid w:val="00221CAD"/>
    <w:rsid w:val="00237C4C"/>
    <w:rsid w:val="00265367"/>
    <w:rsid w:val="00277B78"/>
    <w:rsid w:val="002B22F0"/>
    <w:rsid w:val="002B4A64"/>
    <w:rsid w:val="002C478B"/>
    <w:rsid w:val="002C6C48"/>
    <w:rsid w:val="003017C8"/>
    <w:rsid w:val="00302D7B"/>
    <w:rsid w:val="00327206"/>
    <w:rsid w:val="00351393"/>
    <w:rsid w:val="003715ED"/>
    <w:rsid w:val="00382A87"/>
    <w:rsid w:val="003A48BE"/>
    <w:rsid w:val="003D1BAD"/>
    <w:rsid w:val="003F206F"/>
    <w:rsid w:val="004218A1"/>
    <w:rsid w:val="00452C60"/>
    <w:rsid w:val="00462D94"/>
    <w:rsid w:val="004C17A7"/>
    <w:rsid w:val="004E67A9"/>
    <w:rsid w:val="005054EC"/>
    <w:rsid w:val="0052584F"/>
    <w:rsid w:val="00533923"/>
    <w:rsid w:val="005362E4"/>
    <w:rsid w:val="00555A17"/>
    <w:rsid w:val="00573BD8"/>
    <w:rsid w:val="00585F67"/>
    <w:rsid w:val="005F2843"/>
    <w:rsid w:val="00601B29"/>
    <w:rsid w:val="00610B15"/>
    <w:rsid w:val="006451AD"/>
    <w:rsid w:val="00710C5B"/>
    <w:rsid w:val="00712E4D"/>
    <w:rsid w:val="00725529"/>
    <w:rsid w:val="00734B58"/>
    <w:rsid w:val="00736998"/>
    <w:rsid w:val="00750148"/>
    <w:rsid w:val="0075386C"/>
    <w:rsid w:val="0078000D"/>
    <w:rsid w:val="007A184D"/>
    <w:rsid w:val="007A72D5"/>
    <w:rsid w:val="007F60A2"/>
    <w:rsid w:val="00805592"/>
    <w:rsid w:val="00807BB2"/>
    <w:rsid w:val="00857361"/>
    <w:rsid w:val="008632FD"/>
    <w:rsid w:val="00866B11"/>
    <w:rsid w:val="00872398"/>
    <w:rsid w:val="008853A5"/>
    <w:rsid w:val="008B3BDC"/>
    <w:rsid w:val="008B3F5C"/>
    <w:rsid w:val="008E57BB"/>
    <w:rsid w:val="008F0EB0"/>
    <w:rsid w:val="0090427A"/>
    <w:rsid w:val="00925091"/>
    <w:rsid w:val="00961392"/>
    <w:rsid w:val="009657F3"/>
    <w:rsid w:val="00966B76"/>
    <w:rsid w:val="009A70ED"/>
    <w:rsid w:val="009B26A1"/>
    <w:rsid w:val="009E11D1"/>
    <w:rsid w:val="00A15A06"/>
    <w:rsid w:val="00A21743"/>
    <w:rsid w:val="00A7471E"/>
    <w:rsid w:val="00A835A6"/>
    <w:rsid w:val="00AB455D"/>
    <w:rsid w:val="00AD5325"/>
    <w:rsid w:val="00AE4024"/>
    <w:rsid w:val="00AF2873"/>
    <w:rsid w:val="00B46D34"/>
    <w:rsid w:val="00B70068"/>
    <w:rsid w:val="00B845E3"/>
    <w:rsid w:val="00B8558C"/>
    <w:rsid w:val="00B878B9"/>
    <w:rsid w:val="00B968CB"/>
    <w:rsid w:val="00BA712B"/>
    <w:rsid w:val="00BD74BE"/>
    <w:rsid w:val="00BF04CE"/>
    <w:rsid w:val="00C15570"/>
    <w:rsid w:val="00C4648B"/>
    <w:rsid w:val="00C858A8"/>
    <w:rsid w:val="00CA143E"/>
    <w:rsid w:val="00CB727E"/>
    <w:rsid w:val="00CC4AAB"/>
    <w:rsid w:val="00CD0682"/>
    <w:rsid w:val="00CD6C19"/>
    <w:rsid w:val="00CD6FEB"/>
    <w:rsid w:val="00CE07E8"/>
    <w:rsid w:val="00CF71BE"/>
    <w:rsid w:val="00D26B30"/>
    <w:rsid w:val="00D55405"/>
    <w:rsid w:val="00D5651D"/>
    <w:rsid w:val="00D7655D"/>
    <w:rsid w:val="00D93EB9"/>
    <w:rsid w:val="00DC0B6F"/>
    <w:rsid w:val="00DC158C"/>
    <w:rsid w:val="00DC69B0"/>
    <w:rsid w:val="00DD3FB0"/>
    <w:rsid w:val="00DF1AD2"/>
    <w:rsid w:val="00DF509F"/>
    <w:rsid w:val="00DF7671"/>
    <w:rsid w:val="00E6702B"/>
    <w:rsid w:val="00E82E02"/>
    <w:rsid w:val="00EA2D22"/>
    <w:rsid w:val="00EA47D1"/>
    <w:rsid w:val="00EB4662"/>
    <w:rsid w:val="00EC4BAC"/>
    <w:rsid w:val="00EF240F"/>
    <w:rsid w:val="00F117B4"/>
    <w:rsid w:val="00F12B5D"/>
    <w:rsid w:val="00F4044B"/>
    <w:rsid w:val="00F97EA3"/>
    <w:rsid w:val="00FB43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0CDF9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00D"/>
    <w:pPr>
      <w:tabs>
        <w:tab w:val="center" w:pos="4680"/>
        <w:tab w:val="right" w:pos="9360"/>
      </w:tabs>
    </w:pPr>
  </w:style>
  <w:style w:type="character" w:customStyle="1" w:styleId="HeaderChar">
    <w:name w:val="Header Char"/>
    <w:basedOn w:val="DefaultParagraphFont"/>
    <w:link w:val="Header"/>
    <w:uiPriority w:val="99"/>
    <w:rsid w:val="0078000D"/>
  </w:style>
  <w:style w:type="paragraph" w:styleId="Footer">
    <w:name w:val="footer"/>
    <w:basedOn w:val="Normal"/>
    <w:link w:val="FooterChar"/>
    <w:uiPriority w:val="99"/>
    <w:unhideWhenUsed/>
    <w:rsid w:val="0078000D"/>
    <w:pPr>
      <w:tabs>
        <w:tab w:val="center" w:pos="4680"/>
        <w:tab w:val="right" w:pos="9360"/>
      </w:tabs>
    </w:pPr>
  </w:style>
  <w:style w:type="character" w:customStyle="1" w:styleId="FooterChar">
    <w:name w:val="Footer Char"/>
    <w:basedOn w:val="DefaultParagraphFont"/>
    <w:link w:val="Footer"/>
    <w:uiPriority w:val="99"/>
    <w:rsid w:val="0078000D"/>
  </w:style>
  <w:style w:type="paragraph" w:styleId="ListParagraph">
    <w:name w:val="List Paragraph"/>
    <w:basedOn w:val="Normal"/>
    <w:uiPriority w:val="34"/>
    <w:qFormat/>
    <w:rsid w:val="00585F67"/>
    <w:pPr>
      <w:ind w:left="720"/>
      <w:contextualSpacing/>
    </w:pPr>
  </w:style>
  <w:style w:type="character" w:styleId="PlaceholderText">
    <w:name w:val="Placeholder Text"/>
    <w:basedOn w:val="DefaultParagraphFont"/>
    <w:uiPriority w:val="99"/>
    <w:semiHidden/>
    <w:rsid w:val="007A18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Naval Postgraduate Schol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Powell</dc:creator>
  <cp:keywords/>
  <dc:description/>
  <cp:lastModifiedBy>Powell, Scott (CIV)</cp:lastModifiedBy>
  <cp:revision>6</cp:revision>
  <dcterms:created xsi:type="dcterms:W3CDTF">2021-01-11T07:03:00Z</dcterms:created>
  <dcterms:modified xsi:type="dcterms:W3CDTF">2021-06-21T19:36:00Z</dcterms:modified>
</cp:coreProperties>
</file>