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82985" w14:textId="20F7D1C7" w:rsidR="00953946" w:rsidRDefault="007B06FD" w:rsidP="00953946">
      <w:pPr>
        <w:jc w:val="right"/>
        <w:rPr>
          <w:b/>
          <w:color w:val="000000" w:themeColor="text1"/>
        </w:rPr>
      </w:pPr>
      <w:r>
        <w:rPr>
          <w:b/>
          <w:color w:val="000000" w:themeColor="text1"/>
        </w:rPr>
        <w:t xml:space="preserve"> </w:t>
      </w:r>
      <w:r w:rsidR="00953946">
        <w:rPr>
          <w:b/>
          <w:color w:val="000000" w:themeColor="text1"/>
        </w:rPr>
        <w:t>Name</w:t>
      </w:r>
      <w:r w:rsidR="00832E0A">
        <w:rPr>
          <w:b/>
          <w:color w:val="000000" w:themeColor="text1"/>
        </w:rPr>
        <w:t>:_________Key__________</w:t>
      </w:r>
    </w:p>
    <w:p w14:paraId="25BDDC04" w14:textId="77777777" w:rsidR="00953946" w:rsidRDefault="00953946">
      <w:pPr>
        <w:rPr>
          <w:b/>
          <w:color w:val="000000" w:themeColor="text1"/>
        </w:rPr>
      </w:pPr>
    </w:p>
    <w:p w14:paraId="74545123" w14:textId="5630DAB3" w:rsidR="00CA143E" w:rsidRDefault="00601B29">
      <w:pPr>
        <w:rPr>
          <w:b/>
          <w:color w:val="000000" w:themeColor="text1"/>
        </w:rPr>
      </w:pPr>
      <w:r w:rsidRPr="00277B78">
        <w:rPr>
          <w:b/>
          <w:color w:val="000000" w:themeColor="text1"/>
        </w:rPr>
        <w:t>MR3522</w:t>
      </w:r>
      <w:r w:rsidR="00881807">
        <w:rPr>
          <w:b/>
          <w:color w:val="000000" w:themeColor="text1"/>
        </w:rPr>
        <w:t xml:space="preserve"> </w:t>
      </w:r>
      <w:r w:rsidR="004A6402">
        <w:rPr>
          <w:b/>
          <w:color w:val="000000" w:themeColor="text1"/>
        </w:rPr>
        <w:t xml:space="preserve">Lab </w:t>
      </w:r>
      <w:r w:rsidR="00B4286A">
        <w:rPr>
          <w:b/>
          <w:color w:val="000000" w:themeColor="text1"/>
        </w:rPr>
        <w:t>6</w:t>
      </w:r>
      <w:r w:rsidR="00953946">
        <w:rPr>
          <w:b/>
          <w:color w:val="000000" w:themeColor="text1"/>
        </w:rPr>
        <w:t xml:space="preserve">: </w:t>
      </w:r>
      <w:r w:rsidR="00724F4E">
        <w:rPr>
          <w:b/>
          <w:color w:val="000000" w:themeColor="text1"/>
        </w:rPr>
        <w:t>Multi-Instrument Analysis of Tropical Convection</w:t>
      </w:r>
    </w:p>
    <w:p w14:paraId="6CFF20AE" w14:textId="77777777" w:rsidR="00CE280E" w:rsidRPr="00277B78" w:rsidRDefault="00CE280E">
      <w:pPr>
        <w:rPr>
          <w:b/>
          <w:color w:val="000000" w:themeColor="text1"/>
        </w:rPr>
      </w:pPr>
    </w:p>
    <w:p w14:paraId="61B9AB77" w14:textId="609D311F" w:rsidR="00CA143E" w:rsidRPr="00277B78" w:rsidRDefault="00585F67" w:rsidP="00ED3459">
      <w:pPr>
        <w:ind w:left="720" w:hanging="720"/>
        <w:rPr>
          <w:color w:val="000000" w:themeColor="text1"/>
        </w:rPr>
      </w:pPr>
      <w:r w:rsidRPr="00277B78">
        <w:rPr>
          <w:color w:val="000000" w:themeColor="text1"/>
        </w:rPr>
        <w:t xml:space="preserve">Purpose: </w:t>
      </w:r>
      <w:r w:rsidR="00724F4E">
        <w:rPr>
          <w:color w:val="000000" w:themeColor="text1"/>
        </w:rPr>
        <w:t>Use infrared brightness temperatures from a geostationary satellite, microwave brightness temperatures from an SSMI/S satellite, and radar data to investigate a precipitating cloud population in the central equatorial Indian Ocean.</w:t>
      </w:r>
    </w:p>
    <w:p w14:paraId="027A84BB" w14:textId="4B5B75A4" w:rsidR="00B53D4E" w:rsidRPr="00277B78" w:rsidRDefault="00B53D4E">
      <w:pPr>
        <w:rPr>
          <w:color w:val="000000" w:themeColor="text1"/>
        </w:rPr>
      </w:pPr>
    </w:p>
    <w:p w14:paraId="35E26E41" w14:textId="2546F708" w:rsidR="0054442D" w:rsidRDefault="0054442D">
      <w:pPr>
        <w:rPr>
          <w:b/>
          <w:color w:val="C00000"/>
        </w:rPr>
      </w:pPr>
    </w:p>
    <w:p w14:paraId="2E7FA2E2" w14:textId="71987BAF" w:rsidR="00F500D5" w:rsidRDefault="00F500D5">
      <w:pPr>
        <w:rPr>
          <w:b/>
          <w:color w:val="C00000"/>
        </w:rPr>
      </w:pPr>
    </w:p>
    <w:p w14:paraId="01CDE2A3" w14:textId="77777777" w:rsidR="00F500D5" w:rsidRPr="00277B78" w:rsidRDefault="00F500D5">
      <w:pPr>
        <w:rPr>
          <w:color w:val="000000" w:themeColor="text1"/>
        </w:rPr>
      </w:pPr>
    </w:p>
    <w:p w14:paraId="0817475F" w14:textId="77777777" w:rsidR="00F740A3" w:rsidRPr="00277B78" w:rsidRDefault="00F740A3" w:rsidP="00F740A3">
      <w:pPr>
        <w:rPr>
          <w:i/>
          <w:color w:val="000000" w:themeColor="text1"/>
          <w:u w:val="single"/>
        </w:rPr>
      </w:pPr>
      <w:r w:rsidRPr="00277B78">
        <w:rPr>
          <w:i/>
          <w:color w:val="000000" w:themeColor="text1"/>
          <w:u w:val="single"/>
        </w:rPr>
        <w:t>Starting up</w:t>
      </w:r>
    </w:p>
    <w:p w14:paraId="11A79188" w14:textId="77777777" w:rsidR="00F740A3" w:rsidRDefault="00F740A3" w:rsidP="00F740A3">
      <w:pPr>
        <w:rPr>
          <w:color w:val="000000" w:themeColor="text1"/>
        </w:rPr>
      </w:pPr>
    </w:p>
    <w:p w14:paraId="6486BF2F" w14:textId="383A94EF" w:rsidR="00F740A3" w:rsidRDefault="00F740A3" w:rsidP="00F740A3">
      <w:pPr>
        <w:pStyle w:val="ListParagraph"/>
        <w:numPr>
          <w:ilvl w:val="0"/>
          <w:numId w:val="1"/>
        </w:numPr>
        <w:rPr>
          <w:color w:val="000000" w:themeColor="text1"/>
        </w:rPr>
      </w:pPr>
      <w:r>
        <w:rPr>
          <w:color w:val="000000" w:themeColor="text1"/>
        </w:rPr>
        <w:t>In the file viewer</w:t>
      </w:r>
      <w:r w:rsidR="003A5EA9">
        <w:rPr>
          <w:color w:val="000000" w:themeColor="text1"/>
        </w:rPr>
        <w:t xml:space="preserve"> of your JupyterLab</w:t>
      </w:r>
      <w:r>
        <w:rPr>
          <w:color w:val="000000" w:themeColor="text1"/>
        </w:rPr>
        <w:t>, go to “MR3522/Lab</w:t>
      </w:r>
      <w:r w:rsidR="003A5EA9">
        <w:rPr>
          <w:color w:val="000000" w:themeColor="text1"/>
        </w:rPr>
        <w:t>6</w:t>
      </w:r>
      <w:r>
        <w:rPr>
          <w:color w:val="000000" w:themeColor="text1"/>
        </w:rPr>
        <w:t xml:space="preserve">” and double click tropicalconvection.ipynb. </w:t>
      </w:r>
    </w:p>
    <w:p w14:paraId="2061516E" w14:textId="77777777" w:rsidR="00F740A3" w:rsidRPr="00D37900" w:rsidRDefault="00F740A3" w:rsidP="00F740A3">
      <w:pPr>
        <w:pStyle w:val="ListParagraph"/>
        <w:rPr>
          <w:color w:val="000000" w:themeColor="text1"/>
        </w:rPr>
      </w:pPr>
    </w:p>
    <w:p w14:paraId="507DBD41" w14:textId="77777777" w:rsidR="00F740A3" w:rsidRDefault="00F740A3" w:rsidP="00F740A3">
      <w:pPr>
        <w:pStyle w:val="ListParagraph"/>
        <w:numPr>
          <w:ilvl w:val="0"/>
          <w:numId w:val="1"/>
        </w:numPr>
        <w:rPr>
          <w:color w:val="000000" w:themeColor="text1"/>
        </w:rPr>
      </w:pPr>
      <w:r>
        <w:rPr>
          <w:color w:val="000000" w:themeColor="text1"/>
        </w:rPr>
        <w:t>Show line num</w:t>
      </w:r>
      <w:r w:rsidRPr="0040205C">
        <w:rPr>
          <w:color w:val="000000" w:themeColor="text1"/>
        </w:rPr>
        <w:t>bers in each cell by clicking “View” -&gt; “Show Line Numbers” in the menu bar.</w:t>
      </w:r>
    </w:p>
    <w:p w14:paraId="3095E7F3" w14:textId="5FF088FB" w:rsidR="00087DB4" w:rsidRPr="00ED60C0" w:rsidRDefault="00ED60C0" w:rsidP="00ED60C0">
      <w:pPr>
        <w:rPr>
          <w:color w:val="000000" w:themeColor="text1"/>
        </w:rPr>
      </w:pPr>
      <w:r>
        <w:rPr>
          <w:color w:val="000000" w:themeColor="text1"/>
        </w:rPr>
        <w:br w:type="page"/>
      </w:r>
    </w:p>
    <w:p w14:paraId="2DE81968" w14:textId="0E7B4502" w:rsidR="00405297" w:rsidRDefault="0054442D">
      <w:pPr>
        <w:rPr>
          <w:i/>
          <w:color w:val="000000" w:themeColor="text1"/>
          <w:u w:val="single"/>
        </w:rPr>
      </w:pPr>
      <w:r>
        <w:rPr>
          <w:i/>
          <w:color w:val="000000" w:themeColor="text1"/>
          <w:u w:val="single"/>
        </w:rPr>
        <w:lastRenderedPageBreak/>
        <w:t>About the cod</w:t>
      </w:r>
      <w:r w:rsidR="00ED60C0">
        <w:rPr>
          <w:i/>
          <w:color w:val="000000" w:themeColor="text1"/>
          <w:u w:val="single"/>
        </w:rPr>
        <w:t>e</w:t>
      </w:r>
      <w:r w:rsidR="006C5C71">
        <w:rPr>
          <w:i/>
          <w:color w:val="000000" w:themeColor="text1"/>
          <w:u w:val="single"/>
        </w:rPr>
        <w:t xml:space="preserve"> </w:t>
      </w:r>
      <w:r w:rsidR="006C5C71" w:rsidRPr="006C5C71">
        <w:rPr>
          <w:b/>
          <w:i/>
          <w:color w:val="000000" w:themeColor="text1"/>
          <w:u w:val="single"/>
        </w:rPr>
        <w:t>(Please read before running code)</w:t>
      </w:r>
    </w:p>
    <w:p w14:paraId="0FACDA1D" w14:textId="77777777" w:rsidR="00C93BB8" w:rsidRDefault="00C93BB8" w:rsidP="00562FBD">
      <w:pPr>
        <w:rPr>
          <w:color w:val="000000" w:themeColor="text1"/>
        </w:rPr>
      </w:pPr>
    </w:p>
    <w:p w14:paraId="5EF4D558" w14:textId="5287A797" w:rsidR="00FA59E7" w:rsidRPr="00F500D5" w:rsidRDefault="001504E2" w:rsidP="00562FBD">
      <w:pPr>
        <w:rPr>
          <w:color w:val="000000" w:themeColor="text1"/>
          <w:lang w:val="pt-BR"/>
        </w:rPr>
      </w:pPr>
      <w:r w:rsidRPr="00F500D5">
        <w:rPr>
          <w:i/>
          <w:color w:val="000000" w:themeColor="text1"/>
          <w:lang w:val="pt-BR"/>
        </w:rPr>
        <w:t xml:space="preserve">readradar.py: </w:t>
      </w:r>
      <w:r w:rsidR="00A50118" w:rsidRPr="00F500D5">
        <w:rPr>
          <w:color w:val="000000" w:themeColor="text1"/>
          <w:lang w:val="pt-BR"/>
        </w:rPr>
        <w:t>Reads radar data</w:t>
      </w:r>
      <w:r w:rsidRPr="00F500D5">
        <w:rPr>
          <w:color w:val="000000" w:themeColor="text1"/>
          <w:lang w:val="pt-BR"/>
        </w:rPr>
        <w:t>.</w:t>
      </w:r>
    </w:p>
    <w:p w14:paraId="172CB043" w14:textId="5BE8E309" w:rsidR="001504E2" w:rsidRDefault="001504E2" w:rsidP="00562FBD">
      <w:pPr>
        <w:rPr>
          <w:color w:val="000000" w:themeColor="text1"/>
        </w:rPr>
      </w:pPr>
      <w:r w:rsidRPr="001504E2">
        <w:rPr>
          <w:i/>
          <w:color w:val="000000" w:themeColor="text1"/>
        </w:rPr>
        <w:t>readsat.py</w:t>
      </w:r>
      <w:r>
        <w:rPr>
          <w:color w:val="000000" w:themeColor="text1"/>
        </w:rPr>
        <w:t xml:space="preserve">: Reads geostationary and SSMI/S data. </w:t>
      </w:r>
    </w:p>
    <w:p w14:paraId="12165608" w14:textId="29608A6C" w:rsidR="001504E2" w:rsidRDefault="001504E2" w:rsidP="00562FBD">
      <w:pPr>
        <w:rPr>
          <w:color w:val="000000" w:themeColor="text1"/>
        </w:rPr>
      </w:pPr>
      <w:r>
        <w:rPr>
          <w:i/>
          <w:color w:val="000000" w:themeColor="text1"/>
        </w:rPr>
        <w:t>tropicalconvection.</w:t>
      </w:r>
      <w:r w:rsidR="00A50118">
        <w:rPr>
          <w:i/>
          <w:color w:val="000000" w:themeColor="text1"/>
        </w:rPr>
        <w:t>ipynb</w:t>
      </w:r>
      <w:r>
        <w:rPr>
          <w:color w:val="000000" w:themeColor="text1"/>
        </w:rPr>
        <w:t>: This is the driver code. It feeds variables to the other codes to aid in plotting.</w:t>
      </w:r>
      <w:r w:rsidR="00F740A3">
        <w:rPr>
          <w:color w:val="000000" w:themeColor="text1"/>
        </w:rPr>
        <w:t xml:space="preserve"> This is the one you will run.</w:t>
      </w:r>
    </w:p>
    <w:p w14:paraId="091BC0E0" w14:textId="08C3138A" w:rsidR="00A50118" w:rsidRDefault="00A50118" w:rsidP="00562FBD">
      <w:pPr>
        <w:rPr>
          <w:color w:val="000000" w:themeColor="text1"/>
        </w:rPr>
      </w:pPr>
    </w:p>
    <w:p w14:paraId="351BF617" w14:textId="071E6743" w:rsidR="00F740A3" w:rsidRDefault="00A50118" w:rsidP="00562FBD">
      <w:pPr>
        <w:rPr>
          <w:color w:val="000000" w:themeColor="text1"/>
        </w:rPr>
      </w:pPr>
      <w:r>
        <w:rPr>
          <w:color w:val="000000" w:themeColor="text1"/>
        </w:rPr>
        <w:t xml:space="preserve">The last </w:t>
      </w:r>
      <w:r w:rsidR="00F740A3">
        <w:rPr>
          <w:color w:val="000000" w:themeColor="text1"/>
        </w:rPr>
        <w:t>three</w:t>
      </w:r>
      <w:r>
        <w:rPr>
          <w:color w:val="000000" w:themeColor="text1"/>
        </w:rPr>
        <w:t xml:space="preserve"> cells in the </w:t>
      </w:r>
      <w:r w:rsidR="00F740A3">
        <w:rPr>
          <w:color w:val="000000" w:themeColor="text1"/>
        </w:rPr>
        <w:t>J</w:t>
      </w:r>
      <w:r>
        <w:rPr>
          <w:color w:val="000000" w:themeColor="text1"/>
        </w:rPr>
        <w:t>upyter</w:t>
      </w:r>
      <w:r w:rsidR="00F740A3">
        <w:rPr>
          <w:color w:val="000000" w:themeColor="text1"/>
        </w:rPr>
        <w:t xml:space="preserve"> </w:t>
      </w:r>
      <w:r>
        <w:rPr>
          <w:color w:val="000000" w:themeColor="text1"/>
        </w:rPr>
        <w:t>notebook plot, respectively, METEOSAT data, SSMI data,</w:t>
      </w:r>
      <w:r w:rsidR="00F740A3">
        <w:rPr>
          <w:color w:val="000000" w:themeColor="text1"/>
        </w:rPr>
        <w:t xml:space="preserve"> and</w:t>
      </w:r>
      <w:r>
        <w:rPr>
          <w:color w:val="000000" w:themeColor="text1"/>
        </w:rPr>
        <w:t xml:space="preserve"> radar data</w:t>
      </w:r>
      <w:r w:rsidR="00F740A3">
        <w:rPr>
          <w:color w:val="000000" w:themeColor="text1"/>
        </w:rPr>
        <w:t xml:space="preserve">. For the SSMI and radar data, you may scroll over with a mouse and get latitude, longitude, and the data value. For METEOSAT data, only the latitude and longitude are shown when scrolling over. The thick red line on the METEOSAT plots represents the 240 K contour. You can count the different shades of gray from that red line in increments of 5 K to determine the temperature at any location, and the color bar will help you determine which direction to count. </w:t>
      </w:r>
    </w:p>
    <w:p w14:paraId="346C2033" w14:textId="331C1A79" w:rsidR="00F740A3" w:rsidRDefault="00F740A3" w:rsidP="00562FBD">
      <w:pPr>
        <w:rPr>
          <w:color w:val="000000" w:themeColor="text1"/>
        </w:rPr>
      </w:pPr>
    </w:p>
    <w:p w14:paraId="5830548B" w14:textId="0F9C93D0" w:rsidR="00F740A3" w:rsidRDefault="00F740A3" w:rsidP="00562FBD">
      <w:pPr>
        <w:rPr>
          <w:color w:val="000000" w:themeColor="text1"/>
        </w:rPr>
      </w:pPr>
      <w:r>
        <w:rPr>
          <w:color w:val="000000" w:themeColor="text1"/>
        </w:rPr>
        <w:t>In the last cell, multiple options for plotting are available. In addition to the different variables, you may plot different sweeps based on the elevation angle of the antenna. Anything above sweep = 7 will throw an error. You may also turn on or off a filter to remove ground clutter. Whenever you change anything in this cell, please be patient as a few seconds may be required to load from the large dataset. Since we are using an external resource to run the lab, we have a limited amount of memory we can use to store data.</w:t>
      </w:r>
    </w:p>
    <w:p w14:paraId="3CF110CD" w14:textId="77777777" w:rsidR="00F740A3" w:rsidRDefault="00F740A3" w:rsidP="00562FBD">
      <w:pPr>
        <w:rPr>
          <w:color w:val="000000" w:themeColor="text1"/>
        </w:rPr>
      </w:pPr>
    </w:p>
    <w:p w14:paraId="3ED15785" w14:textId="5689F46F" w:rsidR="00A50118" w:rsidRDefault="00F740A3" w:rsidP="00562FBD">
      <w:pPr>
        <w:rPr>
          <w:color w:val="000000" w:themeColor="text1"/>
        </w:rPr>
      </w:pPr>
      <w:r>
        <w:rPr>
          <w:color w:val="000000" w:themeColor="text1"/>
        </w:rPr>
        <w:t xml:space="preserve">Finally, the code sometimes misbehaves for reasons I have not yet determined, so you may have to change the plotted variable in the drop-down menu for each cell when you first run the code in order to make the plots display correctly.  </w:t>
      </w:r>
    </w:p>
    <w:p w14:paraId="2CE548D4" w14:textId="77777777" w:rsidR="006C5C71" w:rsidRPr="001504E2" w:rsidRDefault="006C5C71" w:rsidP="00C93BB8">
      <w:pPr>
        <w:rPr>
          <w:b/>
          <w:color w:val="000000" w:themeColor="text1"/>
        </w:rPr>
      </w:pPr>
    </w:p>
    <w:p w14:paraId="0FF6701D" w14:textId="5CB17EB5" w:rsidR="00C93BB8" w:rsidRDefault="00C93BB8" w:rsidP="00C93BB8">
      <w:pPr>
        <w:rPr>
          <w:i/>
          <w:color w:val="000000" w:themeColor="text1"/>
          <w:u w:val="single"/>
        </w:rPr>
      </w:pPr>
      <w:r w:rsidRPr="00C93BB8">
        <w:rPr>
          <w:i/>
          <w:color w:val="000000" w:themeColor="text1"/>
          <w:u w:val="single"/>
        </w:rPr>
        <w:t>About the data:</w:t>
      </w:r>
    </w:p>
    <w:p w14:paraId="2056CC1C" w14:textId="3CE1064B" w:rsidR="00C93BB8" w:rsidRDefault="00C93BB8" w:rsidP="00C93BB8">
      <w:pPr>
        <w:rPr>
          <w:i/>
          <w:color w:val="000000" w:themeColor="text1"/>
          <w:u w:val="single"/>
        </w:rPr>
      </w:pPr>
    </w:p>
    <w:p w14:paraId="546329EF" w14:textId="27B8CDFA" w:rsidR="00F90D37" w:rsidRPr="00C93BB8" w:rsidRDefault="00FA59E7" w:rsidP="00C93BB8">
      <w:pPr>
        <w:rPr>
          <w:color w:val="000000" w:themeColor="text1"/>
        </w:rPr>
      </w:pPr>
      <w:r>
        <w:rPr>
          <w:color w:val="000000" w:themeColor="text1"/>
        </w:rPr>
        <w:t xml:space="preserve">The data </w:t>
      </w:r>
      <w:r w:rsidR="006C5C71">
        <w:rPr>
          <w:color w:val="000000" w:themeColor="text1"/>
        </w:rPr>
        <w:t>captures a rain event in the vicinity of the S-PolKa (dual-frequency dual-polarization S- and Ka-band radar system) radar when it was situated in the central equatorial Indian Ocean in late 2011. The particular event for focus in this lab occurred around 1250 UTC 15 October 2011. Some showers occurred near the radar site, and a line of convection was present to the southeast of the radar. The data includes 1) dual-polarimetric radar variables from S-band, radar reflectivity factor (dB</w:t>
      </w:r>
      <w:r w:rsidR="006C5C71" w:rsidRPr="006C5C71">
        <w:rPr>
          <w:i/>
          <w:color w:val="000000" w:themeColor="text1"/>
        </w:rPr>
        <w:t>Z</w:t>
      </w:r>
      <w:r w:rsidR="006C5C71">
        <w:rPr>
          <w:color w:val="000000" w:themeColor="text1"/>
        </w:rPr>
        <w:t>) from Ka-band, 7.3- and 11-micron brightness temperatures from Meteosat, and 19, 22, 37, and 92 GHz brightness temperatures from SSMI/S</w:t>
      </w:r>
      <w:r w:rsidR="00F90D37">
        <w:rPr>
          <w:color w:val="000000" w:themeColor="text1"/>
        </w:rPr>
        <w:t xml:space="preserve">. </w:t>
      </w:r>
    </w:p>
    <w:p w14:paraId="75B32EB1" w14:textId="76133A1B" w:rsidR="0022674B" w:rsidRDefault="0022674B" w:rsidP="00562FBD">
      <w:pPr>
        <w:rPr>
          <w:color w:val="000000" w:themeColor="text1"/>
        </w:rPr>
      </w:pPr>
    </w:p>
    <w:p w14:paraId="15037FEA" w14:textId="27CABDC2" w:rsidR="00AB24F9" w:rsidRDefault="0098217D" w:rsidP="00562FBD">
      <w:pPr>
        <w:rPr>
          <w:i/>
          <w:color w:val="000000" w:themeColor="text1"/>
          <w:u w:val="single"/>
        </w:rPr>
      </w:pPr>
      <w:r>
        <w:rPr>
          <w:i/>
          <w:color w:val="000000" w:themeColor="text1"/>
          <w:u w:val="single"/>
        </w:rPr>
        <w:t>Plotting</w:t>
      </w:r>
      <w:r w:rsidR="00C93BB8" w:rsidRPr="00C93BB8">
        <w:rPr>
          <w:i/>
          <w:color w:val="000000" w:themeColor="text1"/>
          <w:u w:val="single"/>
        </w:rPr>
        <w:t>:</w:t>
      </w:r>
    </w:p>
    <w:p w14:paraId="358028C2" w14:textId="1BE42671" w:rsidR="00C93BB8" w:rsidRDefault="00C93BB8" w:rsidP="00562FBD">
      <w:pPr>
        <w:rPr>
          <w:color w:val="000000" w:themeColor="text1"/>
          <w:u w:val="single"/>
        </w:rPr>
      </w:pPr>
    </w:p>
    <w:p w14:paraId="1AA390C0" w14:textId="0B3EB41F" w:rsidR="00971261" w:rsidRDefault="00BC41FD" w:rsidP="00562FBD">
      <w:pPr>
        <w:rPr>
          <w:color w:val="000000" w:themeColor="text1"/>
        </w:rPr>
      </w:pPr>
      <w:r>
        <w:rPr>
          <w:color w:val="000000" w:themeColor="text1"/>
        </w:rPr>
        <w:t>This</w:t>
      </w:r>
      <w:r w:rsidR="00971261">
        <w:rPr>
          <w:color w:val="000000" w:themeColor="text1"/>
        </w:rPr>
        <w:t xml:space="preserve"> is the</w:t>
      </w:r>
      <w:r>
        <w:rPr>
          <w:color w:val="000000" w:themeColor="text1"/>
        </w:rPr>
        <w:t xml:space="preserve"> approximate</w:t>
      </w:r>
      <w:r w:rsidR="00971261">
        <w:rPr>
          <w:color w:val="000000" w:themeColor="text1"/>
        </w:rPr>
        <w:t xml:space="preserve"> equation to convert range and elevation angle to height:</w:t>
      </w:r>
    </w:p>
    <w:p w14:paraId="013F4BFE" w14:textId="77777777" w:rsidR="00971261" w:rsidRDefault="00971261" w:rsidP="00562FBD">
      <w:pPr>
        <w:rPr>
          <w:color w:val="000000" w:themeColor="text1"/>
        </w:rPr>
      </w:pPr>
    </w:p>
    <w:p w14:paraId="7EC9B9A7" w14:textId="381CF289" w:rsidR="00971261" w:rsidRDefault="007601C3" w:rsidP="007601C3">
      <w:pPr>
        <w:jc w:val="center"/>
        <w:rPr>
          <w:rFonts w:eastAsiaTheme="minorEastAsia"/>
        </w:rPr>
      </w:pPr>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+2r∙r'∙</m:t>
            </m:r>
            <m:r>
              <m:rPr>
                <m:sty m:val="p"/>
              </m:rPr>
              <w:rPr>
                <w:rFonts w:ascii="Cambria Math" w:hAnsi="Cambria Math"/>
              </w:rPr>
              <m:t>sin</m:t>
            </m:r>
            <m:r>
              <w:rPr>
                <w:rFonts w:ascii="Cambria Math" w:hAnsi="Cambria Math"/>
              </w:rPr>
              <m:t>θ</m:t>
            </m:r>
          </m:e>
        </m:rad>
        <m:r>
          <w:rPr>
            <w:rFonts w:ascii="Cambria Math" w:hAnsi="Cambria Math"/>
          </w:rPr>
          <m:t>-r'</m:t>
        </m:r>
      </m:oMath>
      <w:r>
        <w:rPr>
          <w:rFonts w:eastAsiaTheme="minorEastAsia"/>
        </w:rPr>
        <w:t xml:space="preserve">, </w:t>
      </w:r>
      <w:r w:rsidRPr="00D828BF">
        <w:rPr>
          <w:rFonts w:eastAsiaTheme="minorEastAsia"/>
          <w:i/>
        </w:rPr>
        <w:t>r’</w:t>
      </w:r>
      <w:r>
        <w:rPr>
          <w:rFonts w:eastAsiaTheme="minorEastAsia"/>
        </w:rPr>
        <w:t xml:space="preserve"> = 4/3*radius of Earth.</w:t>
      </w:r>
    </w:p>
    <w:p w14:paraId="499131AF" w14:textId="622BDE17" w:rsidR="00D21257" w:rsidRDefault="00D21257" w:rsidP="007601C3">
      <w:pPr>
        <w:jc w:val="center"/>
        <w:rPr>
          <w:rFonts w:eastAsiaTheme="minorEastAsia"/>
        </w:rPr>
      </w:pPr>
    </w:p>
    <w:p w14:paraId="18D3472E" w14:textId="63E7E5D1" w:rsidR="007F6FFE" w:rsidRDefault="00403CDA" w:rsidP="007F6FFE">
      <w:pPr>
        <w:rPr>
          <w:rFonts w:eastAsiaTheme="minorEastAsia"/>
        </w:rPr>
      </w:pPr>
      <w:r>
        <w:rPr>
          <w:rFonts w:eastAsiaTheme="minorEastAsia"/>
        </w:rPr>
        <w:t xml:space="preserve">You can select the height as a variable from the drop-down menu of radar data. </w:t>
      </w:r>
    </w:p>
    <w:p w14:paraId="60E9D56E" w14:textId="05ADC587" w:rsidR="00F32408" w:rsidRDefault="00F32408" w:rsidP="00F32408">
      <w:pPr>
        <w:rPr>
          <w:rFonts w:eastAsiaTheme="minorEastAsia"/>
        </w:rPr>
      </w:pPr>
    </w:p>
    <w:p w14:paraId="767F7EB1" w14:textId="0F70FA84" w:rsidR="00F32408" w:rsidRDefault="00F32408" w:rsidP="00F32408">
      <w:pPr>
        <w:rPr>
          <w:rFonts w:eastAsiaTheme="minorEastAsia"/>
        </w:rPr>
      </w:pPr>
      <w:r>
        <w:rPr>
          <w:rFonts w:eastAsiaTheme="minorEastAsia"/>
        </w:rPr>
        <w:lastRenderedPageBreak/>
        <w:t xml:space="preserve">The color bar attached to the plot will tell you the height, and the numbers beneath the plot will </w:t>
      </w:r>
      <w:r w:rsidR="00403CDA">
        <w:rPr>
          <w:rFonts w:eastAsiaTheme="minorEastAsia"/>
        </w:rPr>
        <w:t>also provide</w:t>
      </w:r>
      <w:r>
        <w:rPr>
          <w:rFonts w:eastAsiaTheme="minorEastAsia"/>
        </w:rPr>
        <w:t xml:space="preserve"> you latitude/longitude coordinates.</w:t>
      </w:r>
      <w:r w:rsidR="000777A1">
        <w:rPr>
          <w:rFonts w:eastAsiaTheme="minorEastAsia"/>
        </w:rPr>
        <w:t xml:space="preserve"> Note for reference the following conversion between sweep number and elevation angle.</w:t>
      </w:r>
    </w:p>
    <w:p w14:paraId="44EF407A" w14:textId="298951E7" w:rsidR="00F32408" w:rsidRDefault="00F32408" w:rsidP="00F32408">
      <w:pPr>
        <w:rPr>
          <w:rFonts w:eastAsiaTheme="minorEastAsia"/>
        </w:rPr>
      </w:pPr>
    </w:p>
    <w:tbl>
      <w:tblPr>
        <w:tblStyle w:val="TableGrid"/>
        <w:tblW w:w="0" w:type="auto"/>
        <w:tblLook w:val="04A0" w:firstRow="1" w:lastRow="0" w:firstColumn="1" w:lastColumn="0" w:noHBand="0" w:noVBand="1"/>
      </w:tblPr>
      <w:tblGrid>
        <w:gridCol w:w="2245"/>
        <w:gridCol w:w="2700"/>
      </w:tblGrid>
      <w:tr w:rsidR="00F32408" w14:paraId="1EFB8DA1" w14:textId="77777777" w:rsidTr="00F32408">
        <w:tc>
          <w:tcPr>
            <w:tcW w:w="2245" w:type="dxa"/>
          </w:tcPr>
          <w:p w14:paraId="6345622C" w14:textId="706429E9" w:rsidR="00F32408" w:rsidRDefault="00F32408" w:rsidP="00F32408">
            <w:pPr>
              <w:rPr>
                <w:rFonts w:eastAsiaTheme="minorEastAsia"/>
              </w:rPr>
            </w:pPr>
            <w:r>
              <w:rPr>
                <w:rFonts w:eastAsiaTheme="minorEastAsia"/>
              </w:rPr>
              <w:t>Sweep Number</w:t>
            </w:r>
          </w:p>
        </w:tc>
        <w:tc>
          <w:tcPr>
            <w:tcW w:w="2700" w:type="dxa"/>
          </w:tcPr>
          <w:p w14:paraId="77D41A22" w14:textId="06210769" w:rsidR="00F32408" w:rsidRDefault="00F32408" w:rsidP="00F32408">
            <w:pPr>
              <w:rPr>
                <w:rFonts w:eastAsiaTheme="minorEastAsia"/>
              </w:rPr>
            </w:pPr>
            <w:r>
              <w:rPr>
                <w:rFonts w:eastAsiaTheme="minorEastAsia"/>
              </w:rPr>
              <w:t>Elevation angle (degrees)</w:t>
            </w:r>
          </w:p>
        </w:tc>
      </w:tr>
      <w:tr w:rsidR="00F32408" w14:paraId="5798B8B0" w14:textId="77777777" w:rsidTr="00F32408">
        <w:tc>
          <w:tcPr>
            <w:tcW w:w="2245" w:type="dxa"/>
          </w:tcPr>
          <w:p w14:paraId="337515F5" w14:textId="3C25EFAE" w:rsidR="00F32408" w:rsidRDefault="00F32408" w:rsidP="00F32408">
            <w:pPr>
              <w:rPr>
                <w:rFonts w:eastAsiaTheme="minorEastAsia"/>
              </w:rPr>
            </w:pPr>
            <w:r>
              <w:rPr>
                <w:rFonts w:eastAsiaTheme="minorEastAsia"/>
              </w:rPr>
              <w:t>0</w:t>
            </w:r>
          </w:p>
        </w:tc>
        <w:tc>
          <w:tcPr>
            <w:tcW w:w="2700" w:type="dxa"/>
          </w:tcPr>
          <w:p w14:paraId="2DD821E2" w14:textId="523E9B1A" w:rsidR="00F32408" w:rsidRDefault="00F32408" w:rsidP="00F32408">
            <w:pPr>
              <w:rPr>
                <w:rFonts w:eastAsiaTheme="minorEastAsia"/>
              </w:rPr>
            </w:pPr>
            <w:r>
              <w:rPr>
                <w:rFonts w:eastAsiaTheme="minorEastAsia"/>
              </w:rPr>
              <w:t>0.5</w:t>
            </w:r>
          </w:p>
        </w:tc>
      </w:tr>
      <w:tr w:rsidR="00F32408" w14:paraId="6D0FB671" w14:textId="77777777" w:rsidTr="00F32408">
        <w:tc>
          <w:tcPr>
            <w:tcW w:w="2245" w:type="dxa"/>
          </w:tcPr>
          <w:p w14:paraId="18F20CC2" w14:textId="46D10FA2" w:rsidR="00F32408" w:rsidRDefault="00F32408" w:rsidP="00F32408">
            <w:pPr>
              <w:rPr>
                <w:rFonts w:eastAsiaTheme="minorEastAsia"/>
              </w:rPr>
            </w:pPr>
            <w:r>
              <w:rPr>
                <w:rFonts w:eastAsiaTheme="minorEastAsia"/>
              </w:rPr>
              <w:t>1</w:t>
            </w:r>
          </w:p>
        </w:tc>
        <w:tc>
          <w:tcPr>
            <w:tcW w:w="2700" w:type="dxa"/>
          </w:tcPr>
          <w:p w14:paraId="18E039A2" w14:textId="78F42EAC" w:rsidR="00F32408" w:rsidRDefault="00F32408" w:rsidP="00F32408">
            <w:pPr>
              <w:rPr>
                <w:rFonts w:eastAsiaTheme="minorEastAsia"/>
              </w:rPr>
            </w:pPr>
            <w:r>
              <w:rPr>
                <w:rFonts w:eastAsiaTheme="minorEastAsia"/>
              </w:rPr>
              <w:t>1.5</w:t>
            </w:r>
          </w:p>
        </w:tc>
      </w:tr>
      <w:tr w:rsidR="00F32408" w14:paraId="6405EB5F" w14:textId="77777777" w:rsidTr="00F32408">
        <w:tc>
          <w:tcPr>
            <w:tcW w:w="2245" w:type="dxa"/>
          </w:tcPr>
          <w:p w14:paraId="0ED70EE8" w14:textId="4AAF7BF0" w:rsidR="00F32408" w:rsidRDefault="00F32408" w:rsidP="00F32408">
            <w:pPr>
              <w:rPr>
                <w:rFonts w:eastAsiaTheme="minorEastAsia"/>
              </w:rPr>
            </w:pPr>
            <w:r>
              <w:rPr>
                <w:rFonts w:eastAsiaTheme="minorEastAsia"/>
              </w:rPr>
              <w:t>2</w:t>
            </w:r>
          </w:p>
        </w:tc>
        <w:tc>
          <w:tcPr>
            <w:tcW w:w="2700" w:type="dxa"/>
          </w:tcPr>
          <w:p w14:paraId="6B638583" w14:textId="375F72E7" w:rsidR="00F32408" w:rsidRDefault="00F32408" w:rsidP="00F32408">
            <w:pPr>
              <w:rPr>
                <w:rFonts w:eastAsiaTheme="minorEastAsia"/>
              </w:rPr>
            </w:pPr>
            <w:r>
              <w:rPr>
                <w:rFonts w:eastAsiaTheme="minorEastAsia"/>
              </w:rPr>
              <w:t>2.5</w:t>
            </w:r>
          </w:p>
        </w:tc>
      </w:tr>
      <w:tr w:rsidR="00F32408" w14:paraId="4AC78D7E" w14:textId="77777777" w:rsidTr="00F32408">
        <w:tc>
          <w:tcPr>
            <w:tcW w:w="2245" w:type="dxa"/>
          </w:tcPr>
          <w:p w14:paraId="52239438" w14:textId="63C7D0E5" w:rsidR="00F32408" w:rsidRDefault="00F32408" w:rsidP="00F32408">
            <w:pPr>
              <w:rPr>
                <w:rFonts w:eastAsiaTheme="minorEastAsia"/>
              </w:rPr>
            </w:pPr>
            <w:r>
              <w:rPr>
                <w:rFonts w:eastAsiaTheme="minorEastAsia"/>
              </w:rPr>
              <w:t>3</w:t>
            </w:r>
          </w:p>
        </w:tc>
        <w:tc>
          <w:tcPr>
            <w:tcW w:w="2700" w:type="dxa"/>
          </w:tcPr>
          <w:p w14:paraId="39FA1A16" w14:textId="2D0D7EC7" w:rsidR="00F32408" w:rsidRDefault="00F32408" w:rsidP="00F32408">
            <w:pPr>
              <w:rPr>
                <w:rFonts w:eastAsiaTheme="minorEastAsia"/>
              </w:rPr>
            </w:pPr>
            <w:r>
              <w:rPr>
                <w:rFonts w:eastAsiaTheme="minorEastAsia"/>
              </w:rPr>
              <w:t>3.5</w:t>
            </w:r>
          </w:p>
        </w:tc>
      </w:tr>
      <w:tr w:rsidR="00F32408" w14:paraId="141D5EC8" w14:textId="77777777" w:rsidTr="00F32408">
        <w:tc>
          <w:tcPr>
            <w:tcW w:w="2245" w:type="dxa"/>
          </w:tcPr>
          <w:p w14:paraId="648BE9E5" w14:textId="03A5DE40" w:rsidR="00F32408" w:rsidRDefault="00F32408" w:rsidP="00F32408">
            <w:pPr>
              <w:rPr>
                <w:rFonts w:eastAsiaTheme="minorEastAsia"/>
              </w:rPr>
            </w:pPr>
            <w:r>
              <w:rPr>
                <w:rFonts w:eastAsiaTheme="minorEastAsia"/>
              </w:rPr>
              <w:t>4</w:t>
            </w:r>
          </w:p>
        </w:tc>
        <w:tc>
          <w:tcPr>
            <w:tcW w:w="2700" w:type="dxa"/>
          </w:tcPr>
          <w:p w14:paraId="6698EF33" w14:textId="0D4BF6CC" w:rsidR="00F32408" w:rsidRDefault="00F32408" w:rsidP="00F32408">
            <w:pPr>
              <w:rPr>
                <w:rFonts w:eastAsiaTheme="minorEastAsia"/>
              </w:rPr>
            </w:pPr>
            <w:r>
              <w:rPr>
                <w:rFonts w:eastAsiaTheme="minorEastAsia"/>
              </w:rPr>
              <w:t>5</w:t>
            </w:r>
          </w:p>
        </w:tc>
      </w:tr>
      <w:tr w:rsidR="00F32408" w14:paraId="692756BB" w14:textId="77777777" w:rsidTr="00F32408">
        <w:tc>
          <w:tcPr>
            <w:tcW w:w="2245" w:type="dxa"/>
          </w:tcPr>
          <w:p w14:paraId="45C9DDAC" w14:textId="3647B6C5" w:rsidR="00F32408" w:rsidRDefault="00F32408" w:rsidP="00F32408">
            <w:pPr>
              <w:rPr>
                <w:rFonts w:eastAsiaTheme="minorEastAsia"/>
              </w:rPr>
            </w:pPr>
            <w:r>
              <w:rPr>
                <w:rFonts w:eastAsiaTheme="minorEastAsia"/>
              </w:rPr>
              <w:t>5</w:t>
            </w:r>
          </w:p>
        </w:tc>
        <w:tc>
          <w:tcPr>
            <w:tcW w:w="2700" w:type="dxa"/>
          </w:tcPr>
          <w:p w14:paraId="6C49E01B" w14:textId="783B620E" w:rsidR="00F32408" w:rsidRDefault="00F32408" w:rsidP="00F32408">
            <w:pPr>
              <w:rPr>
                <w:rFonts w:eastAsiaTheme="minorEastAsia"/>
              </w:rPr>
            </w:pPr>
            <w:r>
              <w:rPr>
                <w:rFonts w:eastAsiaTheme="minorEastAsia"/>
              </w:rPr>
              <w:t>7</w:t>
            </w:r>
          </w:p>
        </w:tc>
      </w:tr>
      <w:tr w:rsidR="00F32408" w14:paraId="206B1FF7" w14:textId="77777777" w:rsidTr="00F32408">
        <w:tc>
          <w:tcPr>
            <w:tcW w:w="2245" w:type="dxa"/>
          </w:tcPr>
          <w:p w14:paraId="25372591" w14:textId="192D9FA9" w:rsidR="00F32408" w:rsidRDefault="00F32408" w:rsidP="00F32408">
            <w:pPr>
              <w:rPr>
                <w:rFonts w:eastAsiaTheme="minorEastAsia"/>
              </w:rPr>
            </w:pPr>
            <w:r>
              <w:rPr>
                <w:rFonts w:eastAsiaTheme="minorEastAsia"/>
              </w:rPr>
              <w:t>6</w:t>
            </w:r>
          </w:p>
        </w:tc>
        <w:tc>
          <w:tcPr>
            <w:tcW w:w="2700" w:type="dxa"/>
          </w:tcPr>
          <w:p w14:paraId="4FA8F927" w14:textId="0652D184" w:rsidR="00F32408" w:rsidRDefault="00F32408" w:rsidP="00F32408">
            <w:pPr>
              <w:rPr>
                <w:rFonts w:eastAsiaTheme="minorEastAsia"/>
              </w:rPr>
            </w:pPr>
            <w:r>
              <w:rPr>
                <w:rFonts w:eastAsiaTheme="minorEastAsia"/>
              </w:rPr>
              <w:t>9</w:t>
            </w:r>
          </w:p>
        </w:tc>
      </w:tr>
      <w:tr w:rsidR="00F32408" w14:paraId="375F1B94" w14:textId="77777777" w:rsidTr="00F32408">
        <w:tc>
          <w:tcPr>
            <w:tcW w:w="2245" w:type="dxa"/>
          </w:tcPr>
          <w:p w14:paraId="48B6158E" w14:textId="323C747E" w:rsidR="00F32408" w:rsidRDefault="00F32408" w:rsidP="00F32408">
            <w:pPr>
              <w:rPr>
                <w:rFonts w:eastAsiaTheme="minorEastAsia"/>
              </w:rPr>
            </w:pPr>
            <w:r>
              <w:rPr>
                <w:rFonts w:eastAsiaTheme="minorEastAsia"/>
              </w:rPr>
              <w:t>7</w:t>
            </w:r>
          </w:p>
        </w:tc>
        <w:tc>
          <w:tcPr>
            <w:tcW w:w="2700" w:type="dxa"/>
          </w:tcPr>
          <w:p w14:paraId="0C65C5BA" w14:textId="4AB659A3" w:rsidR="00F32408" w:rsidRDefault="00F32408" w:rsidP="00F32408">
            <w:pPr>
              <w:rPr>
                <w:rFonts w:eastAsiaTheme="minorEastAsia"/>
              </w:rPr>
            </w:pPr>
            <w:r>
              <w:rPr>
                <w:rFonts w:eastAsiaTheme="minorEastAsia"/>
              </w:rPr>
              <w:t>11</w:t>
            </w:r>
          </w:p>
        </w:tc>
      </w:tr>
    </w:tbl>
    <w:p w14:paraId="1417CCA2" w14:textId="77777777" w:rsidR="00F32408" w:rsidRDefault="00F32408" w:rsidP="00F32408">
      <w:pPr>
        <w:rPr>
          <w:rFonts w:eastAsiaTheme="minorEastAsia"/>
        </w:rPr>
      </w:pPr>
    </w:p>
    <w:p w14:paraId="6B13ADD7" w14:textId="77777777" w:rsidR="007601C3" w:rsidRPr="00C93BB8" w:rsidRDefault="007601C3" w:rsidP="007601C3">
      <w:pPr>
        <w:jc w:val="center"/>
        <w:rPr>
          <w:color w:val="000000" w:themeColor="text1"/>
          <w:u w:val="single"/>
        </w:rPr>
      </w:pPr>
    </w:p>
    <w:p w14:paraId="1F036FE3" w14:textId="6BE7AF58" w:rsidR="006C5C71" w:rsidRPr="006C5C71" w:rsidRDefault="006C5C71" w:rsidP="006C5C71">
      <w:pPr>
        <w:pStyle w:val="ListParagraph"/>
        <w:numPr>
          <w:ilvl w:val="0"/>
          <w:numId w:val="16"/>
        </w:numPr>
        <w:rPr>
          <w:color w:val="000000" w:themeColor="text1"/>
        </w:rPr>
      </w:pPr>
      <w:r>
        <w:rPr>
          <w:color w:val="000000" w:themeColor="text1"/>
        </w:rPr>
        <w:t xml:space="preserve">Run the </w:t>
      </w:r>
      <w:r w:rsidR="00906AFA">
        <w:rPr>
          <w:color w:val="000000" w:themeColor="text1"/>
        </w:rPr>
        <w:t xml:space="preserve">entire </w:t>
      </w:r>
      <w:r>
        <w:rPr>
          <w:color w:val="000000" w:themeColor="text1"/>
        </w:rPr>
        <w:t xml:space="preserve">code. </w:t>
      </w:r>
      <w:r w:rsidR="009E43C8">
        <w:rPr>
          <w:color w:val="000000" w:themeColor="text1"/>
        </w:rPr>
        <w:t>Three</w:t>
      </w:r>
      <w:r>
        <w:rPr>
          <w:color w:val="000000" w:themeColor="text1"/>
        </w:rPr>
        <w:t xml:space="preserve"> plots should appea</w:t>
      </w:r>
      <w:r w:rsidR="000777A1">
        <w:rPr>
          <w:color w:val="000000" w:themeColor="text1"/>
        </w:rPr>
        <w:t>r.</w:t>
      </w:r>
      <w:r w:rsidR="00906AFA">
        <w:rPr>
          <w:color w:val="000000" w:themeColor="text1"/>
        </w:rPr>
        <w:t xml:space="preserve"> (If </w:t>
      </w:r>
      <w:r w:rsidR="009E43C8">
        <w:rPr>
          <w:color w:val="000000" w:themeColor="text1"/>
        </w:rPr>
        <w:t>any</w:t>
      </w:r>
      <w:r w:rsidR="00906AFA">
        <w:rPr>
          <w:color w:val="000000" w:themeColor="text1"/>
        </w:rPr>
        <w:t xml:space="preserve"> data </w:t>
      </w:r>
      <w:r w:rsidR="00514291">
        <w:rPr>
          <w:color w:val="000000" w:themeColor="text1"/>
        </w:rPr>
        <w:t>do not</w:t>
      </w:r>
      <w:r w:rsidR="00906AFA">
        <w:rPr>
          <w:color w:val="000000" w:themeColor="text1"/>
        </w:rPr>
        <w:t xml:space="preserve"> appear, just toggle the drop-down menu back and forth once and it should work.)</w:t>
      </w:r>
    </w:p>
    <w:p w14:paraId="144B86B9" w14:textId="3F6EC07F" w:rsidR="00E34FD1" w:rsidRDefault="00E34FD1" w:rsidP="009D7578">
      <w:pPr>
        <w:pStyle w:val="ListParagraph"/>
        <w:numPr>
          <w:ilvl w:val="1"/>
          <w:numId w:val="16"/>
        </w:numPr>
        <w:rPr>
          <w:b/>
          <w:color w:val="FF0000"/>
        </w:rPr>
      </w:pPr>
      <w:r w:rsidRPr="00E34FD1">
        <w:rPr>
          <w:b/>
          <w:color w:val="FF0000"/>
        </w:rPr>
        <w:t xml:space="preserve">What are the </w:t>
      </w:r>
      <w:r w:rsidR="009D7578">
        <w:rPr>
          <w:b/>
          <w:color w:val="FF0000"/>
        </w:rPr>
        <w:t xml:space="preserve">approximate coordinates (within 1/10 degree in latitude and longitude) of </w:t>
      </w:r>
      <w:r w:rsidR="00C92B5B">
        <w:rPr>
          <w:b/>
          <w:color w:val="FF0000"/>
        </w:rPr>
        <w:t>the most intense (highest reflectivity)</w:t>
      </w:r>
      <w:r w:rsidR="009D7578">
        <w:rPr>
          <w:b/>
          <w:color w:val="FF0000"/>
        </w:rPr>
        <w:t xml:space="preserve"> convection within the radar domain (150 km range)?</w:t>
      </w:r>
    </w:p>
    <w:p w14:paraId="16DB8BA6" w14:textId="3179835C" w:rsidR="00021181" w:rsidRDefault="00021181" w:rsidP="00021181">
      <w:pPr>
        <w:rPr>
          <w:b/>
          <w:color w:val="FF0000"/>
        </w:rPr>
      </w:pPr>
      <w:r>
        <w:rPr>
          <w:b/>
          <w:color w:val="FF0000"/>
        </w:rPr>
        <w:tab/>
      </w:r>
      <w:r>
        <w:rPr>
          <w:b/>
          <w:color w:val="FF0000"/>
        </w:rPr>
        <w:tab/>
      </w:r>
    </w:p>
    <w:p w14:paraId="1DB137F1" w14:textId="02700F3A" w:rsidR="00021181" w:rsidRPr="00021181" w:rsidRDefault="00021181" w:rsidP="00021181">
      <w:pPr>
        <w:rPr>
          <w:b/>
          <w:color w:val="0070C0"/>
        </w:rPr>
      </w:pPr>
      <w:r w:rsidRPr="00021181">
        <w:rPr>
          <w:b/>
          <w:color w:val="0070C0"/>
        </w:rPr>
        <w:tab/>
      </w:r>
      <w:r w:rsidRPr="00021181">
        <w:rPr>
          <w:b/>
          <w:color w:val="0070C0"/>
        </w:rPr>
        <w:tab/>
        <w:t>Around 1.3°S, 73.4–73.5°E</w:t>
      </w:r>
    </w:p>
    <w:p w14:paraId="2E522933" w14:textId="77777777" w:rsidR="00021181" w:rsidRPr="00021181" w:rsidRDefault="00021181" w:rsidP="00021181">
      <w:pPr>
        <w:rPr>
          <w:b/>
          <w:color w:val="FF0000"/>
        </w:rPr>
      </w:pPr>
    </w:p>
    <w:p w14:paraId="3CEE2F57" w14:textId="2B8793C9" w:rsidR="00CA5746" w:rsidRDefault="00CA5746" w:rsidP="00CA5746">
      <w:pPr>
        <w:pStyle w:val="ListParagraph"/>
        <w:numPr>
          <w:ilvl w:val="1"/>
          <w:numId w:val="16"/>
        </w:numPr>
        <w:rPr>
          <w:b/>
          <w:color w:val="FF0000"/>
        </w:rPr>
      </w:pPr>
      <w:r>
        <w:rPr>
          <w:b/>
          <w:color w:val="FF0000"/>
        </w:rPr>
        <w:t xml:space="preserve">Record the S-band reflectivity (a range 5–10 dB wide is OK) </w:t>
      </w:r>
      <w:r w:rsidR="00C92B5B">
        <w:rPr>
          <w:b/>
          <w:color w:val="FF0000"/>
        </w:rPr>
        <w:t>at that location f</w:t>
      </w:r>
      <w:r>
        <w:rPr>
          <w:b/>
          <w:color w:val="FF0000"/>
        </w:rPr>
        <w:t>or the lowest elevation angle in this echo. Also record the 92H brightness temperature, and 7.3- and 11-micron brightness temperatures</w:t>
      </w:r>
      <w:r w:rsidR="00C92B5B">
        <w:rPr>
          <w:b/>
          <w:color w:val="FF0000"/>
        </w:rPr>
        <w:t xml:space="preserve"> at the same location.</w:t>
      </w:r>
    </w:p>
    <w:p w14:paraId="421C0506" w14:textId="2004D0A8" w:rsidR="00CA5746" w:rsidRDefault="00CA5746" w:rsidP="00CA5746">
      <w:pPr>
        <w:rPr>
          <w:b/>
          <w:color w:val="FF0000"/>
        </w:rPr>
      </w:pPr>
    </w:p>
    <w:p w14:paraId="73C5736E" w14:textId="3BC6BA55" w:rsidR="00021181" w:rsidRDefault="00021181" w:rsidP="00CA5746">
      <w:pPr>
        <w:rPr>
          <w:b/>
          <w:color w:val="FF0000"/>
        </w:rPr>
      </w:pPr>
      <w:r>
        <w:rPr>
          <w:b/>
          <w:color w:val="FF0000"/>
        </w:rPr>
        <w:tab/>
      </w:r>
      <w:r>
        <w:rPr>
          <w:b/>
          <w:color w:val="FF0000"/>
        </w:rPr>
        <w:tab/>
      </w:r>
      <w:r>
        <w:rPr>
          <w:b/>
          <w:color w:val="0070C0"/>
        </w:rPr>
        <w:t>Radar reflectivity factor is a</w:t>
      </w:r>
      <w:r w:rsidRPr="00021181">
        <w:rPr>
          <w:b/>
          <w:color w:val="0070C0"/>
        </w:rPr>
        <w:t>bout 53 dBZ.</w:t>
      </w:r>
      <w:r>
        <w:rPr>
          <w:b/>
          <w:color w:val="0070C0"/>
        </w:rPr>
        <w:t xml:space="preserve"> 92H brightness temperature is about </w:t>
      </w:r>
      <w:r>
        <w:rPr>
          <w:b/>
          <w:color w:val="0070C0"/>
        </w:rPr>
        <w:tab/>
      </w:r>
      <w:r>
        <w:rPr>
          <w:b/>
          <w:color w:val="0070C0"/>
        </w:rPr>
        <w:tab/>
      </w:r>
      <w:r>
        <w:rPr>
          <w:b/>
          <w:color w:val="0070C0"/>
        </w:rPr>
        <w:tab/>
      </w:r>
      <w:r w:rsidR="004E67B0">
        <w:rPr>
          <w:b/>
          <w:color w:val="0070C0"/>
        </w:rPr>
        <w:t>192</w:t>
      </w:r>
      <w:r>
        <w:rPr>
          <w:b/>
          <w:color w:val="0070C0"/>
        </w:rPr>
        <w:t xml:space="preserve">K. 11-micron and 7.3-micron brightness temperatures are around 205K. </w:t>
      </w:r>
    </w:p>
    <w:p w14:paraId="4B1476FA" w14:textId="77777777" w:rsidR="00021181" w:rsidRDefault="00021181" w:rsidP="00CA5746">
      <w:pPr>
        <w:rPr>
          <w:b/>
          <w:color w:val="FF0000"/>
        </w:rPr>
      </w:pPr>
    </w:p>
    <w:p w14:paraId="5D4CC865" w14:textId="6D5206D7" w:rsidR="007C08C8" w:rsidRDefault="007C08C8" w:rsidP="007C08C8">
      <w:pPr>
        <w:pStyle w:val="ListParagraph"/>
        <w:numPr>
          <w:ilvl w:val="0"/>
          <w:numId w:val="16"/>
        </w:numPr>
        <w:rPr>
          <w:color w:val="000000" w:themeColor="text1"/>
        </w:rPr>
      </w:pPr>
      <w:r>
        <w:rPr>
          <w:color w:val="000000" w:themeColor="text1"/>
        </w:rPr>
        <w:t xml:space="preserve">By default, you are looking at data from the 0.5° elevation angle. Changing sweep to 1 will cause the 1.5° elevation angle to plot. The key for which values of sweep correspond to which elevation angles is found </w:t>
      </w:r>
      <w:r w:rsidR="009E43C8">
        <w:rPr>
          <w:color w:val="000000" w:themeColor="text1"/>
        </w:rPr>
        <w:t>in the table above.</w:t>
      </w:r>
    </w:p>
    <w:p w14:paraId="7EDD4D0E" w14:textId="77777777" w:rsidR="007E77FD" w:rsidRPr="007C08C8" w:rsidRDefault="007E77FD" w:rsidP="007E77FD">
      <w:pPr>
        <w:pStyle w:val="ListParagraph"/>
        <w:rPr>
          <w:color w:val="000000" w:themeColor="text1"/>
        </w:rPr>
      </w:pPr>
    </w:p>
    <w:p w14:paraId="1BC05EB8" w14:textId="239E2ADD" w:rsidR="00437B51" w:rsidRPr="007C08C8" w:rsidRDefault="00CA5746" w:rsidP="007C08C8">
      <w:pPr>
        <w:pStyle w:val="ListParagraph"/>
        <w:numPr>
          <w:ilvl w:val="1"/>
          <w:numId w:val="16"/>
        </w:numPr>
        <w:ind w:left="900"/>
        <w:rPr>
          <w:b/>
          <w:color w:val="FF0000"/>
        </w:rPr>
      </w:pPr>
      <w:r w:rsidRPr="007C08C8">
        <w:rPr>
          <w:b/>
          <w:color w:val="FF0000"/>
        </w:rPr>
        <w:t xml:space="preserve">What is the maximum </w:t>
      </w:r>
      <w:r w:rsidR="00437B51" w:rsidRPr="007C08C8">
        <w:rPr>
          <w:b/>
          <w:color w:val="FF0000"/>
        </w:rPr>
        <w:t xml:space="preserve">height of 30 dBZ echo? </w:t>
      </w:r>
    </w:p>
    <w:p w14:paraId="0A22D504" w14:textId="59F45198" w:rsidR="00021181" w:rsidRPr="00021181" w:rsidRDefault="00021181" w:rsidP="00021181">
      <w:pPr>
        <w:rPr>
          <w:b/>
          <w:color w:val="0070C0"/>
        </w:rPr>
      </w:pPr>
    </w:p>
    <w:p w14:paraId="0CEB26F0" w14:textId="72776CAD" w:rsidR="00021181" w:rsidRPr="00021181" w:rsidRDefault="00021181" w:rsidP="00021181">
      <w:pPr>
        <w:rPr>
          <w:b/>
          <w:color w:val="0070C0"/>
        </w:rPr>
      </w:pPr>
      <w:r w:rsidRPr="00021181">
        <w:rPr>
          <w:b/>
          <w:color w:val="0070C0"/>
        </w:rPr>
        <w:tab/>
        <w:t>The dataset has a 12 km high 30 dB</w:t>
      </w:r>
      <w:r w:rsidRPr="00021181">
        <w:rPr>
          <w:b/>
          <w:i/>
          <w:color w:val="0070C0"/>
        </w:rPr>
        <w:t>Z</w:t>
      </w:r>
      <w:r w:rsidRPr="00021181">
        <w:rPr>
          <w:b/>
          <w:color w:val="0070C0"/>
        </w:rPr>
        <w:t xml:space="preserve"> echo; however, the 30 dBZ echoes to the southeast of the radar are generally about 8 km above the surface, and the top of the cloud is higher. You would first need to find a couple of points at which the reflectivity drops from above 30 dBZ to below 30 dBZ as a function of altitude. Then you need to find the range (not the lat/lon distance) along the ray path, and plug it, and the elevation angle at which the 30 dBZ echo top was observed, into the equation above.</w:t>
      </w:r>
    </w:p>
    <w:p w14:paraId="6CC84462" w14:textId="77777777" w:rsidR="00021181" w:rsidRPr="00021181" w:rsidRDefault="00021181" w:rsidP="00021181">
      <w:pPr>
        <w:rPr>
          <w:b/>
          <w:color w:val="FF0000"/>
        </w:rPr>
      </w:pPr>
    </w:p>
    <w:p w14:paraId="4C43F5D1" w14:textId="6A912BF8" w:rsidR="00C92B5B" w:rsidRDefault="00437B51" w:rsidP="00C92B5B">
      <w:pPr>
        <w:pStyle w:val="ListParagraph"/>
        <w:rPr>
          <w:b/>
          <w:color w:val="FF0000"/>
        </w:rPr>
      </w:pPr>
      <w:r>
        <w:rPr>
          <w:b/>
          <w:color w:val="FF0000"/>
        </w:rPr>
        <w:t>b. Can you see the top of all convection with this radar</w:t>
      </w:r>
      <w:r w:rsidR="00FF71B8">
        <w:rPr>
          <w:b/>
          <w:color w:val="FF0000"/>
        </w:rPr>
        <w:t xml:space="preserve"> volume</w:t>
      </w:r>
      <w:r>
        <w:rPr>
          <w:b/>
          <w:color w:val="FF0000"/>
        </w:rPr>
        <w:t>?</w:t>
      </w:r>
      <w:r w:rsidR="00C92B5B">
        <w:rPr>
          <w:b/>
          <w:color w:val="FF0000"/>
        </w:rPr>
        <w:t xml:space="preserve"> How do you know?</w:t>
      </w:r>
    </w:p>
    <w:p w14:paraId="5E50C480" w14:textId="5B8F428F" w:rsidR="00021181" w:rsidRDefault="00021181" w:rsidP="00C92B5B">
      <w:pPr>
        <w:pStyle w:val="ListParagraph"/>
        <w:rPr>
          <w:b/>
          <w:color w:val="FF0000"/>
        </w:rPr>
      </w:pPr>
    </w:p>
    <w:p w14:paraId="21F93C8C" w14:textId="54A8845F" w:rsidR="00021181" w:rsidRPr="00021181" w:rsidRDefault="00021181" w:rsidP="00C92B5B">
      <w:pPr>
        <w:pStyle w:val="ListParagraph"/>
        <w:rPr>
          <w:b/>
          <w:color w:val="0070C0"/>
        </w:rPr>
      </w:pPr>
      <w:r w:rsidRPr="00021181">
        <w:rPr>
          <w:b/>
          <w:color w:val="0070C0"/>
        </w:rPr>
        <w:t>No. The highest elevation angle shows echoes as strong as 20–25 dB</w:t>
      </w:r>
      <w:r w:rsidRPr="00021181">
        <w:rPr>
          <w:b/>
          <w:i/>
          <w:color w:val="0070C0"/>
        </w:rPr>
        <w:t>Z</w:t>
      </w:r>
      <w:r w:rsidRPr="00021181">
        <w:rPr>
          <w:b/>
          <w:color w:val="0070C0"/>
        </w:rPr>
        <w:t>.</w:t>
      </w:r>
    </w:p>
    <w:p w14:paraId="01763C5F" w14:textId="77777777" w:rsidR="00C92B5B" w:rsidRDefault="00C92B5B" w:rsidP="00C92B5B">
      <w:pPr>
        <w:pStyle w:val="ListParagraph"/>
        <w:rPr>
          <w:color w:val="000000" w:themeColor="text1"/>
        </w:rPr>
      </w:pPr>
    </w:p>
    <w:p w14:paraId="2E49F903" w14:textId="24AEBE33" w:rsidR="00C92B5B" w:rsidRPr="00021181" w:rsidRDefault="009E43C8" w:rsidP="00C92B5B">
      <w:pPr>
        <w:pStyle w:val="ListParagraph"/>
        <w:numPr>
          <w:ilvl w:val="0"/>
          <w:numId w:val="16"/>
        </w:numPr>
      </w:pPr>
      <w:r>
        <w:rPr>
          <w:color w:val="000000" w:themeColor="text1"/>
        </w:rPr>
        <w:t>Click the button to turn on the clutter filter, which will</w:t>
      </w:r>
      <w:r w:rsidR="00C92B5B">
        <w:rPr>
          <w:color w:val="000000" w:themeColor="text1"/>
        </w:rPr>
        <w:t xml:space="preserve"> replot the reflectivity. </w:t>
      </w:r>
      <w:r w:rsidR="00C92B5B" w:rsidRPr="00C92B5B">
        <w:rPr>
          <w:b/>
          <w:color w:val="FF0000"/>
        </w:rPr>
        <w:t xml:space="preserve">What </w:t>
      </w:r>
      <w:r w:rsidR="00C93FE0">
        <w:rPr>
          <w:b/>
          <w:color w:val="FF0000"/>
        </w:rPr>
        <w:t>did the clutter filter remove?</w:t>
      </w:r>
    </w:p>
    <w:p w14:paraId="5B31BFBD" w14:textId="04B631EC" w:rsidR="00021181" w:rsidRDefault="00021181" w:rsidP="00021181"/>
    <w:p w14:paraId="5CA5CAF4" w14:textId="479F5B98" w:rsidR="00021181" w:rsidRPr="00021181" w:rsidRDefault="00021181" w:rsidP="00021181">
      <w:pPr>
        <w:rPr>
          <w:b/>
          <w:color w:val="0070C0"/>
        </w:rPr>
      </w:pPr>
      <w:r w:rsidRPr="00021181">
        <w:rPr>
          <w:b/>
          <w:color w:val="0070C0"/>
        </w:rPr>
        <w:tab/>
        <w:t>Echoes near the radar. These were</w:t>
      </w:r>
      <w:r>
        <w:rPr>
          <w:b/>
          <w:color w:val="0070C0"/>
        </w:rPr>
        <w:t xml:space="preserve"> non-meteorological</w:t>
      </w:r>
      <w:r w:rsidRPr="00021181">
        <w:rPr>
          <w:b/>
          <w:color w:val="0070C0"/>
        </w:rPr>
        <w:t xml:space="preserve"> targets on the islands.</w:t>
      </w:r>
    </w:p>
    <w:p w14:paraId="7F0BAF06" w14:textId="1E6F8583" w:rsidR="0098217D" w:rsidRDefault="0098217D" w:rsidP="00C92B5B">
      <w:pPr>
        <w:pStyle w:val="ListParagraph"/>
      </w:pPr>
    </w:p>
    <w:p w14:paraId="3761BAF9" w14:textId="7BC0C99E" w:rsidR="00074A31" w:rsidRPr="00115370" w:rsidRDefault="009E43C8" w:rsidP="00115370">
      <w:pPr>
        <w:pStyle w:val="ListParagraph"/>
        <w:numPr>
          <w:ilvl w:val="0"/>
          <w:numId w:val="16"/>
        </w:numPr>
        <w:rPr>
          <w:color w:val="000000" w:themeColor="text1"/>
        </w:rPr>
      </w:pPr>
      <w:r>
        <w:rPr>
          <w:color w:val="000000" w:themeColor="text1"/>
        </w:rPr>
        <w:t>Next, plot the variable “vel”, which is the Doppler velocity.</w:t>
      </w:r>
    </w:p>
    <w:p w14:paraId="5386E4B7" w14:textId="77777777" w:rsidR="00074A31" w:rsidRDefault="00074A31" w:rsidP="00C92B5B">
      <w:pPr>
        <w:pStyle w:val="ListParagraph"/>
      </w:pPr>
    </w:p>
    <w:p w14:paraId="4210BB34" w14:textId="4983D576" w:rsidR="00971261" w:rsidRDefault="0001052B" w:rsidP="00971261">
      <w:pPr>
        <w:pStyle w:val="ListParagraph"/>
        <w:numPr>
          <w:ilvl w:val="0"/>
          <w:numId w:val="16"/>
        </w:numPr>
      </w:pPr>
      <w:r w:rsidRPr="0001052B">
        <w:rPr>
          <w:color w:val="000000" w:themeColor="text1"/>
        </w:rPr>
        <w:t>Suppose ASCAT made a pass over the exact area at the exact same time.</w:t>
      </w:r>
      <w:r>
        <w:rPr>
          <w:b/>
          <w:color w:val="FF0000"/>
        </w:rPr>
        <w:t xml:space="preserve"> What wind direction would it indicate within the radar domain</w:t>
      </w:r>
      <w:r w:rsidR="00C92B5B" w:rsidRPr="00C92B5B">
        <w:rPr>
          <w:b/>
          <w:color w:val="FF0000"/>
        </w:rPr>
        <w:t>?</w:t>
      </w:r>
      <w:r w:rsidR="00C92B5B">
        <w:t xml:space="preserve"> There are not multiple answers to this question, but an approximate azimuthal direction is OK. 0, 90, 180, and 270 degrees are due north, east, south, and west, respectively.</w:t>
      </w:r>
      <w:r w:rsidR="009E43C8">
        <w:t xml:space="preserve"> </w:t>
      </w:r>
      <w:r w:rsidR="009E43C8">
        <w:rPr>
          <w:b/>
        </w:rPr>
        <w:t>Note</w:t>
      </w:r>
      <w:r w:rsidR="009E43C8">
        <w:t xml:space="preserve">: A </w:t>
      </w:r>
      <w:r w:rsidR="009E43C8">
        <w:rPr>
          <w:i/>
        </w:rPr>
        <w:t xml:space="preserve">northerly </w:t>
      </w:r>
      <w:r w:rsidR="009E43C8">
        <w:t xml:space="preserve">wind, for example, is one that is </w:t>
      </w:r>
      <w:r w:rsidR="009E43C8">
        <w:rPr>
          <w:i/>
        </w:rPr>
        <w:t>out of the north</w:t>
      </w:r>
      <w:r w:rsidR="009E43C8">
        <w:t>, and has a compass direction of 0°.</w:t>
      </w:r>
      <w:r w:rsidR="00971261">
        <w:br/>
      </w:r>
    </w:p>
    <w:p w14:paraId="52464280" w14:textId="12F2DD62" w:rsidR="00021181" w:rsidRPr="00C145E7" w:rsidRDefault="00021181" w:rsidP="00021181">
      <w:pPr>
        <w:pStyle w:val="ListParagraph"/>
        <w:rPr>
          <w:b/>
          <w:color w:val="0070C0"/>
        </w:rPr>
      </w:pPr>
      <w:r w:rsidRPr="00C145E7">
        <w:rPr>
          <w:b/>
          <w:color w:val="0070C0"/>
        </w:rPr>
        <w:t>Since the question asks about ASCAT winds, we want to find the near-surface wind direction. To do this, plot the velocity at a low elevation angle (1.5° is often better than 0.5° so that you can see above the g</w:t>
      </w:r>
      <w:r w:rsidR="00C45BD4">
        <w:rPr>
          <w:b/>
          <w:color w:val="0070C0"/>
        </w:rPr>
        <w:t>r</w:t>
      </w:r>
      <w:r w:rsidRPr="00C145E7">
        <w:rPr>
          <w:b/>
          <w:color w:val="0070C0"/>
        </w:rPr>
        <w:t>ound/sea clutter).</w:t>
      </w:r>
      <w:r w:rsidR="00C145E7" w:rsidRPr="00C145E7">
        <w:rPr>
          <w:b/>
          <w:color w:val="0070C0"/>
        </w:rPr>
        <w:t xml:space="preserve"> In this case, the wind is about 260°, or out of the west-southwest. We can tell this because to the WSW of the radar, inbound velocities are detected close to the radar. To the ENE of the radar, outbound velocities are detected. The echoes yielding these velocities re not meteorological, but they may represent bugs or sea spray.</w:t>
      </w:r>
    </w:p>
    <w:p w14:paraId="0A0E4BC9" w14:textId="77777777" w:rsidR="00021181" w:rsidRDefault="00021181" w:rsidP="00021181"/>
    <w:p w14:paraId="6A6769C7" w14:textId="1750272C" w:rsidR="00033AE6" w:rsidRDefault="00971261" w:rsidP="00033AE6">
      <w:pPr>
        <w:pStyle w:val="ListParagraph"/>
        <w:numPr>
          <w:ilvl w:val="0"/>
          <w:numId w:val="16"/>
        </w:numPr>
        <w:rPr>
          <w:b/>
          <w:color w:val="FF0000"/>
        </w:rPr>
      </w:pPr>
      <w:r w:rsidRPr="00971261">
        <w:rPr>
          <w:b/>
          <w:color w:val="FF0000"/>
        </w:rPr>
        <w:t>Above the freezing level</w:t>
      </w:r>
      <w:r w:rsidR="00361E1C">
        <w:rPr>
          <w:b/>
          <w:color w:val="FF0000"/>
        </w:rPr>
        <w:t xml:space="preserve"> </w:t>
      </w:r>
      <w:r w:rsidR="00F22BF6">
        <w:rPr>
          <w:b/>
          <w:color w:val="FF0000"/>
        </w:rPr>
        <w:t>located at</w:t>
      </w:r>
      <w:r w:rsidR="00361E1C">
        <w:rPr>
          <w:b/>
          <w:color w:val="FF0000"/>
        </w:rPr>
        <w:t xml:space="preserve"> 5 km</w:t>
      </w:r>
      <w:r w:rsidRPr="00971261">
        <w:rPr>
          <w:b/>
          <w:color w:val="FF0000"/>
        </w:rPr>
        <w:t>, which direction were the winds?</w:t>
      </w:r>
      <w:r w:rsidR="00906AFA">
        <w:rPr>
          <w:b/>
          <w:color w:val="FF0000"/>
        </w:rPr>
        <w:t xml:space="preserve"> </w:t>
      </w:r>
    </w:p>
    <w:p w14:paraId="147BB5B9" w14:textId="16E8A2A0" w:rsidR="00033AE6" w:rsidRDefault="00033AE6" w:rsidP="00033AE6">
      <w:pPr>
        <w:rPr>
          <w:b/>
          <w:color w:val="FF0000"/>
        </w:rPr>
      </w:pPr>
    </w:p>
    <w:p w14:paraId="548F0D73" w14:textId="111174AF" w:rsidR="00C145E7" w:rsidRPr="00D86A11" w:rsidRDefault="00033AE6" w:rsidP="00C145E7">
      <w:pPr>
        <w:rPr>
          <w:b/>
          <w:color w:val="0070C0"/>
        </w:rPr>
      </w:pPr>
      <w:r w:rsidRPr="00D86A11">
        <w:rPr>
          <w:b/>
          <w:color w:val="0070C0"/>
        </w:rPr>
        <w:tab/>
        <w:t xml:space="preserve">Probably around </w:t>
      </w:r>
      <w:r w:rsidR="00D86A11" w:rsidRPr="00D86A11">
        <w:rPr>
          <w:b/>
          <w:color w:val="0070C0"/>
        </w:rPr>
        <w:t>6</w:t>
      </w:r>
      <w:r w:rsidRPr="00D86A11">
        <w:rPr>
          <w:b/>
          <w:color w:val="0070C0"/>
        </w:rPr>
        <w:t xml:space="preserve">0°. </w:t>
      </w:r>
      <w:r w:rsidR="00D86A11" w:rsidRPr="00D86A11">
        <w:rPr>
          <w:b/>
          <w:color w:val="0070C0"/>
        </w:rPr>
        <w:t>Pick a high sweep, and if possible look at the inbound and outbound velocities on opposite sides of the radar. Compare velocities at a long range to ensure that the velocities are representative of the atmosphere well above the ground (in this case above 4.5–5 km, or the approximate freezing level in the Tropics).</w:t>
      </w:r>
      <w:r w:rsidR="00D86A11">
        <w:rPr>
          <w:b/>
          <w:color w:val="0070C0"/>
        </w:rPr>
        <w:t xml:space="preserve"> </w:t>
      </w:r>
      <w:r w:rsidRPr="00D86A11">
        <w:rPr>
          <w:b/>
          <w:color w:val="0070C0"/>
        </w:rPr>
        <w:t>The key is to look at velocities at the 5</w:t>
      </w:r>
      <w:r w:rsidR="00D86A11" w:rsidRPr="00D86A11">
        <w:rPr>
          <w:b/>
          <w:color w:val="0070C0"/>
        </w:rPr>
        <w:t>-d</w:t>
      </w:r>
      <w:r w:rsidRPr="00D86A11">
        <w:rPr>
          <w:b/>
          <w:color w:val="0070C0"/>
        </w:rPr>
        <w:t>egree elevation angles</w:t>
      </w:r>
      <w:r w:rsidR="00D86A11" w:rsidRPr="00D86A11">
        <w:rPr>
          <w:b/>
          <w:color w:val="0070C0"/>
        </w:rPr>
        <w:t xml:space="preserve"> (3.5 deg is OK too). At around 0.9°S, 74.0°E, strong inbound velocities were observed. But further WSW down the line of convection, radial velocities were outbound. If we can find a few radials along which the radial velocity is close to zero in the convective line, then we can deduce that the wind direction is perpendicular to that radial. Such a radial is seen at around 150°. Since we know the wind is east-northeasterly, that means the direction is around 60°</w:t>
      </w:r>
      <w:r w:rsidR="007B06FD">
        <w:rPr>
          <w:b/>
          <w:color w:val="0070C0"/>
        </w:rPr>
        <w:t>.</w:t>
      </w:r>
    </w:p>
    <w:p w14:paraId="313523D6" w14:textId="6CD98BD5" w:rsidR="00C92B5B" w:rsidRDefault="00C92B5B" w:rsidP="00C92B5B">
      <w:pPr>
        <w:pStyle w:val="ListParagraph"/>
      </w:pPr>
    </w:p>
    <w:p w14:paraId="3C2DEEDA" w14:textId="4440C474" w:rsidR="00971261" w:rsidRDefault="00F22BF6" w:rsidP="00971261">
      <w:pPr>
        <w:pStyle w:val="ListParagraph"/>
        <w:numPr>
          <w:ilvl w:val="0"/>
          <w:numId w:val="16"/>
        </w:numPr>
      </w:pPr>
      <w:r>
        <w:t>Next, we will look</w:t>
      </w:r>
      <w:r w:rsidR="00971261">
        <w:t xml:space="preserve"> at the dual-polarimetric variables</w:t>
      </w:r>
      <w:r>
        <w:t>.</w:t>
      </w:r>
    </w:p>
    <w:p w14:paraId="7F95BDB1" w14:textId="410B30FB" w:rsidR="00971261" w:rsidRDefault="00971261" w:rsidP="00971261">
      <w:pPr>
        <w:pStyle w:val="ListParagraph"/>
        <w:numPr>
          <w:ilvl w:val="1"/>
          <w:numId w:val="16"/>
        </w:numPr>
        <w:rPr>
          <w:b/>
          <w:color w:val="FF0000"/>
        </w:rPr>
      </w:pPr>
      <w:r w:rsidRPr="00971261">
        <w:rPr>
          <w:b/>
          <w:color w:val="FF0000"/>
        </w:rPr>
        <w:t xml:space="preserve">Are there any indications (large </w:t>
      </w:r>
      <w:r w:rsidRPr="00971261">
        <w:rPr>
          <w:b/>
          <w:i/>
          <w:color w:val="FF0000"/>
        </w:rPr>
        <w:t>Z</w:t>
      </w:r>
      <w:r w:rsidRPr="00971261">
        <w:rPr>
          <w:b/>
          <w:color w:val="FF0000"/>
        </w:rPr>
        <w:t xml:space="preserve">, </w:t>
      </w:r>
      <w:r w:rsidRPr="00971261">
        <w:rPr>
          <w:b/>
          <w:i/>
          <w:color w:val="FF0000"/>
        </w:rPr>
        <w:t>K</w:t>
      </w:r>
      <w:r w:rsidRPr="00971261">
        <w:rPr>
          <w:b/>
          <w:i/>
          <w:color w:val="FF0000"/>
          <w:vertAlign w:val="subscript"/>
        </w:rPr>
        <w:t>DP</w:t>
      </w:r>
      <w:r w:rsidRPr="00971261">
        <w:rPr>
          <w:b/>
          <w:color w:val="FF0000"/>
        </w:rPr>
        <w:t xml:space="preserve">, </w:t>
      </w:r>
      <w:r w:rsidRPr="00971261">
        <w:rPr>
          <w:b/>
          <w:i/>
          <w:color w:val="FF0000"/>
        </w:rPr>
        <w:t>Z</w:t>
      </w:r>
      <w:r w:rsidRPr="00971261">
        <w:rPr>
          <w:b/>
          <w:i/>
          <w:color w:val="FF0000"/>
          <w:vertAlign w:val="subscript"/>
        </w:rPr>
        <w:t>DR</w:t>
      </w:r>
      <w:r w:rsidRPr="00971261">
        <w:rPr>
          <w:b/>
          <w:color w:val="FF0000"/>
        </w:rPr>
        <w:t xml:space="preserve">, and low </w:t>
      </w:r>
      <w:r w:rsidRPr="00971261">
        <w:rPr>
          <w:b/>
          <w:i/>
          <w:color w:val="FF0000"/>
        </w:rPr>
        <w:t>ρ</w:t>
      </w:r>
      <w:r w:rsidRPr="00971261">
        <w:rPr>
          <w:b/>
          <w:i/>
          <w:color w:val="FF0000"/>
          <w:vertAlign w:val="subscript"/>
        </w:rPr>
        <w:t>HV</w:t>
      </w:r>
      <w:r w:rsidRPr="00971261">
        <w:rPr>
          <w:b/>
          <w:color w:val="FF0000"/>
        </w:rPr>
        <w:t xml:space="preserve">) of hail? </w:t>
      </w:r>
    </w:p>
    <w:p w14:paraId="6562E526" w14:textId="430DB88C" w:rsidR="00D86A11" w:rsidRDefault="00D86A11" w:rsidP="00D86A11">
      <w:pPr>
        <w:rPr>
          <w:b/>
          <w:color w:val="FF0000"/>
        </w:rPr>
      </w:pPr>
    </w:p>
    <w:p w14:paraId="006DB9AA" w14:textId="43AC4835" w:rsidR="00D86A11" w:rsidRPr="00D86A11" w:rsidRDefault="00D86A11" w:rsidP="00D86A11">
      <w:pPr>
        <w:rPr>
          <w:b/>
          <w:color w:val="0070C0"/>
        </w:rPr>
      </w:pPr>
      <w:r w:rsidRPr="00D86A11">
        <w:rPr>
          <w:b/>
          <w:color w:val="0070C0"/>
        </w:rPr>
        <w:t xml:space="preserve">Highest </w:t>
      </w:r>
      <w:r w:rsidRPr="00D86A11">
        <w:rPr>
          <w:b/>
          <w:i/>
          <w:color w:val="0070C0"/>
        </w:rPr>
        <w:t>K</w:t>
      </w:r>
      <w:r w:rsidRPr="00D86A11">
        <w:rPr>
          <w:b/>
          <w:i/>
          <w:color w:val="0070C0"/>
          <w:vertAlign w:val="subscript"/>
        </w:rPr>
        <w:t>DP</w:t>
      </w:r>
      <w:r w:rsidRPr="00D86A11">
        <w:rPr>
          <w:b/>
          <w:i/>
          <w:color w:val="0070C0"/>
        </w:rPr>
        <w:t xml:space="preserve"> </w:t>
      </w:r>
      <w:r w:rsidRPr="00D86A11">
        <w:rPr>
          <w:b/>
          <w:color w:val="0070C0"/>
        </w:rPr>
        <w:t>is around 1, which is co-located with reflectivity around 50 dBZ. ZDR in this area is scarcely greater than 1.</w:t>
      </w:r>
      <w:r>
        <w:rPr>
          <w:b/>
          <w:color w:val="0070C0"/>
        </w:rPr>
        <w:t xml:space="preserve"> In this case, we probably assume that hail is not present since the </w:t>
      </w:r>
      <w:r>
        <w:rPr>
          <w:b/>
          <w:color w:val="0070C0"/>
        </w:rPr>
        <w:lastRenderedPageBreak/>
        <w:t>echo is only 50–55 dB</w:t>
      </w:r>
      <w:r>
        <w:rPr>
          <w:b/>
          <w:i/>
          <w:color w:val="0070C0"/>
        </w:rPr>
        <w:t>Z</w:t>
      </w:r>
      <w:r>
        <w:rPr>
          <w:b/>
          <w:color w:val="0070C0"/>
        </w:rPr>
        <w:t>, and also importantly, the correlation coefficient is near 1 everywhere. However, in colder environments, small hail can be observed at lower reflectivity.</w:t>
      </w:r>
    </w:p>
    <w:p w14:paraId="315FCB79" w14:textId="77777777" w:rsidR="00D86A11" w:rsidRPr="00D86A11" w:rsidRDefault="00D86A11" w:rsidP="00D86A11">
      <w:pPr>
        <w:rPr>
          <w:b/>
          <w:color w:val="FF0000"/>
        </w:rPr>
      </w:pPr>
    </w:p>
    <w:p w14:paraId="0455A402" w14:textId="60E9F798" w:rsidR="00971261" w:rsidRDefault="00971261" w:rsidP="00971261">
      <w:pPr>
        <w:pStyle w:val="ListParagraph"/>
        <w:numPr>
          <w:ilvl w:val="1"/>
          <w:numId w:val="16"/>
        </w:numPr>
        <w:rPr>
          <w:b/>
          <w:color w:val="FF0000"/>
        </w:rPr>
      </w:pPr>
      <w:r w:rsidRPr="00971261">
        <w:rPr>
          <w:b/>
          <w:color w:val="FF0000"/>
        </w:rPr>
        <w:t>Given the environmental regime</w:t>
      </w:r>
      <w:r>
        <w:rPr>
          <w:b/>
          <w:color w:val="FF0000"/>
        </w:rPr>
        <w:t xml:space="preserve"> (tropical ocean)</w:t>
      </w:r>
      <w:r w:rsidRPr="00971261">
        <w:rPr>
          <w:b/>
          <w:color w:val="FF0000"/>
        </w:rPr>
        <w:t>, why does this make sense?</w:t>
      </w:r>
    </w:p>
    <w:p w14:paraId="0ACC61AE" w14:textId="09B9EB30" w:rsidR="00D86A11" w:rsidRDefault="00D86A11" w:rsidP="00D86A11">
      <w:pPr>
        <w:rPr>
          <w:b/>
          <w:color w:val="FF0000"/>
        </w:rPr>
      </w:pPr>
    </w:p>
    <w:p w14:paraId="3C805513" w14:textId="47A2B88D" w:rsidR="00D86A11" w:rsidRPr="00D86A11" w:rsidRDefault="00D86A11" w:rsidP="00D86A11">
      <w:pPr>
        <w:rPr>
          <w:b/>
          <w:color w:val="0070C0"/>
        </w:rPr>
      </w:pPr>
      <w:r w:rsidRPr="00D86A11">
        <w:rPr>
          <w:b/>
          <w:color w:val="0070C0"/>
        </w:rPr>
        <w:t>Vertical motions over tropical oceans are generally quite weak because updrafts are not typically strongly buoyant. Also, the mean temperature profile is too warm. Ice that falls below the 0°C level will melt substantially before reaching the ground.</w:t>
      </w:r>
    </w:p>
    <w:p w14:paraId="35E7203F" w14:textId="6405400A" w:rsidR="00971261" w:rsidRDefault="00971261" w:rsidP="00971261">
      <w:pPr>
        <w:rPr>
          <w:b/>
          <w:color w:val="FF0000"/>
        </w:rPr>
      </w:pPr>
    </w:p>
    <w:p w14:paraId="37EA125E" w14:textId="4EA8D662" w:rsidR="00971261" w:rsidRDefault="00971261" w:rsidP="00971261">
      <w:pPr>
        <w:pStyle w:val="ListParagraph"/>
        <w:numPr>
          <w:ilvl w:val="0"/>
          <w:numId w:val="16"/>
        </w:numPr>
        <w:rPr>
          <w:color w:val="000000" w:themeColor="text1"/>
        </w:rPr>
      </w:pPr>
      <w:r>
        <w:rPr>
          <w:color w:val="000000" w:themeColor="text1"/>
        </w:rPr>
        <w:t xml:space="preserve">Plot the Ka-band reflectivity </w:t>
      </w:r>
      <w:r w:rsidR="007C08C8">
        <w:rPr>
          <w:color w:val="000000" w:themeColor="text1"/>
        </w:rPr>
        <w:t xml:space="preserve">(varname = “dbzk”) </w:t>
      </w:r>
      <w:r>
        <w:rPr>
          <w:color w:val="000000" w:themeColor="text1"/>
        </w:rPr>
        <w:t xml:space="preserve">at any elevation angle. </w:t>
      </w:r>
    </w:p>
    <w:p w14:paraId="31357761" w14:textId="488ECC05" w:rsidR="00971261" w:rsidRDefault="00971261" w:rsidP="00971261">
      <w:pPr>
        <w:pStyle w:val="ListParagraph"/>
        <w:numPr>
          <w:ilvl w:val="1"/>
          <w:numId w:val="16"/>
        </w:numPr>
        <w:rPr>
          <w:b/>
          <w:color w:val="FF0000"/>
        </w:rPr>
      </w:pPr>
      <w:r w:rsidRPr="00971261">
        <w:rPr>
          <w:b/>
          <w:color w:val="FF0000"/>
        </w:rPr>
        <w:t xml:space="preserve">Is more or less convection seen? Why? </w:t>
      </w:r>
    </w:p>
    <w:p w14:paraId="2935AAA5" w14:textId="1F249256" w:rsidR="00D86A11" w:rsidRPr="00D86A11" w:rsidRDefault="00D86A11" w:rsidP="00D86A11">
      <w:pPr>
        <w:rPr>
          <w:b/>
          <w:color w:val="0070C0"/>
        </w:rPr>
      </w:pPr>
      <w:r w:rsidRPr="00D86A11">
        <w:rPr>
          <w:b/>
          <w:color w:val="0070C0"/>
        </w:rPr>
        <w:tab/>
        <w:t>Less. The beam is attenuated by water vapor and liquid water.</w:t>
      </w:r>
    </w:p>
    <w:p w14:paraId="78F19799" w14:textId="590EB540" w:rsidR="00971261" w:rsidRDefault="00971261" w:rsidP="00971261">
      <w:pPr>
        <w:pStyle w:val="ListParagraph"/>
        <w:numPr>
          <w:ilvl w:val="1"/>
          <w:numId w:val="16"/>
        </w:numPr>
        <w:rPr>
          <w:b/>
          <w:color w:val="FF0000"/>
        </w:rPr>
      </w:pPr>
      <w:r w:rsidRPr="00971261">
        <w:rPr>
          <w:b/>
          <w:color w:val="FF0000"/>
        </w:rPr>
        <w:t>Is there any convection seen by Ka-band (particularly at low elevation angles) that is not seen by S-band? If so, why?</w:t>
      </w:r>
    </w:p>
    <w:p w14:paraId="244C2C95" w14:textId="7F414FAF" w:rsidR="00D86A11" w:rsidRDefault="00D86A11" w:rsidP="00D86A11">
      <w:pPr>
        <w:rPr>
          <w:b/>
          <w:color w:val="FF0000"/>
        </w:rPr>
      </w:pPr>
    </w:p>
    <w:p w14:paraId="079ADC60" w14:textId="6537A037" w:rsidR="00D86A11" w:rsidRPr="00D86A11" w:rsidRDefault="00D86A11" w:rsidP="00D86A11">
      <w:pPr>
        <w:rPr>
          <w:b/>
          <w:color w:val="0070C0"/>
        </w:rPr>
      </w:pPr>
      <w:r w:rsidRPr="00D86A11">
        <w:rPr>
          <w:b/>
          <w:color w:val="0070C0"/>
        </w:rPr>
        <w:t xml:space="preserve">Yes, particularly to the east of the radar. This occurs for echoes containing droplets that are too small for an S-band radar to see. In other words, the Ka-band radar is more </w:t>
      </w:r>
      <w:r w:rsidRPr="00D86A11">
        <w:rPr>
          <w:b/>
          <w:i/>
          <w:color w:val="0070C0"/>
        </w:rPr>
        <w:t>sensitive</w:t>
      </w:r>
      <w:r w:rsidRPr="00D86A11">
        <w:rPr>
          <w:b/>
          <w:color w:val="0070C0"/>
        </w:rPr>
        <w:t xml:space="preserve"> than the S-band radar.</w:t>
      </w:r>
    </w:p>
    <w:p w14:paraId="512AE640" w14:textId="4D0D8EF1" w:rsidR="00971261" w:rsidRDefault="00971261" w:rsidP="00971261">
      <w:pPr>
        <w:rPr>
          <w:b/>
          <w:color w:val="FF0000"/>
        </w:rPr>
      </w:pPr>
    </w:p>
    <w:p w14:paraId="598BBD57" w14:textId="16BC07DF" w:rsidR="00EE3898" w:rsidRDefault="00971261" w:rsidP="00971261">
      <w:pPr>
        <w:pStyle w:val="ListParagraph"/>
        <w:numPr>
          <w:ilvl w:val="0"/>
          <w:numId w:val="16"/>
        </w:numPr>
        <w:rPr>
          <w:color w:val="000000" w:themeColor="text1"/>
        </w:rPr>
      </w:pPr>
      <w:r>
        <w:rPr>
          <w:color w:val="000000" w:themeColor="text1"/>
        </w:rPr>
        <w:t>Plot the lowest sweep</w:t>
      </w:r>
      <w:r w:rsidR="00A37B84">
        <w:rPr>
          <w:color w:val="000000" w:themeColor="text1"/>
        </w:rPr>
        <w:t xml:space="preserve"> </w:t>
      </w:r>
      <w:r>
        <w:rPr>
          <w:color w:val="000000" w:themeColor="text1"/>
        </w:rPr>
        <w:t xml:space="preserve">of </w:t>
      </w:r>
      <w:r w:rsidR="00A37B84">
        <w:rPr>
          <w:color w:val="000000" w:themeColor="text1"/>
        </w:rPr>
        <w:t xml:space="preserve">S-band </w:t>
      </w:r>
      <w:r>
        <w:rPr>
          <w:color w:val="000000" w:themeColor="text1"/>
        </w:rPr>
        <w:t xml:space="preserve">reflectivity </w:t>
      </w:r>
      <w:r w:rsidR="00A37B84">
        <w:rPr>
          <w:color w:val="000000" w:themeColor="text1"/>
        </w:rPr>
        <w:t>(varname = “refl</w:t>
      </w:r>
      <w:r w:rsidR="006D5EE6">
        <w:rPr>
          <w:color w:val="000000" w:themeColor="text1"/>
        </w:rPr>
        <w:t>”)</w:t>
      </w:r>
      <w:r w:rsidR="00A37B84">
        <w:rPr>
          <w:color w:val="000000" w:themeColor="text1"/>
        </w:rPr>
        <w:t xml:space="preserve"> </w:t>
      </w:r>
      <w:r>
        <w:rPr>
          <w:color w:val="000000" w:themeColor="text1"/>
        </w:rPr>
        <w:t xml:space="preserve">data again. Pick a point where reflectivity exceeds 40 dBZ. </w:t>
      </w:r>
      <w:r w:rsidRPr="00971261">
        <w:rPr>
          <w:b/>
          <w:color w:val="000000" w:themeColor="text1"/>
        </w:rPr>
        <w:t>Record</w:t>
      </w:r>
      <w:r>
        <w:rPr>
          <w:b/>
          <w:color w:val="000000" w:themeColor="text1"/>
        </w:rPr>
        <w:t xml:space="preserve"> in your lab write-up</w:t>
      </w:r>
      <w:r w:rsidRPr="00971261">
        <w:rPr>
          <w:b/>
          <w:color w:val="000000" w:themeColor="text1"/>
        </w:rPr>
        <w:t xml:space="preserve"> the latitude and longitude coordinates of that point, and record the reflectivity</w:t>
      </w:r>
      <w:r>
        <w:rPr>
          <w:b/>
          <w:color w:val="000000" w:themeColor="text1"/>
        </w:rPr>
        <w:t xml:space="preserve"> and differential reflectivity also</w:t>
      </w:r>
      <w:r w:rsidR="00DC54F4">
        <w:rPr>
          <w:b/>
          <w:color w:val="000000" w:themeColor="text1"/>
        </w:rPr>
        <w:t xml:space="preserve">. Don’t forget to convert from logarithmic to linear units for </w:t>
      </w:r>
      <w:r w:rsidR="00DC54F4">
        <w:rPr>
          <w:b/>
          <w:i/>
          <w:color w:val="000000" w:themeColor="text1"/>
        </w:rPr>
        <w:t>Z</w:t>
      </w:r>
      <w:r w:rsidR="00DC54F4">
        <w:rPr>
          <w:b/>
          <w:color w:val="000000" w:themeColor="text1"/>
        </w:rPr>
        <w:t xml:space="preserve"> and </w:t>
      </w:r>
      <w:r w:rsidR="00DC54F4">
        <w:rPr>
          <w:b/>
          <w:i/>
          <w:color w:val="000000" w:themeColor="text1"/>
        </w:rPr>
        <w:t>Z</w:t>
      </w:r>
      <w:r w:rsidR="00DC54F4" w:rsidRPr="00DC54F4">
        <w:rPr>
          <w:b/>
          <w:i/>
          <w:color w:val="000000" w:themeColor="text1"/>
          <w:vertAlign w:val="subscript"/>
        </w:rPr>
        <w:t>DR</w:t>
      </w:r>
      <w:r>
        <w:rPr>
          <w:b/>
          <w:color w:val="000000" w:themeColor="text1"/>
        </w:rPr>
        <w:t xml:space="preserve">. </w:t>
      </w:r>
      <w:r>
        <w:rPr>
          <w:color w:val="000000" w:themeColor="text1"/>
        </w:rPr>
        <w:t xml:space="preserve">Assume a Z-R relationship of </w:t>
      </w:r>
      <w:r w:rsidR="00EE3898">
        <w:rPr>
          <w:color w:val="000000" w:themeColor="text1"/>
        </w:rPr>
        <w:t>Z = 127.5R</w:t>
      </w:r>
      <w:r w:rsidR="00EE3898" w:rsidRPr="00EE3898">
        <w:rPr>
          <w:color w:val="000000" w:themeColor="text1"/>
          <w:vertAlign w:val="superscript"/>
        </w:rPr>
        <w:t>1.47</w:t>
      </w:r>
      <w:r w:rsidR="00EE3898">
        <w:rPr>
          <w:color w:val="000000" w:themeColor="text1"/>
        </w:rPr>
        <w:t xml:space="preserve"> and a Z-ZDR-R relationship of R = 0.0085*</w:t>
      </w:r>
      <w:r w:rsidR="00EE3898" w:rsidRPr="00EE3898">
        <w:rPr>
          <w:i/>
          <w:color w:val="000000" w:themeColor="text1"/>
        </w:rPr>
        <w:t>Z</w:t>
      </w:r>
      <w:r w:rsidR="00EE3898" w:rsidRPr="00EE3898">
        <w:rPr>
          <w:color w:val="000000" w:themeColor="text1"/>
          <w:vertAlign w:val="superscript"/>
        </w:rPr>
        <w:t>0.92</w:t>
      </w:r>
      <w:r w:rsidR="00EE3898">
        <w:rPr>
          <w:color w:val="000000" w:themeColor="text1"/>
        </w:rPr>
        <w:t>*</w:t>
      </w:r>
      <m:oMath>
        <m:r>
          <w:rPr>
            <w:rFonts w:ascii="Cambria Math" w:hAnsi="Cambria Math"/>
            <w:color w:val="000000" w:themeColor="text1"/>
          </w:rPr>
          <m:t>ζ</m:t>
        </m:r>
      </m:oMath>
      <w:r w:rsidR="00EE3898" w:rsidRPr="00EE3898">
        <w:rPr>
          <w:i/>
          <w:color w:val="000000" w:themeColor="text1"/>
          <w:vertAlign w:val="subscript"/>
        </w:rPr>
        <w:t>DR</w:t>
      </w:r>
      <w:r w:rsidR="00EE3898" w:rsidRPr="00EE3898">
        <w:rPr>
          <w:color w:val="000000" w:themeColor="text1"/>
          <w:vertAlign w:val="superscript"/>
        </w:rPr>
        <w:t>-5.24</w:t>
      </w:r>
      <w:r w:rsidR="00EE3898">
        <w:rPr>
          <w:color w:val="000000" w:themeColor="text1"/>
        </w:rPr>
        <w:t xml:space="preserve">. </w:t>
      </w:r>
    </w:p>
    <w:p w14:paraId="28D81E8F" w14:textId="220A4FA6" w:rsidR="00EE3898" w:rsidRDefault="00EE3898" w:rsidP="00EE3898">
      <w:pPr>
        <w:pStyle w:val="ListParagraph"/>
        <w:numPr>
          <w:ilvl w:val="1"/>
          <w:numId w:val="16"/>
        </w:numPr>
        <w:rPr>
          <w:b/>
          <w:color w:val="FF0000"/>
        </w:rPr>
      </w:pPr>
      <w:r w:rsidRPr="00EE3898">
        <w:rPr>
          <w:b/>
          <w:color w:val="FF0000"/>
        </w:rPr>
        <w:t xml:space="preserve">Calculate the estimated rain rate at this point using both relationships. </w:t>
      </w:r>
    </w:p>
    <w:p w14:paraId="009E5BD7" w14:textId="36AF0757" w:rsidR="00D86A11" w:rsidRDefault="00D86A11" w:rsidP="00D86A11">
      <w:pPr>
        <w:rPr>
          <w:b/>
          <w:color w:val="FF0000"/>
        </w:rPr>
      </w:pPr>
    </w:p>
    <w:p w14:paraId="0BB1DB25" w14:textId="073C8FF6" w:rsidR="00D86A11" w:rsidRPr="00D86A11" w:rsidRDefault="00D86A11" w:rsidP="00D86A11">
      <w:pPr>
        <w:rPr>
          <w:b/>
          <w:color w:val="0070C0"/>
        </w:rPr>
      </w:pPr>
      <w:r w:rsidRPr="00D86A11">
        <w:rPr>
          <w:b/>
          <w:color w:val="0070C0"/>
        </w:rPr>
        <w:tab/>
        <w:t>Your answer will depend on the values selected for Z and Z</w:t>
      </w:r>
      <w:r w:rsidRPr="00D86A11">
        <w:rPr>
          <w:b/>
          <w:color w:val="0070C0"/>
          <w:vertAlign w:val="subscript"/>
        </w:rPr>
        <w:t>DR</w:t>
      </w:r>
      <w:r w:rsidRPr="00D86A11">
        <w:rPr>
          <w:b/>
          <w:color w:val="0070C0"/>
        </w:rPr>
        <w:t>. Linearize Z and Z</w:t>
      </w:r>
      <w:r w:rsidRPr="00D86A11">
        <w:rPr>
          <w:b/>
          <w:color w:val="0070C0"/>
          <w:vertAlign w:val="subscript"/>
        </w:rPr>
        <w:t>DR</w:t>
      </w:r>
      <w:r w:rsidRPr="00D86A11">
        <w:rPr>
          <w:b/>
          <w:color w:val="0070C0"/>
        </w:rPr>
        <w:t xml:space="preserve"> before plugging into equation.</w:t>
      </w:r>
    </w:p>
    <w:p w14:paraId="08C2DD43" w14:textId="77777777" w:rsidR="00D86A11" w:rsidRPr="00D86A11" w:rsidRDefault="00D86A11" w:rsidP="00D86A11">
      <w:pPr>
        <w:rPr>
          <w:b/>
          <w:color w:val="FF0000"/>
        </w:rPr>
      </w:pPr>
    </w:p>
    <w:p w14:paraId="151715AE" w14:textId="5D6080E8" w:rsidR="00EE3898" w:rsidRDefault="00EE3898" w:rsidP="00EE3898">
      <w:pPr>
        <w:pStyle w:val="ListParagraph"/>
        <w:numPr>
          <w:ilvl w:val="1"/>
          <w:numId w:val="16"/>
        </w:numPr>
        <w:rPr>
          <w:b/>
          <w:color w:val="FF0000"/>
        </w:rPr>
      </w:pPr>
      <w:r>
        <w:rPr>
          <w:b/>
          <w:color w:val="FF0000"/>
        </w:rPr>
        <w:t>Which is bigger and why</w:t>
      </w:r>
      <w:r w:rsidR="00DB1224">
        <w:rPr>
          <w:b/>
          <w:color w:val="FF0000"/>
        </w:rPr>
        <w:t xml:space="preserve"> might it be</w:t>
      </w:r>
      <w:r>
        <w:rPr>
          <w:b/>
          <w:color w:val="FF0000"/>
        </w:rPr>
        <w:t>?</w:t>
      </w:r>
    </w:p>
    <w:p w14:paraId="6DF85844" w14:textId="22E6DBD0" w:rsidR="00D86A11" w:rsidRDefault="00D86A11" w:rsidP="00D86A11">
      <w:pPr>
        <w:rPr>
          <w:b/>
          <w:color w:val="FF0000"/>
        </w:rPr>
      </w:pPr>
      <w:r>
        <w:rPr>
          <w:b/>
          <w:color w:val="FF0000"/>
        </w:rPr>
        <w:tab/>
      </w:r>
      <w:r w:rsidRPr="00317788">
        <w:rPr>
          <w:b/>
          <w:color w:val="0070C0"/>
        </w:rPr>
        <w:t>Again, your answer depends on the values selected. Very large values of ZDR will tend to yield smaller rain rate estimates than Z alone. This is because at high ZDR (e.g. &gt; 2 dB), the Z-R relationship alone overestimates the liquid water content contained within the population</w:t>
      </w:r>
      <w:r w:rsidR="00EC46DB">
        <w:rPr>
          <w:b/>
          <w:color w:val="0070C0"/>
        </w:rPr>
        <w:t>’</w:t>
      </w:r>
      <w:r w:rsidRPr="00317788">
        <w:rPr>
          <w:b/>
          <w:color w:val="0070C0"/>
        </w:rPr>
        <w:t>s oblate drops.</w:t>
      </w:r>
      <w:r w:rsidR="008E7999" w:rsidRPr="00317788">
        <w:rPr>
          <w:b/>
          <w:color w:val="0070C0"/>
        </w:rPr>
        <w:t xml:space="preserve"> Not considering K</w:t>
      </w:r>
      <w:r w:rsidR="008E7999" w:rsidRPr="00317788">
        <w:rPr>
          <w:b/>
          <w:color w:val="0070C0"/>
          <w:vertAlign w:val="subscript"/>
        </w:rPr>
        <w:t>DP</w:t>
      </w:r>
      <w:r w:rsidR="008E7999" w:rsidRPr="00317788">
        <w:rPr>
          <w:b/>
          <w:color w:val="0070C0"/>
        </w:rPr>
        <w:t>, if Z</w:t>
      </w:r>
      <w:r w:rsidR="008E7999" w:rsidRPr="00317788">
        <w:rPr>
          <w:b/>
          <w:color w:val="0070C0"/>
          <w:vertAlign w:val="subscript"/>
        </w:rPr>
        <w:t>DR</w:t>
      </w:r>
      <w:r w:rsidR="008E7999" w:rsidRPr="00317788">
        <w:rPr>
          <w:b/>
          <w:color w:val="0070C0"/>
        </w:rPr>
        <w:t xml:space="preserve"> is lower than 0.25 dB, the Z-R relationship should be used. </w:t>
      </w:r>
    </w:p>
    <w:p w14:paraId="08FF5D19" w14:textId="092A8AB0" w:rsidR="002811C3" w:rsidRDefault="002811C3" w:rsidP="00EE3898">
      <w:pPr>
        <w:pStyle w:val="ListParagraph"/>
        <w:rPr>
          <w:b/>
          <w:color w:val="FF0000"/>
        </w:rPr>
      </w:pPr>
    </w:p>
    <w:p w14:paraId="40173C28" w14:textId="38F1B4C4" w:rsidR="00EE3898" w:rsidRPr="00317788" w:rsidRDefault="00EE3898" w:rsidP="00EE3898">
      <w:pPr>
        <w:pStyle w:val="ListParagraph"/>
        <w:numPr>
          <w:ilvl w:val="0"/>
          <w:numId w:val="16"/>
        </w:numPr>
        <w:rPr>
          <w:b/>
          <w:color w:val="FF0000"/>
        </w:rPr>
      </w:pPr>
      <w:r w:rsidRPr="00EE3898">
        <w:rPr>
          <w:b/>
          <w:color w:val="FF0000"/>
        </w:rPr>
        <w:t xml:space="preserve">Based on infrared and microwave brightness temperatures, argue </w:t>
      </w:r>
      <w:r>
        <w:rPr>
          <w:b/>
          <w:color w:val="FF0000"/>
        </w:rPr>
        <w:t xml:space="preserve">for or against </w:t>
      </w:r>
      <w:r w:rsidR="00576066">
        <w:rPr>
          <w:b/>
          <w:color w:val="FF0000"/>
        </w:rPr>
        <w:t>the following statement</w:t>
      </w:r>
      <w:r>
        <w:rPr>
          <w:b/>
          <w:color w:val="FF0000"/>
        </w:rPr>
        <w:t>:</w:t>
      </w:r>
      <w:r w:rsidRPr="00EE3898">
        <w:rPr>
          <w:b/>
          <w:color w:val="FF0000"/>
        </w:rPr>
        <w:t xml:space="preserve"> </w:t>
      </w:r>
      <w:r>
        <w:rPr>
          <w:b/>
          <w:color w:val="FF0000"/>
        </w:rPr>
        <w:t>“The</w:t>
      </w:r>
      <w:r w:rsidRPr="00EE3898">
        <w:rPr>
          <w:b/>
          <w:color w:val="FF0000"/>
        </w:rPr>
        <w:t xml:space="preserve"> tropospheric moisture content where rain was not occurring </w:t>
      </w:r>
      <w:r>
        <w:rPr>
          <w:b/>
          <w:color w:val="FF0000"/>
        </w:rPr>
        <w:t>was</w:t>
      </w:r>
      <w:r w:rsidRPr="00EE3898">
        <w:rPr>
          <w:b/>
          <w:color w:val="FF0000"/>
        </w:rPr>
        <w:t xml:space="preserve"> </w:t>
      </w:r>
      <w:r w:rsidR="009F0F38">
        <w:rPr>
          <w:b/>
          <w:color w:val="FF0000"/>
        </w:rPr>
        <w:t>substantially (10mm or more) less than within 10 km of a raining area.”</w:t>
      </w:r>
      <w:r w:rsidR="00C27F14">
        <w:rPr>
          <w:b/>
          <w:color w:val="FF0000"/>
        </w:rPr>
        <w:t xml:space="preserve"> </w:t>
      </w:r>
      <w:r w:rsidR="00C27F14" w:rsidRPr="001A4D21">
        <w:rPr>
          <w:color w:val="000000" w:themeColor="text1"/>
        </w:rPr>
        <w:t>You may want to adjust the contour interval when plotting microwave data</w:t>
      </w:r>
      <w:r w:rsidR="001A4D21" w:rsidRPr="001A4D21">
        <w:rPr>
          <w:color w:val="000000" w:themeColor="text1"/>
        </w:rPr>
        <w:t>, depending on the channel you plot.</w:t>
      </w:r>
      <w:r w:rsidR="00437008">
        <w:rPr>
          <w:color w:val="000000" w:themeColor="text1"/>
        </w:rPr>
        <w:t xml:space="preserve"> Note that the red contour in the </w:t>
      </w:r>
      <w:r w:rsidR="008C73B3">
        <w:rPr>
          <w:color w:val="000000" w:themeColor="text1"/>
        </w:rPr>
        <w:t xml:space="preserve">plots of </w:t>
      </w:r>
      <w:r w:rsidR="00437008">
        <w:rPr>
          <w:color w:val="000000" w:themeColor="text1"/>
        </w:rPr>
        <w:t xml:space="preserve">METEOSAT </w:t>
      </w:r>
      <w:r w:rsidR="008C73B3">
        <w:rPr>
          <w:color w:val="000000" w:themeColor="text1"/>
        </w:rPr>
        <w:t>data</w:t>
      </w:r>
      <w:r w:rsidR="00437008">
        <w:rPr>
          <w:color w:val="000000" w:themeColor="text1"/>
        </w:rPr>
        <w:t xml:space="preserve"> represents the 240K contour.</w:t>
      </w:r>
    </w:p>
    <w:p w14:paraId="310B57C5" w14:textId="58E33DCB" w:rsidR="00317788" w:rsidRDefault="00317788" w:rsidP="00317788">
      <w:pPr>
        <w:rPr>
          <w:b/>
          <w:color w:val="FF0000"/>
        </w:rPr>
      </w:pPr>
    </w:p>
    <w:p w14:paraId="20C6710F" w14:textId="0E25FD6A" w:rsidR="00317788" w:rsidRPr="00317788" w:rsidRDefault="00317788" w:rsidP="00317788">
      <w:pPr>
        <w:rPr>
          <w:b/>
          <w:color w:val="FF0000"/>
        </w:rPr>
      </w:pPr>
      <w:r>
        <w:rPr>
          <w:b/>
          <w:color w:val="FF0000"/>
        </w:rPr>
        <w:tab/>
      </w:r>
      <w:r w:rsidRPr="00317788">
        <w:rPr>
          <w:b/>
          <w:color w:val="0070C0"/>
        </w:rPr>
        <w:t xml:space="preserve">The statement is false. The air was drier where rain was not occurring, but not much—and </w:t>
      </w:r>
      <w:r>
        <w:rPr>
          <w:b/>
          <w:color w:val="0070C0"/>
        </w:rPr>
        <w:t>certainly</w:t>
      </w:r>
      <w:r w:rsidRPr="00317788">
        <w:rPr>
          <w:b/>
          <w:color w:val="0070C0"/>
        </w:rPr>
        <w:t xml:space="preserve"> not by 10 mm. The key is looking at the 22 GHz microwave brightness temperature in a non-raining part of the radar domain was about 257K. The brightness temperature near the raining area was about 260K. In other words, nowhere in the radar domain did the 22 GHz channel see much emission from the ocean surface because so much water vapor was present. </w:t>
      </w:r>
    </w:p>
    <w:p w14:paraId="3118F9A3" w14:textId="29D990CC" w:rsidR="00C27F14" w:rsidRDefault="00C27F14" w:rsidP="00C27F14">
      <w:pPr>
        <w:rPr>
          <w:b/>
          <w:color w:val="FF0000"/>
        </w:rPr>
      </w:pPr>
    </w:p>
    <w:p w14:paraId="1A949FEE" w14:textId="65323169" w:rsidR="00C27F14" w:rsidRDefault="00922960" w:rsidP="00C27F14">
      <w:pPr>
        <w:pStyle w:val="ListParagraph"/>
        <w:numPr>
          <w:ilvl w:val="0"/>
          <w:numId w:val="16"/>
        </w:numPr>
        <w:rPr>
          <w:b/>
          <w:color w:val="FF0000"/>
        </w:rPr>
      </w:pPr>
      <w:r>
        <w:rPr>
          <w:b/>
          <w:color w:val="FF0000"/>
        </w:rPr>
        <w:t>If a space-borne cloud radar flew from north to south (or south to north) along the 72°E longitude, what might it see that the ground-based S-band radar cannot?</w:t>
      </w:r>
    </w:p>
    <w:p w14:paraId="519E8740" w14:textId="44DEBD9D" w:rsidR="005873CE" w:rsidRDefault="005873CE" w:rsidP="005873CE">
      <w:pPr>
        <w:rPr>
          <w:b/>
          <w:color w:val="FF0000"/>
        </w:rPr>
      </w:pPr>
    </w:p>
    <w:p w14:paraId="301D15DD" w14:textId="5AB4F8B5" w:rsidR="005873CE" w:rsidRPr="005873CE" w:rsidRDefault="005873CE" w:rsidP="005873CE">
      <w:pPr>
        <w:rPr>
          <w:b/>
          <w:color w:val="0070C0"/>
        </w:rPr>
      </w:pPr>
      <w:r w:rsidRPr="005873CE">
        <w:rPr>
          <w:b/>
          <w:color w:val="0070C0"/>
        </w:rPr>
        <w:tab/>
        <w:t>Upper-tropospheric clouds containing small frozen targets.</w:t>
      </w:r>
    </w:p>
    <w:p w14:paraId="60F2CFE5" w14:textId="77777777" w:rsidR="00922960" w:rsidRPr="00922960" w:rsidRDefault="00922960" w:rsidP="00922960">
      <w:pPr>
        <w:pStyle w:val="ListParagraph"/>
        <w:rPr>
          <w:b/>
          <w:color w:val="FF0000"/>
        </w:rPr>
      </w:pPr>
    </w:p>
    <w:p w14:paraId="011A170C" w14:textId="6BB622F9" w:rsidR="00922960" w:rsidRDefault="00922960" w:rsidP="00922960">
      <w:pPr>
        <w:pStyle w:val="ListParagraph"/>
        <w:numPr>
          <w:ilvl w:val="0"/>
          <w:numId w:val="16"/>
        </w:numPr>
        <w:rPr>
          <w:b/>
          <w:color w:val="FF0000"/>
        </w:rPr>
      </w:pPr>
      <w:r>
        <w:rPr>
          <w:b/>
          <w:color w:val="FF0000"/>
        </w:rPr>
        <w:t>For the same space-borne cloud radar, suppose it were viewing downward at 1.25°S, 73.6°E. Would the observed reflectivity be largest at the top or the bottom of the cloud. What about for a ground-based radar of the same wavelength/frequency?</w:t>
      </w:r>
    </w:p>
    <w:p w14:paraId="4568A7E3" w14:textId="1A4EC2ED" w:rsidR="005873CE" w:rsidRDefault="005873CE" w:rsidP="005873CE">
      <w:pPr>
        <w:rPr>
          <w:b/>
          <w:color w:val="FF0000"/>
        </w:rPr>
      </w:pPr>
    </w:p>
    <w:p w14:paraId="251DA081" w14:textId="10B4B033" w:rsidR="00922960" w:rsidRDefault="005873CE" w:rsidP="005873CE">
      <w:pPr>
        <w:rPr>
          <w:b/>
          <w:color w:val="FF0000"/>
        </w:rPr>
      </w:pPr>
      <w:r>
        <w:rPr>
          <w:b/>
          <w:color w:val="FF0000"/>
        </w:rPr>
        <w:tab/>
      </w:r>
      <w:r w:rsidRPr="005873CE">
        <w:rPr>
          <w:b/>
          <w:color w:val="0070C0"/>
        </w:rPr>
        <w:t xml:space="preserve">It would be largest at the top of the cloud. A ground-based radar of the same frequency would observe highest reflectivity close to the ground. In either case, the cloud radar (Ka- or W-band) will be attenuated by liquid water and water vapor, and the power returned to the receiver decreases rapidly as a function of range through either. </w:t>
      </w:r>
    </w:p>
    <w:p w14:paraId="0F623EEA" w14:textId="77777777" w:rsidR="005873CE" w:rsidRPr="00922960" w:rsidRDefault="005873CE" w:rsidP="005873CE">
      <w:pPr>
        <w:rPr>
          <w:b/>
          <w:color w:val="FF0000"/>
        </w:rPr>
      </w:pPr>
    </w:p>
    <w:p w14:paraId="02D4D629" w14:textId="47145C8B" w:rsidR="00F32BD4" w:rsidRDefault="00922960" w:rsidP="0098217D">
      <w:pPr>
        <w:pStyle w:val="ListParagraph"/>
        <w:numPr>
          <w:ilvl w:val="0"/>
          <w:numId w:val="16"/>
        </w:numPr>
        <w:rPr>
          <w:b/>
          <w:color w:val="FF0000"/>
        </w:rPr>
      </w:pPr>
      <w:r>
        <w:rPr>
          <w:b/>
          <w:color w:val="FF0000"/>
        </w:rPr>
        <w:t>Is the peak of the 6-micron weighting function higher in the atmosphere at 0.5°N, 73°E or 1.5°S 73°E?</w:t>
      </w:r>
    </w:p>
    <w:p w14:paraId="732F098C" w14:textId="1C0F9504" w:rsidR="005873CE" w:rsidRDefault="005873CE" w:rsidP="005873CE">
      <w:pPr>
        <w:rPr>
          <w:b/>
          <w:color w:val="FF0000"/>
        </w:rPr>
      </w:pPr>
    </w:p>
    <w:p w14:paraId="1CD4702E" w14:textId="5EFE3843" w:rsidR="005873CE" w:rsidRPr="005873CE" w:rsidRDefault="005873CE" w:rsidP="005873CE">
      <w:pPr>
        <w:rPr>
          <w:b/>
          <w:color w:val="0070C0"/>
        </w:rPr>
      </w:pPr>
      <w:r w:rsidRPr="005873CE">
        <w:rPr>
          <w:b/>
          <w:color w:val="0070C0"/>
        </w:rPr>
        <w:tab/>
        <w:t>It’s higher where more water vapor is present, therefore, near 1.5°S 73°E.</w:t>
      </w:r>
    </w:p>
    <w:p w14:paraId="18C92086" w14:textId="77777777" w:rsidR="00F32BD4" w:rsidRPr="00F32BD4" w:rsidRDefault="00F32BD4" w:rsidP="00F32BD4">
      <w:pPr>
        <w:pStyle w:val="ListParagraph"/>
        <w:rPr>
          <w:b/>
          <w:color w:val="FF0000"/>
        </w:rPr>
      </w:pPr>
    </w:p>
    <w:p w14:paraId="3CD37F58" w14:textId="59C13955" w:rsidR="00F32BD4" w:rsidRDefault="00F32BD4" w:rsidP="00F32BD4">
      <w:pPr>
        <w:pStyle w:val="ListParagraph"/>
        <w:numPr>
          <w:ilvl w:val="0"/>
          <w:numId w:val="16"/>
        </w:numPr>
        <w:rPr>
          <w:b/>
          <w:color w:val="FF0000"/>
        </w:rPr>
      </w:pPr>
      <w:r>
        <w:rPr>
          <w:b/>
          <w:color w:val="FF0000"/>
        </w:rPr>
        <w:t>Is the sea surface temperature in this location greater than or less than 290K? How do you know?</w:t>
      </w:r>
    </w:p>
    <w:p w14:paraId="64C1474C" w14:textId="2908A41A" w:rsidR="005873CE" w:rsidRDefault="005873CE" w:rsidP="005873CE">
      <w:pPr>
        <w:rPr>
          <w:b/>
          <w:color w:val="FF0000"/>
        </w:rPr>
      </w:pPr>
    </w:p>
    <w:p w14:paraId="4B8C5109" w14:textId="398C2659" w:rsidR="005873CE" w:rsidRPr="005873CE" w:rsidRDefault="005873CE" w:rsidP="005873CE">
      <w:pPr>
        <w:rPr>
          <w:b/>
          <w:color w:val="0070C0"/>
        </w:rPr>
      </w:pPr>
      <w:r w:rsidRPr="005873CE">
        <w:rPr>
          <w:b/>
          <w:color w:val="0070C0"/>
        </w:rPr>
        <w:tab/>
        <w:t>It’s greater than 290K. The 11-micron IR brightness temperature is observed in an atmospheric window, in which we can observe radiance from the surface presuming clouds are not in the way. Within the clear-air part of the domain, the 11-micron brightness temperature was 290–300K. The ocean is not a perfect blackbody, so the actual ocean temperature is something more than 290–300K.</w:t>
      </w:r>
    </w:p>
    <w:p w14:paraId="63E66F8A" w14:textId="77777777" w:rsidR="00F32BD4" w:rsidRPr="00F32BD4" w:rsidRDefault="00F32BD4" w:rsidP="00F32BD4">
      <w:pPr>
        <w:pStyle w:val="ListParagraph"/>
        <w:rPr>
          <w:b/>
          <w:color w:val="FF0000"/>
        </w:rPr>
      </w:pPr>
    </w:p>
    <w:p w14:paraId="3B78A171" w14:textId="50A7EBBD" w:rsidR="0098217D" w:rsidRDefault="00F32BD4" w:rsidP="00CA22ED">
      <w:pPr>
        <w:pStyle w:val="ListParagraph"/>
        <w:numPr>
          <w:ilvl w:val="0"/>
          <w:numId w:val="16"/>
        </w:numPr>
        <w:rPr>
          <w:b/>
          <w:color w:val="FF0000"/>
        </w:rPr>
      </w:pPr>
      <w:r w:rsidRPr="00F32BD4">
        <w:rPr>
          <w:b/>
          <w:color w:val="FF0000"/>
        </w:rPr>
        <w:t>Why does no microwave channel detect the isolated convective elements in the northwestern portion of the ground-based radar domain?</w:t>
      </w:r>
    </w:p>
    <w:p w14:paraId="550B8F78" w14:textId="50176FEE" w:rsidR="005873CE" w:rsidRDefault="005873CE" w:rsidP="005873CE">
      <w:pPr>
        <w:rPr>
          <w:b/>
          <w:color w:val="FF0000"/>
        </w:rPr>
      </w:pPr>
    </w:p>
    <w:p w14:paraId="2E2DEBD5" w14:textId="36CF0A4C" w:rsidR="005873CE" w:rsidRPr="005873CE" w:rsidRDefault="005873CE" w:rsidP="005873CE">
      <w:pPr>
        <w:rPr>
          <w:b/>
          <w:color w:val="0070C0"/>
        </w:rPr>
      </w:pPr>
      <w:r w:rsidRPr="005873CE">
        <w:rPr>
          <w:b/>
          <w:color w:val="0070C0"/>
        </w:rPr>
        <w:tab/>
        <w:t xml:space="preserve">The horizontal resolution of space-based passive microwave data is too low to capture isolated, shallow convection. </w:t>
      </w:r>
    </w:p>
    <w:p w14:paraId="3E3BC4E9" w14:textId="15FDE2AF" w:rsidR="0098217D" w:rsidRDefault="0098217D" w:rsidP="0098217D"/>
    <w:p w14:paraId="22E9DF10" w14:textId="7E430076" w:rsidR="00B40923" w:rsidRDefault="00F05156" w:rsidP="00B40923">
      <w:pPr>
        <w:pStyle w:val="ListParagraph"/>
        <w:numPr>
          <w:ilvl w:val="0"/>
          <w:numId w:val="16"/>
        </w:numPr>
      </w:pPr>
      <w:r>
        <w:t>In the “Plotting function for METEOSAT data”, c</w:t>
      </w:r>
      <w:r w:rsidR="001D3E38">
        <w:t xml:space="preserve">omment out lines </w:t>
      </w:r>
      <w:r>
        <w:t xml:space="preserve">15, 16, 28, and 29 (i.e. put a # at the front of those lines). In the “Plotting function for SSMI data”, comment </w:t>
      </w:r>
      <w:r>
        <w:lastRenderedPageBreak/>
        <w:t>out Lines 21 and 22</w:t>
      </w:r>
      <w:r w:rsidR="001D3E38">
        <w:t>. Re</w:t>
      </w:r>
      <w:r w:rsidR="00754B11">
        <w:t>-run these cells, then re</w:t>
      </w:r>
      <w:r w:rsidR="001D3E38">
        <w:t>plot the IR, WV, and whatever microwave data at which you want to look.</w:t>
      </w:r>
      <w:r w:rsidR="0041630A">
        <w:t xml:space="preserve"> Note the new ranges of latitudes and longitudes plotted for the METEOSAT and SSMI data.</w:t>
      </w:r>
      <w:r w:rsidR="00B40923">
        <w:t xml:space="preserve"> You’ll see that the radar can’t see far enough to capture other interesting features. The radar </w:t>
      </w:r>
      <w:r>
        <w:t xml:space="preserve">was located </w:t>
      </w:r>
      <w:r w:rsidR="00B40923">
        <w:t>to the northwest of a large mesoscale convective system.</w:t>
      </w:r>
    </w:p>
    <w:p w14:paraId="316210FC" w14:textId="2C276F39" w:rsidR="00B40923" w:rsidRDefault="00B40923" w:rsidP="00B40923"/>
    <w:p w14:paraId="50000207" w14:textId="68B0E73B" w:rsidR="0098217D" w:rsidRDefault="00B40923" w:rsidP="00B40923">
      <w:pPr>
        <w:pStyle w:val="ListParagraph"/>
        <w:numPr>
          <w:ilvl w:val="0"/>
          <w:numId w:val="16"/>
        </w:numPr>
      </w:pPr>
      <w:r>
        <w:t>Look at some cloud near 2°N, 74.6°E. Or some cloud near 5.6°S, 80.4°E. The 11-micron brightness temperatures are between 250 and 260K depending on exactly where you look. At 0.69°S, 73.15°E, KAZR observed similar cloud with tops near 12 km high. But the temperature at 12 km is much colder than 250–260K.</w:t>
      </w:r>
      <w:r>
        <w:rPr>
          <w:b/>
        </w:rPr>
        <w:t xml:space="preserve"> </w:t>
      </w:r>
      <w:r>
        <w:t xml:space="preserve">However, the sounding from the same location indicated a temperature at 12 km of </w:t>
      </w:r>
      <w:r w:rsidR="0023386E">
        <w:t>about 220K.</w:t>
      </w:r>
      <w:r w:rsidR="0023386E" w:rsidRPr="0023386E">
        <w:rPr>
          <w:color w:val="FF0000"/>
        </w:rPr>
        <w:t xml:space="preserve"> </w:t>
      </w:r>
      <w:r w:rsidR="0023386E" w:rsidRPr="0023386E">
        <w:rPr>
          <w:b/>
          <w:color w:val="FF0000"/>
        </w:rPr>
        <w:t>Explain why such a large (30–40K) difference exists between actual cloud top temperature and the brightness temperature observed at 11 microns.</w:t>
      </w:r>
    </w:p>
    <w:p w14:paraId="1A24DAE2" w14:textId="04A2E63D" w:rsidR="0098217D" w:rsidRDefault="0098217D" w:rsidP="0098217D"/>
    <w:p w14:paraId="7867590B" w14:textId="1F53BEDB" w:rsidR="00321E67" w:rsidRPr="00C91D3A" w:rsidRDefault="00321E67" w:rsidP="0098217D">
      <w:pPr>
        <w:rPr>
          <w:b/>
        </w:rPr>
      </w:pPr>
      <w:r>
        <w:tab/>
      </w:r>
      <w:r w:rsidR="00C91D3A" w:rsidRPr="00C91D3A">
        <w:rPr>
          <w:b/>
          <w:color w:val="0070C0"/>
        </w:rPr>
        <w:t>The clouds in this location are high, thin cirrus clouds. Their temperature is about 220K; however, they are optically thin; therefore, unlike deep cumulonimbus clouds full of liquid water, they do not absorb all of the emission from the surface or farther down in the atmosphere. The reported brightness temperature represents a blend of emissions from the cirrus cloud and from warmer objects below the cloud.</w:t>
      </w:r>
    </w:p>
    <w:p w14:paraId="5A74335F" w14:textId="77777777" w:rsidR="00321E67" w:rsidRDefault="00321E67" w:rsidP="0098217D"/>
    <w:p w14:paraId="457501F3" w14:textId="00FBEA02" w:rsidR="0098217D" w:rsidRPr="005873CE" w:rsidRDefault="00D81B64" w:rsidP="0098217D">
      <w:pPr>
        <w:pStyle w:val="ListParagraph"/>
        <w:numPr>
          <w:ilvl w:val="0"/>
          <w:numId w:val="16"/>
        </w:numPr>
        <w:rPr>
          <w:b/>
          <w:color w:val="FF0000"/>
        </w:rPr>
      </w:pPr>
      <w:r w:rsidRPr="00D81B64">
        <w:rPr>
          <w:b/>
          <w:color w:val="FF0000"/>
        </w:rPr>
        <w:t>At 70°E, approximate the northernmost and southernmost latitudes of the Intertropical Convergence Zone based on the total precipitable water apparent from the observations you have available.</w:t>
      </w:r>
      <w:r w:rsidR="002B6306">
        <w:rPr>
          <w:b/>
          <w:color w:val="FF0000"/>
        </w:rPr>
        <w:t xml:space="preserve"> </w:t>
      </w:r>
      <w:r w:rsidR="002B6306" w:rsidRPr="002B6306">
        <w:rPr>
          <w:color w:val="000000" w:themeColor="text1"/>
        </w:rPr>
        <w:t>(</w:t>
      </w:r>
      <w:r w:rsidR="002B6306">
        <w:rPr>
          <w:color w:val="000000" w:themeColor="text1"/>
        </w:rPr>
        <w:t>Tip</w:t>
      </w:r>
      <w:r w:rsidR="002B6306" w:rsidRPr="002B6306">
        <w:rPr>
          <w:color w:val="000000" w:themeColor="text1"/>
        </w:rPr>
        <w:t xml:space="preserve">: Use microwave data and/or change the -10 and 10 in Lines </w:t>
      </w:r>
      <w:r w:rsidR="00754B11">
        <w:rPr>
          <w:color w:val="000000" w:themeColor="text1"/>
        </w:rPr>
        <w:t>2</w:t>
      </w:r>
      <w:r w:rsidR="002B6306" w:rsidRPr="002B6306">
        <w:rPr>
          <w:color w:val="000000" w:themeColor="text1"/>
        </w:rPr>
        <w:t xml:space="preserve"> and </w:t>
      </w:r>
      <w:r w:rsidR="00754B11">
        <w:rPr>
          <w:color w:val="000000" w:themeColor="text1"/>
        </w:rPr>
        <w:t>5</w:t>
      </w:r>
      <w:r w:rsidR="006B22E6">
        <w:rPr>
          <w:color w:val="000000" w:themeColor="text1"/>
        </w:rPr>
        <w:t xml:space="preserve"> of </w:t>
      </w:r>
      <w:r w:rsidR="002C51AC">
        <w:rPr>
          <w:color w:val="000000" w:themeColor="text1"/>
        </w:rPr>
        <w:t xml:space="preserve">the </w:t>
      </w:r>
      <w:r w:rsidR="006B22E6">
        <w:rPr>
          <w:color w:val="000000" w:themeColor="text1"/>
        </w:rPr>
        <w:t>“Read in METEOSAT data”</w:t>
      </w:r>
      <w:r w:rsidR="002B6306" w:rsidRPr="002B6306">
        <w:rPr>
          <w:color w:val="000000" w:themeColor="text1"/>
        </w:rPr>
        <w:t xml:space="preserve"> </w:t>
      </w:r>
      <w:r w:rsidR="002C51AC">
        <w:rPr>
          <w:color w:val="000000" w:themeColor="text1"/>
        </w:rPr>
        <w:t xml:space="preserve">cell </w:t>
      </w:r>
      <w:r w:rsidR="002B6306" w:rsidRPr="002B6306">
        <w:rPr>
          <w:color w:val="000000" w:themeColor="text1"/>
        </w:rPr>
        <w:t>to -20 and 20.)</w:t>
      </w:r>
    </w:p>
    <w:p w14:paraId="3C64423C" w14:textId="77777777" w:rsidR="005873CE" w:rsidRPr="005873CE" w:rsidRDefault="005873CE" w:rsidP="005873CE">
      <w:pPr>
        <w:pStyle w:val="ListParagraph"/>
        <w:rPr>
          <w:b/>
          <w:color w:val="FF0000"/>
        </w:rPr>
      </w:pPr>
    </w:p>
    <w:p w14:paraId="660A8384" w14:textId="6BB46B08" w:rsidR="008A564A" w:rsidRDefault="005873CE" w:rsidP="005873CE">
      <w:pPr>
        <w:pStyle w:val="ListParagraph"/>
        <w:rPr>
          <w:b/>
          <w:color w:val="0070C0"/>
        </w:rPr>
      </w:pPr>
      <w:r>
        <w:rPr>
          <w:b/>
          <w:color w:val="0070C0"/>
        </w:rPr>
        <w:t xml:space="preserve">Identify the ITCZ based on the region of high water vapor concentrations. </w:t>
      </w:r>
      <w:r w:rsidRPr="005873CE">
        <w:rPr>
          <w:b/>
          <w:color w:val="0070C0"/>
        </w:rPr>
        <w:t>About 7°S to 3.5°N. This is the region of higher microwave brightness temperatures at 22 GHz, for example. To the north of 3.5°N and south of 7°S, 22 GHz brightness temperature is generally less than 245K, meaning that more emissions came from the ocean surface. This indicates that only the air between 3.5°N and 7°S is very moist along 70°E. At other longitudes, the meridional extent of the ITCZ differs.</w:t>
      </w:r>
      <w:r>
        <w:rPr>
          <w:b/>
          <w:color w:val="0070C0"/>
        </w:rPr>
        <w:t xml:space="preserve"> The answer can be deduced from 19 GHz and 37 GHz channels as well, but the 22 GHz and is more sensitive to water vapor absorption.</w:t>
      </w:r>
      <w:r w:rsidR="00AD7EEF">
        <w:rPr>
          <w:b/>
          <w:color w:val="0070C0"/>
        </w:rPr>
        <w:t xml:space="preserve"> The 7.3</w:t>
      </w:r>
      <w:r w:rsidR="00514291">
        <w:rPr>
          <w:b/>
          <w:color w:val="0070C0"/>
        </w:rPr>
        <w:t>-</w:t>
      </w:r>
      <w:r w:rsidR="00AD7EEF">
        <w:rPr>
          <w:b/>
          <w:color w:val="0070C0"/>
        </w:rPr>
        <w:t>micron brightness temperature can also be used, but the ITCZ Is not as</w:t>
      </w:r>
      <w:r w:rsidR="00347487">
        <w:rPr>
          <w:b/>
          <w:color w:val="0070C0"/>
        </w:rPr>
        <w:t xml:space="preserve"> obviously</w:t>
      </w:r>
      <w:r w:rsidR="00AD7EEF">
        <w:rPr>
          <w:b/>
          <w:color w:val="0070C0"/>
        </w:rPr>
        <w:t xml:space="preserve"> well defined.</w:t>
      </w:r>
    </w:p>
    <w:p w14:paraId="2182F831" w14:textId="01A8A844" w:rsidR="005873CE" w:rsidRPr="008A564A" w:rsidRDefault="005873CE" w:rsidP="008A564A">
      <w:pPr>
        <w:tabs>
          <w:tab w:val="left" w:pos="1819"/>
        </w:tabs>
      </w:pPr>
    </w:p>
    <w:sectPr w:rsidR="005873CE" w:rsidRPr="008A564A" w:rsidSect="00753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3C9B9" w14:textId="77777777" w:rsidR="004124BD" w:rsidRDefault="004124BD" w:rsidP="0078000D">
      <w:r>
        <w:separator/>
      </w:r>
    </w:p>
  </w:endnote>
  <w:endnote w:type="continuationSeparator" w:id="0">
    <w:p w14:paraId="5664D711" w14:textId="77777777" w:rsidR="004124BD" w:rsidRDefault="004124BD" w:rsidP="0078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B8A41" w14:textId="77777777" w:rsidR="004124BD" w:rsidRDefault="004124BD" w:rsidP="0078000D">
      <w:r>
        <w:separator/>
      </w:r>
    </w:p>
  </w:footnote>
  <w:footnote w:type="continuationSeparator" w:id="0">
    <w:p w14:paraId="65200975" w14:textId="77777777" w:rsidR="004124BD" w:rsidRDefault="004124BD" w:rsidP="00780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50FE"/>
    <w:multiLevelType w:val="hybridMultilevel"/>
    <w:tmpl w:val="B694F7F4"/>
    <w:lvl w:ilvl="0" w:tplc="20A60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A73D0"/>
    <w:multiLevelType w:val="hybridMultilevel"/>
    <w:tmpl w:val="99BAD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84F26"/>
    <w:multiLevelType w:val="hybridMultilevel"/>
    <w:tmpl w:val="DC3A2C1E"/>
    <w:lvl w:ilvl="0" w:tplc="DFB6FB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717AD"/>
    <w:multiLevelType w:val="hybridMultilevel"/>
    <w:tmpl w:val="C73CD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1091F"/>
    <w:multiLevelType w:val="hybridMultilevel"/>
    <w:tmpl w:val="C36CA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977D7"/>
    <w:multiLevelType w:val="hybridMultilevel"/>
    <w:tmpl w:val="22B4A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E1FA7"/>
    <w:multiLevelType w:val="hybridMultilevel"/>
    <w:tmpl w:val="59187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2270C"/>
    <w:multiLevelType w:val="hybridMultilevel"/>
    <w:tmpl w:val="E062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5256A"/>
    <w:multiLevelType w:val="hybridMultilevel"/>
    <w:tmpl w:val="9A924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2502E"/>
    <w:multiLevelType w:val="hybridMultilevel"/>
    <w:tmpl w:val="BCB4C3FA"/>
    <w:lvl w:ilvl="0" w:tplc="DB1C6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4E3D95"/>
    <w:multiLevelType w:val="hybridMultilevel"/>
    <w:tmpl w:val="F4E0E8A6"/>
    <w:lvl w:ilvl="0" w:tplc="90905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B56670"/>
    <w:multiLevelType w:val="hybridMultilevel"/>
    <w:tmpl w:val="620CF396"/>
    <w:lvl w:ilvl="0" w:tplc="BEA42C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A68691C"/>
    <w:multiLevelType w:val="hybridMultilevel"/>
    <w:tmpl w:val="EBAA7BB4"/>
    <w:lvl w:ilvl="0" w:tplc="D41816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C623930"/>
    <w:multiLevelType w:val="hybridMultilevel"/>
    <w:tmpl w:val="58508F6E"/>
    <w:lvl w:ilvl="0" w:tplc="C6BEF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99020B"/>
    <w:multiLevelType w:val="hybridMultilevel"/>
    <w:tmpl w:val="AA04F2AE"/>
    <w:lvl w:ilvl="0" w:tplc="930CD5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D9F4689"/>
    <w:multiLevelType w:val="hybridMultilevel"/>
    <w:tmpl w:val="6940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F6F11"/>
    <w:multiLevelType w:val="hybridMultilevel"/>
    <w:tmpl w:val="A2A4F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680AD8"/>
    <w:multiLevelType w:val="hybridMultilevel"/>
    <w:tmpl w:val="B518E32E"/>
    <w:lvl w:ilvl="0" w:tplc="34228500">
      <w:start w:val="1"/>
      <w:numFmt w:val="lowerLetter"/>
      <w:lvlText w:val="%1."/>
      <w:lvlJc w:val="left"/>
      <w:pPr>
        <w:ind w:left="1080" w:hanging="360"/>
      </w:pPr>
      <w:rPr>
        <w:rFonts w:hint="default"/>
        <w:b/>
        <w:color w:val="C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804D49"/>
    <w:multiLevelType w:val="hybridMultilevel"/>
    <w:tmpl w:val="C36CA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AE7E96"/>
    <w:multiLevelType w:val="hybridMultilevel"/>
    <w:tmpl w:val="0EC63774"/>
    <w:lvl w:ilvl="0" w:tplc="871CC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16"/>
  </w:num>
  <w:num w:numId="4">
    <w:abstractNumId w:val="14"/>
  </w:num>
  <w:num w:numId="5">
    <w:abstractNumId w:val="19"/>
  </w:num>
  <w:num w:numId="6">
    <w:abstractNumId w:val="13"/>
  </w:num>
  <w:num w:numId="7">
    <w:abstractNumId w:val="10"/>
  </w:num>
  <w:num w:numId="8">
    <w:abstractNumId w:val="9"/>
  </w:num>
  <w:num w:numId="9">
    <w:abstractNumId w:val="7"/>
  </w:num>
  <w:num w:numId="10">
    <w:abstractNumId w:val="12"/>
  </w:num>
  <w:num w:numId="11">
    <w:abstractNumId w:val="0"/>
  </w:num>
  <w:num w:numId="12">
    <w:abstractNumId w:val="11"/>
  </w:num>
  <w:num w:numId="13">
    <w:abstractNumId w:val="8"/>
  </w:num>
  <w:num w:numId="14">
    <w:abstractNumId w:val="6"/>
  </w:num>
  <w:num w:numId="15">
    <w:abstractNumId w:val="15"/>
  </w:num>
  <w:num w:numId="16">
    <w:abstractNumId w:val="18"/>
  </w:num>
  <w:num w:numId="17">
    <w:abstractNumId w:val="17"/>
  </w:num>
  <w:num w:numId="18">
    <w:abstractNumId w:val="2"/>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0D"/>
    <w:rsid w:val="00003BC3"/>
    <w:rsid w:val="000040DE"/>
    <w:rsid w:val="0001052B"/>
    <w:rsid w:val="00017BCD"/>
    <w:rsid w:val="00021181"/>
    <w:rsid w:val="00032106"/>
    <w:rsid w:val="00033AE6"/>
    <w:rsid w:val="00035486"/>
    <w:rsid w:val="00044E40"/>
    <w:rsid w:val="0005517F"/>
    <w:rsid w:val="00055FE2"/>
    <w:rsid w:val="00062995"/>
    <w:rsid w:val="000646F5"/>
    <w:rsid w:val="000711A5"/>
    <w:rsid w:val="00074A31"/>
    <w:rsid w:val="0007609B"/>
    <w:rsid w:val="00077740"/>
    <w:rsid w:val="000777A1"/>
    <w:rsid w:val="00083B55"/>
    <w:rsid w:val="00087DB4"/>
    <w:rsid w:val="000901A0"/>
    <w:rsid w:val="0009106C"/>
    <w:rsid w:val="00092FCA"/>
    <w:rsid w:val="000A3FDC"/>
    <w:rsid w:val="000B13EE"/>
    <w:rsid w:val="000C53C9"/>
    <w:rsid w:val="000C60AA"/>
    <w:rsid w:val="000D2A27"/>
    <w:rsid w:val="000E72B7"/>
    <w:rsid w:val="000F4986"/>
    <w:rsid w:val="00115370"/>
    <w:rsid w:val="00120FBC"/>
    <w:rsid w:val="00136D14"/>
    <w:rsid w:val="00140CA1"/>
    <w:rsid w:val="00146391"/>
    <w:rsid w:val="001504E2"/>
    <w:rsid w:val="0018227B"/>
    <w:rsid w:val="00182335"/>
    <w:rsid w:val="001A2312"/>
    <w:rsid w:val="001A25F6"/>
    <w:rsid w:val="001A4D21"/>
    <w:rsid w:val="001A5C09"/>
    <w:rsid w:val="001B7643"/>
    <w:rsid w:val="001C4C0A"/>
    <w:rsid w:val="001D08DA"/>
    <w:rsid w:val="001D0A4A"/>
    <w:rsid w:val="001D3E38"/>
    <w:rsid w:val="001D4431"/>
    <w:rsid w:val="001E0947"/>
    <w:rsid w:val="001E2A77"/>
    <w:rsid w:val="001E7080"/>
    <w:rsid w:val="001F2866"/>
    <w:rsid w:val="002012B9"/>
    <w:rsid w:val="00201E8F"/>
    <w:rsid w:val="00202C99"/>
    <w:rsid w:val="0020607B"/>
    <w:rsid w:val="002177DA"/>
    <w:rsid w:val="00224EE3"/>
    <w:rsid w:val="0022674B"/>
    <w:rsid w:val="0023386E"/>
    <w:rsid w:val="00254EB0"/>
    <w:rsid w:val="00263D9A"/>
    <w:rsid w:val="00264468"/>
    <w:rsid w:val="00265367"/>
    <w:rsid w:val="00266AB2"/>
    <w:rsid w:val="00272393"/>
    <w:rsid w:val="00277B78"/>
    <w:rsid w:val="002811C3"/>
    <w:rsid w:val="002A0662"/>
    <w:rsid w:val="002B4A64"/>
    <w:rsid w:val="002B6306"/>
    <w:rsid w:val="002C51AC"/>
    <w:rsid w:val="002C6C48"/>
    <w:rsid w:val="002C7ED7"/>
    <w:rsid w:val="002F4D3E"/>
    <w:rsid w:val="003017C8"/>
    <w:rsid w:val="00302D7B"/>
    <w:rsid w:val="00307792"/>
    <w:rsid w:val="00317788"/>
    <w:rsid w:val="00321E67"/>
    <w:rsid w:val="00327206"/>
    <w:rsid w:val="00332145"/>
    <w:rsid w:val="0033226D"/>
    <w:rsid w:val="00337CB1"/>
    <w:rsid w:val="00341447"/>
    <w:rsid w:val="0034468B"/>
    <w:rsid w:val="00347487"/>
    <w:rsid w:val="00351393"/>
    <w:rsid w:val="00355A9D"/>
    <w:rsid w:val="003561CF"/>
    <w:rsid w:val="00360CA7"/>
    <w:rsid w:val="00361E1C"/>
    <w:rsid w:val="00365C1C"/>
    <w:rsid w:val="00370A14"/>
    <w:rsid w:val="003729AE"/>
    <w:rsid w:val="00382A87"/>
    <w:rsid w:val="003A48BE"/>
    <w:rsid w:val="003A5EA9"/>
    <w:rsid w:val="003B6626"/>
    <w:rsid w:val="003C0E48"/>
    <w:rsid w:val="003C151C"/>
    <w:rsid w:val="003E7FCC"/>
    <w:rsid w:val="003F5908"/>
    <w:rsid w:val="00403CDA"/>
    <w:rsid w:val="00405297"/>
    <w:rsid w:val="0041221C"/>
    <w:rsid w:val="004124BD"/>
    <w:rsid w:val="0041630A"/>
    <w:rsid w:val="0042204C"/>
    <w:rsid w:val="0042402D"/>
    <w:rsid w:val="00437008"/>
    <w:rsid w:val="00437B51"/>
    <w:rsid w:val="004519C6"/>
    <w:rsid w:val="00453995"/>
    <w:rsid w:val="00470BE0"/>
    <w:rsid w:val="00472E9A"/>
    <w:rsid w:val="0048204E"/>
    <w:rsid w:val="004A0D9B"/>
    <w:rsid w:val="004A1991"/>
    <w:rsid w:val="004A1CD0"/>
    <w:rsid w:val="004A6402"/>
    <w:rsid w:val="004B647A"/>
    <w:rsid w:val="004C4E45"/>
    <w:rsid w:val="004D00F1"/>
    <w:rsid w:val="004E5B36"/>
    <w:rsid w:val="004E5CD3"/>
    <w:rsid w:val="004E67B0"/>
    <w:rsid w:val="004F2736"/>
    <w:rsid w:val="004F56CA"/>
    <w:rsid w:val="00514291"/>
    <w:rsid w:val="00514AFA"/>
    <w:rsid w:val="0052463E"/>
    <w:rsid w:val="005330E8"/>
    <w:rsid w:val="00542009"/>
    <w:rsid w:val="0054442D"/>
    <w:rsid w:val="00555A17"/>
    <w:rsid w:val="00562FBD"/>
    <w:rsid w:val="00573BD8"/>
    <w:rsid w:val="0057527E"/>
    <w:rsid w:val="00576066"/>
    <w:rsid w:val="00585DB1"/>
    <w:rsid w:val="00585F67"/>
    <w:rsid w:val="005873CE"/>
    <w:rsid w:val="005B4BBD"/>
    <w:rsid w:val="005B5B12"/>
    <w:rsid w:val="005D17FA"/>
    <w:rsid w:val="005D7421"/>
    <w:rsid w:val="005E2BC9"/>
    <w:rsid w:val="005F2843"/>
    <w:rsid w:val="00601B29"/>
    <w:rsid w:val="00610B15"/>
    <w:rsid w:val="00611DF2"/>
    <w:rsid w:val="00614CB4"/>
    <w:rsid w:val="00625E10"/>
    <w:rsid w:val="00631835"/>
    <w:rsid w:val="006318B5"/>
    <w:rsid w:val="00634E53"/>
    <w:rsid w:val="00645C8D"/>
    <w:rsid w:val="006508BD"/>
    <w:rsid w:val="00652BA4"/>
    <w:rsid w:val="00654ECA"/>
    <w:rsid w:val="006604B3"/>
    <w:rsid w:val="006636E1"/>
    <w:rsid w:val="006643AB"/>
    <w:rsid w:val="00671D02"/>
    <w:rsid w:val="006771FA"/>
    <w:rsid w:val="006866A7"/>
    <w:rsid w:val="006A7A5F"/>
    <w:rsid w:val="006B22E6"/>
    <w:rsid w:val="006C5C71"/>
    <w:rsid w:val="006D5EE6"/>
    <w:rsid w:val="006E3AD4"/>
    <w:rsid w:val="006E4A45"/>
    <w:rsid w:val="006F13C1"/>
    <w:rsid w:val="00710C5B"/>
    <w:rsid w:val="00724F4E"/>
    <w:rsid w:val="00734B58"/>
    <w:rsid w:val="00734CB7"/>
    <w:rsid w:val="007450A8"/>
    <w:rsid w:val="0075386C"/>
    <w:rsid w:val="00754B11"/>
    <w:rsid w:val="007601C3"/>
    <w:rsid w:val="007717DD"/>
    <w:rsid w:val="0078000D"/>
    <w:rsid w:val="00781EF4"/>
    <w:rsid w:val="00783B76"/>
    <w:rsid w:val="00783C63"/>
    <w:rsid w:val="007A184D"/>
    <w:rsid w:val="007A1A9E"/>
    <w:rsid w:val="007B06FD"/>
    <w:rsid w:val="007C08C8"/>
    <w:rsid w:val="007D64DB"/>
    <w:rsid w:val="007E77FD"/>
    <w:rsid w:val="007F5F81"/>
    <w:rsid w:val="007F60A2"/>
    <w:rsid w:val="007F69C5"/>
    <w:rsid w:val="007F6FFE"/>
    <w:rsid w:val="007F71F8"/>
    <w:rsid w:val="00807BB2"/>
    <w:rsid w:val="0082206B"/>
    <w:rsid w:val="00832E0A"/>
    <w:rsid w:val="0085619F"/>
    <w:rsid w:val="00856306"/>
    <w:rsid w:val="00857361"/>
    <w:rsid w:val="008632FD"/>
    <w:rsid w:val="00866B11"/>
    <w:rsid w:val="00872398"/>
    <w:rsid w:val="00881807"/>
    <w:rsid w:val="008853A5"/>
    <w:rsid w:val="008A564A"/>
    <w:rsid w:val="008B3F5C"/>
    <w:rsid w:val="008B456C"/>
    <w:rsid w:val="008C3040"/>
    <w:rsid w:val="008C515D"/>
    <w:rsid w:val="008C556D"/>
    <w:rsid w:val="008C73B3"/>
    <w:rsid w:val="008D6058"/>
    <w:rsid w:val="008D6872"/>
    <w:rsid w:val="008E09A9"/>
    <w:rsid w:val="008E40A1"/>
    <w:rsid w:val="008E7999"/>
    <w:rsid w:val="008F1E9C"/>
    <w:rsid w:val="008F46FC"/>
    <w:rsid w:val="00904113"/>
    <w:rsid w:val="0090427A"/>
    <w:rsid w:val="00906AFA"/>
    <w:rsid w:val="00914541"/>
    <w:rsid w:val="00922960"/>
    <w:rsid w:val="00922C55"/>
    <w:rsid w:val="00925091"/>
    <w:rsid w:val="009322B1"/>
    <w:rsid w:val="0093585C"/>
    <w:rsid w:val="009467E7"/>
    <w:rsid w:val="00953946"/>
    <w:rsid w:val="00961392"/>
    <w:rsid w:val="00961A5D"/>
    <w:rsid w:val="00971261"/>
    <w:rsid w:val="0097555A"/>
    <w:rsid w:val="0098217D"/>
    <w:rsid w:val="009B0009"/>
    <w:rsid w:val="009B4D2C"/>
    <w:rsid w:val="009C5F0E"/>
    <w:rsid w:val="009D7578"/>
    <w:rsid w:val="009E0CC0"/>
    <w:rsid w:val="009E11D1"/>
    <w:rsid w:val="009E43C8"/>
    <w:rsid w:val="009F0F38"/>
    <w:rsid w:val="009F2983"/>
    <w:rsid w:val="009F648F"/>
    <w:rsid w:val="00A013D2"/>
    <w:rsid w:val="00A15A06"/>
    <w:rsid w:val="00A2016F"/>
    <w:rsid w:val="00A36B40"/>
    <w:rsid w:val="00A37B84"/>
    <w:rsid w:val="00A50118"/>
    <w:rsid w:val="00A51735"/>
    <w:rsid w:val="00A7471E"/>
    <w:rsid w:val="00A835A6"/>
    <w:rsid w:val="00A85C67"/>
    <w:rsid w:val="00A95BFB"/>
    <w:rsid w:val="00AA12B0"/>
    <w:rsid w:val="00AB24F9"/>
    <w:rsid w:val="00AB48D0"/>
    <w:rsid w:val="00AB58ED"/>
    <w:rsid w:val="00AC41CB"/>
    <w:rsid w:val="00AD18DF"/>
    <w:rsid w:val="00AD5325"/>
    <w:rsid w:val="00AD7EEF"/>
    <w:rsid w:val="00AE4024"/>
    <w:rsid w:val="00B00C71"/>
    <w:rsid w:val="00B301CD"/>
    <w:rsid w:val="00B373B0"/>
    <w:rsid w:val="00B40923"/>
    <w:rsid w:val="00B4286A"/>
    <w:rsid w:val="00B53D4E"/>
    <w:rsid w:val="00B70068"/>
    <w:rsid w:val="00B742C0"/>
    <w:rsid w:val="00B75323"/>
    <w:rsid w:val="00B813B3"/>
    <w:rsid w:val="00B8558C"/>
    <w:rsid w:val="00B878B9"/>
    <w:rsid w:val="00B968CB"/>
    <w:rsid w:val="00BA1643"/>
    <w:rsid w:val="00BC25F1"/>
    <w:rsid w:val="00BC41FD"/>
    <w:rsid w:val="00BE122A"/>
    <w:rsid w:val="00BE7900"/>
    <w:rsid w:val="00BF04CE"/>
    <w:rsid w:val="00BF214C"/>
    <w:rsid w:val="00C024AF"/>
    <w:rsid w:val="00C145E7"/>
    <w:rsid w:val="00C15570"/>
    <w:rsid w:val="00C20719"/>
    <w:rsid w:val="00C22733"/>
    <w:rsid w:val="00C24D06"/>
    <w:rsid w:val="00C27F14"/>
    <w:rsid w:val="00C449E4"/>
    <w:rsid w:val="00C45BD4"/>
    <w:rsid w:val="00C4648B"/>
    <w:rsid w:val="00C91D3A"/>
    <w:rsid w:val="00C92B5B"/>
    <w:rsid w:val="00C93BB8"/>
    <w:rsid w:val="00C93FE0"/>
    <w:rsid w:val="00CA143E"/>
    <w:rsid w:val="00CA47DD"/>
    <w:rsid w:val="00CA5746"/>
    <w:rsid w:val="00CC250E"/>
    <w:rsid w:val="00CC44FC"/>
    <w:rsid w:val="00CC4AAB"/>
    <w:rsid w:val="00CD0682"/>
    <w:rsid w:val="00CD1CD0"/>
    <w:rsid w:val="00CD2A23"/>
    <w:rsid w:val="00CD3A3A"/>
    <w:rsid w:val="00CE07E8"/>
    <w:rsid w:val="00CE1965"/>
    <w:rsid w:val="00CE280E"/>
    <w:rsid w:val="00CF6212"/>
    <w:rsid w:val="00CF71BE"/>
    <w:rsid w:val="00D21257"/>
    <w:rsid w:val="00D240ED"/>
    <w:rsid w:val="00D26B30"/>
    <w:rsid w:val="00D275FD"/>
    <w:rsid w:val="00D30182"/>
    <w:rsid w:val="00D36132"/>
    <w:rsid w:val="00D448A3"/>
    <w:rsid w:val="00D45025"/>
    <w:rsid w:val="00D55405"/>
    <w:rsid w:val="00D5651D"/>
    <w:rsid w:val="00D7655D"/>
    <w:rsid w:val="00D81B64"/>
    <w:rsid w:val="00D86A11"/>
    <w:rsid w:val="00D93EB9"/>
    <w:rsid w:val="00DB1224"/>
    <w:rsid w:val="00DB39E2"/>
    <w:rsid w:val="00DB3F2A"/>
    <w:rsid w:val="00DC158C"/>
    <w:rsid w:val="00DC54F4"/>
    <w:rsid w:val="00DC69B0"/>
    <w:rsid w:val="00DD24D8"/>
    <w:rsid w:val="00DD3FB0"/>
    <w:rsid w:val="00DD5A41"/>
    <w:rsid w:val="00DF509F"/>
    <w:rsid w:val="00E0045E"/>
    <w:rsid w:val="00E00621"/>
    <w:rsid w:val="00E03D25"/>
    <w:rsid w:val="00E21328"/>
    <w:rsid w:val="00E24984"/>
    <w:rsid w:val="00E26815"/>
    <w:rsid w:val="00E33926"/>
    <w:rsid w:val="00E348CD"/>
    <w:rsid w:val="00E34FD1"/>
    <w:rsid w:val="00E40A0F"/>
    <w:rsid w:val="00E46550"/>
    <w:rsid w:val="00E92381"/>
    <w:rsid w:val="00EA0A22"/>
    <w:rsid w:val="00EA47D1"/>
    <w:rsid w:val="00EB4662"/>
    <w:rsid w:val="00EC0F16"/>
    <w:rsid w:val="00EC4583"/>
    <w:rsid w:val="00EC46DB"/>
    <w:rsid w:val="00ED3459"/>
    <w:rsid w:val="00ED3B2F"/>
    <w:rsid w:val="00ED60C0"/>
    <w:rsid w:val="00EE2EA0"/>
    <w:rsid w:val="00EE3898"/>
    <w:rsid w:val="00EF19CB"/>
    <w:rsid w:val="00EF4953"/>
    <w:rsid w:val="00EF766E"/>
    <w:rsid w:val="00F05156"/>
    <w:rsid w:val="00F12D00"/>
    <w:rsid w:val="00F146AF"/>
    <w:rsid w:val="00F22BF6"/>
    <w:rsid w:val="00F230EA"/>
    <w:rsid w:val="00F25E64"/>
    <w:rsid w:val="00F32408"/>
    <w:rsid w:val="00F32495"/>
    <w:rsid w:val="00F32A6E"/>
    <w:rsid w:val="00F32BD4"/>
    <w:rsid w:val="00F35215"/>
    <w:rsid w:val="00F45542"/>
    <w:rsid w:val="00F46A74"/>
    <w:rsid w:val="00F500D5"/>
    <w:rsid w:val="00F64E2D"/>
    <w:rsid w:val="00F66D96"/>
    <w:rsid w:val="00F740A3"/>
    <w:rsid w:val="00F90D37"/>
    <w:rsid w:val="00FA59E7"/>
    <w:rsid w:val="00FA59F2"/>
    <w:rsid w:val="00FB43F7"/>
    <w:rsid w:val="00FD1EAD"/>
    <w:rsid w:val="00FE178D"/>
    <w:rsid w:val="00FE26AF"/>
    <w:rsid w:val="00FE7CEF"/>
    <w:rsid w:val="00FF23E8"/>
    <w:rsid w:val="00FF71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F9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00D"/>
    <w:pPr>
      <w:tabs>
        <w:tab w:val="center" w:pos="4680"/>
        <w:tab w:val="right" w:pos="9360"/>
      </w:tabs>
    </w:pPr>
  </w:style>
  <w:style w:type="character" w:customStyle="1" w:styleId="HeaderChar">
    <w:name w:val="Header Char"/>
    <w:basedOn w:val="DefaultParagraphFont"/>
    <w:link w:val="Header"/>
    <w:uiPriority w:val="99"/>
    <w:rsid w:val="0078000D"/>
  </w:style>
  <w:style w:type="paragraph" w:styleId="Footer">
    <w:name w:val="footer"/>
    <w:basedOn w:val="Normal"/>
    <w:link w:val="FooterChar"/>
    <w:uiPriority w:val="99"/>
    <w:unhideWhenUsed/>
    <w:rsid w:val="0078000D"/>
    <w:pPr>
      <w:tabs>
        <w:tab w:val="center" w:pos="4680"/>
        <w:tab w:val="right" w:pos="9360"/>
      </w:tabs>
    </w:pPr>
  </w:style>
  <w:style w:type="character" w:customStyle="1" w:styleId="FooterChar">
    <w:name w:val="Footer Char"/>
    <w:basedOn w:val="DefaultParagraphFont"/>
    <w:link w:val="Footer"/>
    <w:uiPriority w:val="99"/>
    <w:rsid w:val="0078000D"/>
  </w:style>
  <w:style w:type="paragraph" w:styleId="ListParagraph">
    <w:name w:val="List Paragraph"/>
    <w:basedOn w:val="Normal"/>
    <w:uiPriority w:val="34"/>
    <w:qFormat/>
    <w:rsid w:val="00585F67"/>
    <w:pPr>
      <w:ind w:left="720"/>
      <w:contextualSpacing/>
    </w:pPr>
  </w:style>
  <w:style w:type="character" w:styleId="PlaceholderText">
    <w:name w:val="Placeholder Text"/>
    <w:basedOn w:val="DefaultParagraphFont"/>
    <w:uiPriority w:val="99"/>
    <w:semiHidden/>
    <w:rsid w:val="007A184D"/>
    <w:rPr>
      <w:color w:val="808080"/>
    </w:rPr>
  </w:style>
  <w:style w:type="character" w:styleId="Strong">
    <w:name w:val="Strong"/>
    <w:basedOn w:val="DefaultParagraphFont"/>
    <w:uiPriority w:val="22"/>
    <w:qFormat/>
    <w:rsid w:val="009E0CC0"/>
    <w:rPr>
      <w:b/>
      <w:bCs/>
    </w:rPr>
  </w:style>
  <w:style w:type="paragraph" w:styleId="Caption">
    <w:name w:val="caption"/>
    <w:basedOn w:val="Normal"/>
    <w:next w:val="Normal"/>
    <w:uiPriority w:val="35"/>
    <w:unhideWhenUsed/>
    <w:qFormat/>
    <w:rsid w:val="0082206B"/>
    <w:pPr>
      <w:spacing w:after="200"/>
    </w:pPr>
    <w:rPr>
      <w:i/>
      <w:iCs/>
      <w:color w:val="44546A" w:themeColor="text2"/>
      <w:sz w:val="18"/>
      <w:szCs w:val="18"/>
    </w:rPr>
  </w:style>
  <w:style w:type="table" w:styleId="TableGrid">
    <w:name w:val="Table Grid"/>
    <w:basedOn w:val="TableNormal"/>
    <w:uiPriority w:val="39"/>
    <w:rsid w:val="00E33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7177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Naval Postgraduate Schol</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Powell</dc:creator>
  <cp:keywords/>
  <dc:description/>
  <cp:lastModifiedBy>Powell, Scott (CIV)</cp:lastModifiedBy>
  <cp:revision>166</cp:revision>
  <cp:lastPrinted>2019-03-08T01:03:00Z</cp:lastPrinted>
  <dcterms:created xsi:type="dcterms:W3CDTF">2019-02-13T07:23:00Z</dcterms:created>
  <dcterms:modified xsi:type="dcterms:W3CDTF">2021-06-21T19:38:00Z</dcterms:modified>
</cp:coreProperties>
</file>