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991C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模型部分：最大公约数采用辗转相除法计算，最小公倍数采用“最小公倍数与最大公约数乘积等于两数乘积”的方法计算</w:t>
      </w:r>
    </w:p>
    <w:p w14:paraId="244CB1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测试部分：在符合要求的范围内（不超过int范围的正整数）进行多次测试，均返回正确结果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60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2026-03-03T12:03:48Z</dcterms:created>
  <dc:creator>siwen</dc:creator>
  <cp:lastModifiedBy>司汶蓬(2025011999)</cp:lastModifiedBy>
  <dcterms:modified xsi:type="dcterms:W3CDTF">2026-03-03T12:06:26Z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eyJoZGlkIjoiNzcxYjY4YzdmNDVjMWE0YjdkNTUyN2I1NzdkMjRhODkiLCJ1c2VySWQiOiIxNzM1NjMzOTU2In0=</vt:lpwstr>
  </property>
  <property fmtid="{D5CDD505-2E9C-101B-9397-08002B2CF9AE}" pid="4" name="ICV">
    <vt:lpwstr>B42E4F5DCDFE47DD9FC2C9943DA3A852_12</vt:lpwstr>
  </property>
</Properties>
</file>