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bookmarkStart w:id="0" w:name="_GoBack"/>
            <w:bookmarkEnd w:id="0"/>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sidR="004C7E67">
              <w:rPr>
                <w:rFonts w:ascii="Times New Roman" w:hAnsi="Times New Roman" w:cs="Times New Roman"/>
                <w:b/>
                <w:color w:val="404040"/>
                <w:sz w:val="20"/>
                <w:szCs w:val="20"/>
              </w:rPr>
              <w:t>10</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E106AE">
              <w:rPr>
                <w:rFonts w:ascii="Times New Roman" w:hAnsi="Times New Roman" w:cs="Times New Roman"/>
                <w:b/>
                <w:color w:val="404040"/>
                <w:sz w:val="20"/>
                <w:szCs w:val="20"/>
              </w:rPr>
              <w:t>Java</w:t>
            </w:r>
            <w:r w:rsidR="004C7E67">
              <w:rPr>
                <w:rFonts w:ascii="Times New Roman" w:hAnsi="Times New Roman" w:cs="Times New Roman"/>
                <w:b/>
                <w:color w:val="404040"/>
                <w:sz w:val="20"/>
                <w:szCs w:val="20"/>
              </w:rPr>
              <w:t>, Spring Boot, Python, PL/SQL</w:t>
            </w:r>
            <w:r w:rsidR="00E106AE">
              <w:rPr>
                <w:rFonts w:ascii="Times New Roman" w:hAnsi="Times New Roman" w:cs="Times New Roman"/>
                <w:b/>
                <w:color w:val="404040"/>
                <w:sz w:val="20"/>
                <w:szCs w:val="20"/>
              </w:rPr>
              <w:t xml:space="preserve"> and Unix</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Experience in the Financial Services domain in areas such as Hedge Funds and Investment banking.</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Good in several J2EE Technologies like JSP, Servlets, Rest API.</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4C7E67" w:rsidRPr="004C7E67"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6E6CB4">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Java</w:t>
                  </w:r>
                  <w:r w:rsidR="00A813F8">
                    <w:rPr>
                      <w:rFonts w:ascii="Times New Roman" w:eastAsia="Calibri" w:hAnsi="Times New Roman" w:cs="Times New Roman"/>
                      <w:b/>
                      <w:bCs/>
                      <w:color w:val="404040" w:themeColor="text1" w:themeTint="BF"/>
                      <w:sz w:val="20"/>
                      <w:szCs w:val="20"/>
                    </w:rPr>
                    <w:t>,J2EE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Spring Boot</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PL/SQL</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7C443F">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Predictive Modelling</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7C443F">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Quantitative Analysis</w:t>
                  </w:r>
                  <w:r>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5B5ABB">
                  <w:pPr>
                    <w:spacing w:after="0" w:line="240" w:lineRule="auto"/>
                    <w:rPr>
                      <w:rFonts w:asciiTheme="majorHAnsi" w:hAnsiTheme="majorHAnsi"/>
                    </w:rPr>
                  </w:pPr>
                  <w:r w:rsidRPr="001E5C12">
                    <w:rPr>
                      <w:rFonts w:asciiTheme="majorHAnsi" w:hAnsiTheme="majorHAnsi"/>
                    </w:rPr>
                    <w:drawing>
                      <wp:inline distT="0" distB="0" distL="0" distR="0" wp14:anchorId="74A93A8B" wp14:editId="1B37DF48">
                        <wp:extent cx="465747" cy="13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A813F8">
                    <w:rPr>
                      <w:rFonts w:ascii="Times New Roman" w:hAnsi="Times New Roman" w:cs="Times New Roman"/>
                      <w:b/>
                      <w:color w:val="404040"/>
                      <w:sz w:val="20"/>
                    </w:rPr>
                    <w:t>, PostgreSQL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rPr>
                    <w:drawing>
                      <wp:inline distT="0" distB="0" distL="0" distR="0" wp14:anchorId="6F7522CD" wp14:editId="2B6D1585">
                        <wp:extent cx="465747" cy="13500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rPr>
                    <w:drawing>
                      <wp:inline distT="0" distB="0" distL="0" distR="0" wp14:anchorId="52CF7532" wp14:editId="7BCFE60A">
                        <wp:extent cx="465747" cy="13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008A449D">
              <w:rPr>
                <w:noProof/>
              </w:rPr>
              <w:drawing>
                <wp:inline distT="0" distB="0" distL="0" distR="0" wp14:anchorId="0F1DB911" wp14:editId="4F3DBF3D">
                  <wp:extent cx="31718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w:t>
            </w:r>
            <w:r w:rsidR="00A813F8">
              <w:rPr>
                <w:rFonts w:asciiTheme="majorHAnsi" w:eastAsiaTheme="minorHAnsi" w:hAnsiTheme="majorHAnsi" w:cstheme="minorBidi"/>
                <w:color w:val="404040" w:themeColor="text1" w:themeTint="BF"/>
                <w:lang w:val="en-US"/>
              </w:rPr>
              <w:t xml:space="preserve"> 8</w:t>
            </w:r>
            <w:r w:rsidRPr="00D21C65">
              <w:rPr>
                <w:rFonts w:asciiTheme="majorHAnsi" w:eastAsiaTheme="minorHAnsi" w:hAnsiTheme="majorHAnsi" w:cstheme="minorBidi"/>
                <w:color w:val="404040" w:themeColor="text1" w:themeTint="BF"/>
                <w:lang w:val="en-US"/>
              </w:rPr>
              <w:t>,</w:t>
            </w:r>
            <w:r w:rsidR="00A813F8">
              <w:rPr>
                <w:rFonts w:asciiTheme="majorHAnsi" w:eastAsiaTheme="minorHAnsi" w:hAnsiTheme="majorHAnsi" w:cstheme="minorBidi"/>
                <w:color w:val="404040" w:themeColor="text1" w:themeTint="BF"/>
                <w:lang w:val="en-US"/>
              </w:rPr>
              <w:t xml:space="preserve"> Spring Framework, </w:t>
            </w:r>
            <w:r w:rsidRPr="00D21C65">
              <w:rPr>
                <w:rFonts w:asciiTheme="majorHAnsi" w:eastAsiaTheme="minorHAnsi" w:hAnsiTheme="majorHAnsi" w:cstheme="minorBidi"/>
                <w:color w:val="404040" w:themeColor="text1" w:themeTint="BF"/>
                <w:lang w:val="en-US"/>
              </w:rPr>
              <w:t>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Discussion with the Business Team and implementing the new reports products to the system.</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Ensuring high performance if the system is increasing high traffic volumes.</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Helping shape the system building tools and improving the system architecture to help other teams deliver reports within SLA.</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Participating in code review and Performance improvement plan.</w:t>
            </w:r>
          </w:p>
          <w:p w:rsidR="00A813F8" w:rsidRPr="00A813F8" w:rsidRDefault="00A813F8" w:rsidP="0022155A">
            <w:pPr>
              <w:pStyle w:val="ListBullet"/>
              <w:tabs>
                <w:tab w:val="left" w:pos="90"/>
                <w:tab w:val="left" w:pos="6750"/>
                <w:tab w:val="left" w:pos="7110"/>
              </w:tabs>
              <w:jc w:val="both"/>
              <w:rPr>
                <w:rFonts w:asciiTheme="majorHAnsi" w:hAnsiTheme="majorHAns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Mentoring Colleagues working in project and deployment activities.</w:t>
            </w:r>
          </w:p>
          <w:p w:rsidR="00D21C65" w:rsidRPr="00D21C65" w:rsidRDefault="00D21C65" w:rsidP="00A813F8">
            <w:pPr>
              <w:pStyle w:val="resumebulletl1"/>
              <w:numPr>
                <w:ilvl w:val="0"/>
                <w:numId w:val="1"/>
              </w:numPr>
              <w:rPr>
                <w:rFonts w:asciiTheme="majorHAnsi" w:eastAsiaTheme="minorHAnsi" w:hAnsiTheme="majorHAnsi" w:cstheme="minorBidi"/>
                <w:color w:val="404040" w:themeColor="text1" w:themeTint="BF"/>
                <w:sz w:val="20"/>
                <w:szCs w:val="20"/>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E44D81" w:rsidRDefault="00D21C65" w:rsidP="00A813F8">
            <w:pPr>
              <w:pStyle w:val="ListBullet"/>
              <w:rPr>
                <w:rFonts w:asciiTheme="majorHAnsi" w:hAnsiTheme="majorHAnsi" w:cs="Tahoma"/>
                <w:color w:val="00B0F0"/>
                <w:sz w:val="28"/>
                <w:szCs w:val="28"/>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r w:rsidR="00A813F8">
              <w:rPr>
                <w:rFonts w:asciiTheme="majorHAnsi" w:hAnsiTheme="majorHAnsi" w:cs="Tahoma"/>
                <w:color w:val="00B0F0"/>
                <w:sz w:val="28"/>
                <w:szCs w:val="28"/>
              </w:rPr>
              <w:t xml:space="preserve"> </w:t>
            </w: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Default="00200042"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 xml:space="preserve">Developed and application </w:t>
            </w:r>
            <w:r w:rsidRPr="00A813F8">
              <w:rPr>
                <w:rFonts w:asciiTheme="majorHAnsi" w:eastAsiaTheme="minorHAnsi" w:hAnsiTheme="majorHAnsi" w:cstheme="minorBidi"/>
                <w:color w:val="404040" w:themeColor="text1" w:themeTint="BF"/>
                <w:sz w:val="20"/>
                <w:szCs w:val="20"/>
              </w:rPr>
              <w:t>to facilitate data entry and data validation as per Business rules and SLAs.</w:t>
            </w:r>
          </w:p>
          <w:p w:rsidR="00A813F8" w:rsidRDefault="00A813F8"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B4" w:rsidRDefault="006E6CB4">
      <w:pPr>
        <w:spacing w:line="240" w:lineRule="auto"/>
      </w:pPr>
      <w:r>
        <w:separator/>
      </w:r>
    </w:p>
  </w:endnote>
  <w:endnote w:type="continuationSeparator" w:id="0">
    <w:p w:rsidR="006E6CB4" w:rsidRDefault="006E6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B4" w:rsidRDefault="006E6CB4">
      <w:pPr>
        <w:spacing w:after="0" w:line="240" w:lineRule="auto"/>
      </w:pPr>
      <w:r>
        <w:separator/>
      </w:r>
    </w:p>
  </w:footnote>
  <w:footnote w:type="continuationSeparator" w:id="0">
    <w:p w:rsidR="006E6CB4" w:rsidRDefault="006E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5pt;height:7.5pt" o:bullet="t">
        <v:imagedata r:id="rId1" o:title=""/>
      </v:shape>
    </w:pict>
  </w:numPicBullet>
  <w:numPicBullet w:numPicBulletId="1">
    <w:pict>
      <v:shape id="_x0000_i1096" type="#_x0000_t75" style="width:18pt;height:18pt" o:bullet="t">
        <v:imagedata r:id="rId2" o:title=""/>
      </v:shape>
    </w:pict>
  </w:numPicBullet>
  <w:numPicBullet w:numPicBulletId="2">
    <w:pict>
      <v:shape id="_x0000_i1097" type="#_x0000_t75" style="width:13.5pt;height:13.5pt;visibility:visible;mso-wrap-style:square" o:bullet="t">
        <v:imagedata r:id="rId3" o:title=""/>
      </v:shape>
    </w:pict>
  </w:numPicBullet>
  <w:numPicBullet w:numPicBulletId="3">
    <w:pict>
      <v:shape id="_x0000_i1098"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2154"/>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E5C12"/>
    <w:rsid w:val="001F4FAC"/>
    <w:rsid w:val="001F62E6"/>
    <w:rsid w:val="00200042"/>
    <w:rsid w:val="0021537F"/>
    <w:rsid w:val="00220747"/>
    <w:rsid w:val="00243F0A"/>
    <w:rsid w:val="00245FFE"/>
    <w:rsid w:val="00251F0C"/>
    <w:rsid w:val="002530CA"/>
    <w:rsid w:val="0025684C"/>
    <w:rsid w:val="00290D02"/>
    <w:rsid w:val="002B402D"/>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C7E67"/>
    <w:rsid w:val="004E021F"/>
    <w:rsid w:val="00513FB5"/>
    <w:rsid w:val="0051479E"/>
    <w:rsid w:val="00535DC6"/>
    <w:rsid w:val="00543313"/>
    <w:rsid w:val="00572704"/>
    <w:rsid w:val="005838D4"/>
    <w:rsid w:val="00591BE1"/>
    <w:rsid w:val="0059260B"/>
    <w:rsid w:val="005946EC"/>
    <w:rsid w:val="005957D7"/>
    <w:rsid w:val="005A1710"/>
    <w:rsid w:val="005A7F67"/>
    <w:rsid w:val="005B5ABB"/>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E6CB4"/>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6D97"/>
    <w:rsid w:val="00877654"/>
    <w:rsid w:val="00882C4E"/>
    <w:rsid w:val="00885B24"/>
    <w:rsid w:val="00886302"/>
    <w:rsid w:val="00897D5F"/>
    <w:rsid w:val="008A1312"/>
    <w:rsid w:val="008A3520"/>
    <w:rsid w:val="008A372E"/>
    <w:rsid w:val="008A43DB"/>
    <w:rsid w:val="008A449D"/>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E35D3"/>
    <w:rsid w:val="009F1F97"/>
    <w:rsid w:val="009F7EDC"/>
    <w:rsid w:val="00A03EC2"/>
    <w:rsid w:val="00A07B5A"/>
    <w:rsid w:val="00A51A77"/>
    <w:rsid w:val="00A71A0C"/>
    <w:rsid w:val="00A74F9E"/>
    <w:rsid w:val="00A813F8"/>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17207A"/>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Deepak Kumar</cp:lastModifiedBy>
  <cp:revision>2</cp:revision>
  <dcterms:created xsi:type="dcterms:W3CDTF">2023-09-22T11:20:00Z</dcterms:created>
  <dcterms:modified xsi:type="dcterms:W3CDTF">2023-09-22T11:20:00Z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