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SZABLON DOKUMENTACJI PROJEKTOWEJ</w:t>
      </w:r>
    </w:p>
    <w:p>
      <w:r>
        <w:t>Przedmiot: Zagadnienia sieciowe w systemach mobilnych</w:t>
      </w:r>
    </w:p>
    <w:p>
      <w:r>
        <w:t>Część 1 – Projekt koncepcyjny</w:t>
      </w:r>
    </w:p>
    <w:p>
      <w:r>
        <w:t>Temat projektu: System mobilny kantoru wymiany walut (lub alternatywny temat zaakceptowany przez prowadzącego)</w:t>
      </w:r>
    </w:p>
    <w:p>
      <w:pPr>
        <w:pStyle w:val="Heading2"/>
      </w:pPr>
      <w:r>
        <w:t>1. Informacje ogólne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Nazwa projektu</w:t>
            </w:r>
          </w:p>
        </w:tc>
        <w:tc>
          <w:tcPr>
            <w:tcW w:type="dxa" w:w="4320"/>
          </w:tcPr>
          <w:p>
            <w:r/>
            <w:r>
              <w:t>System mobilny kantoru wymiany walut</w:t>
            </w:r>
          </w:p>
        </w:tc>
      </w:tr>
      <w:tr>
        <w:tc>
          <w:tcPr>
            <w:tcW w:type="dxa" w:w="4320"/>
          </w:tcPr>
          <w:p>
            <w:r>
              <w:t>Autorzy projektu</w:t>
            </w:r>
          </w:p>
        </w:tc>
        <w:tc>
          <w:tcPr>
            <w:tcW w:type="dxa" w:w="4320"/>
          </w:tcPr>
          <w:p>
            <w:r/>
            <w:r>
              <w:t>Daniel Świątek</w:t>
            </w:r>
          </w:p>
        </w:tc>
      </w:tr>
      <w:tr>
        <w:tc>
          <w:tcPr>
            <w:tcW w:type="dxa" w:w="4320"/>
          </w:tcPr>
          <w:p>
            <w:r>
              <w:t>Kierunek studiów</w:t>
            </w:r>
          </w:p>
        </w:tc>
        <w:tc>
          <w:tcPr>
            <w:tcW w:type="dxa" w:w="4320"/>
          </w:tcPr>
          <w:p>
            <w:r/>
            <w:r>
              <w:t>Projektowanie aplikacji mobilnych</w:t>
            </w:r>
          </w:p>
        </w:tc>
      </w:tr>
      <w:tr>
        <w:tc>
          <w:tcPr>
            <w:tcW w:type="dxa" w:w="4320"/>
          </w:tcPr>
          <w:p>
            <w:r>
              <w:t>Rok / Semestr</w:t>
            </w:r>
          </w:p>
        </w:tc>
        <w:tc>
          <w:tcPr>
            <w:tcW w:type="dxa" w:w="4320"/>
          </w:tcPr>
          <w:p>
            <w:r/>
            <w:r>
              <w:t>VII Semestr</w:t>
            </w:r>
          </w:p>
        </w:tc>
      </w:tr>
      <w:tr>
        <w:tc>
          <w:tcPr>
            <w:tcW w:type="dxa" w:w="4320"/>
          </w:tcPr>
          <w:p>
            <w:r>
              <w:t>Prowadzący</w:t>
            </w:r>
          </w:p>
        </w:tc>
        <w:tc>
          <w:tcPr>
            <w:tcW w:type="dxa" w:w="4320"/>
          </w:tcPr>
          <w:p>
            <w:r/>
            <w:r>
              <w:t>Marcin Kacprowski</w:t>
            </w:r>
          </w:p>
        </w:tc>
      </w:tr>
      <w:tr>
        <w:tc>
          <w:tcPr>
            <w:tcW w:type="dxa" w:w="4320"/>
          </w:tcPr>
          <w:p>
            <w:r>
              <w:t>Data oddania</w:t>
            </w:r>
          </w:p>
        </w:tc>
        <w:tc>
          <w:tcPr>
            <w:tcW w:type="dxa" w:w="4320"/>
          </w:tcPr>
          <w:p>
            <w:r/>
            <w:r>
              <w:t>31.01.2027</w:t>
            </w:r>
          </w:p>
        </w:tc>
      </w:tr>
    </w:tbl>
    <w:p>
      <w:pPr>
        <w:pStyle w:val="Heading2"/>
      </w:pPr>
      <w:r>
        <w:t>2. Opis projektu</w:t>
      </w:r>
    </w:p>
    <w:p>
      <w:pPr>
        <w:pStyle w:val="Heading3"/>
      </w:pPr>
      <w:r>
        <w:t>2.1. Cel projektu</w:t>
      </w:r>
    </w:p>
    <w:p>
      <w:r>
        <w:t>Celem projektu jest zaprojektowanie i stworzenie aplikacji mobilnej umożliwiającej symulowaną wymianę walut z wykorzystaniem kursów publikowanych przez Narodowy Bank Polski. Użytkownik będzie mógł zasilać konto wirtualnymi środkami, kupować i sprzedawać waluty oraz przeglądać stan portfela, historię transakcji i bieżące kursy pobierane z API NBP. Usługa sieciowa będzie odpowiadać za obsługę kont, realizację transakcji i zapis danych w bazie. Kursy będą zapisywane wyłącznie jako część wykonanych transakcji.</w:t>
      </w:r>
    </w:p>
    <w:p>
      <w:pPr>
        <w:pStyle w:val="Heading3"/>
      </w:pPr>
      <w:r>
        <w:t>2.2. Zakres projektu</w:t>
      </w:r>
    </w:p>
    <w:p>
      <w:r>
        <w:t>Projekt obejmuje trzy główne komponenty: aplikację mobilną działającą na systemie Android, usługę sieciową Web Service oraz bazę danych.</w:t>
      </w:r>
    </w:p>
    <w:p>
      <w:r>
        <w:t>Aplikacja mobilna umożliwia rejestrację i logowanie, zasilenie konta symulowanym przelewem, przeglądanie bieżących kursów walut, kupno i sprzedaż walut oraz podgląd portfela i historii transakcji.</w:t>
      </w:r>
    </w:p>
    <w:p>
      <w:r>
        <w:t>Usługa sieciowa odpowiada za uwierzytelnianie i autoryzację użytkowników, walidację danych, pobieranie kursów z API NBP oraz realizację operacji finansowych. Obliczenia wymiany i zmiany sald wykonywane są wyłącznie po stronie serwera.</w:t>
      </w:r>
    </w:p>
    <w:p>
      <w:r>
        <w:t>Baza danych przechowuje informacje o użytkownikach, saldach poszczególnych walut oraz wykonanych operacjach. Dla każdej wymiany zapisywane są kwoty, waluty, zastosowany kurs oraz data i czas wykonania. System nie udostępnia podglądu archiwalnych kursów ani nie przechowuje osobnego archiwum kursów. Zapis kursu jest dozwolony wyłącznie w wykonanej transakcji.</w:t>
      </w:r>
    </w:p>
    <w:p>
      <w:r>
        <w:t>Operacje wykorzystują wirtualne środki i nie obejmują rzeczywistych przelewów bankowych.</w:t>
      </w:r>
    </w:p>
    <w:p>
      <w:pPr>
        <w:pStyle w:val="Heading2"/>
      </w:pPr>
      <w:r>
        <w:t>3. Wymagania systemowe</w:t>
      </w:r>
    </w:p>
    <w:p>
      <w:pPr>
        <w:pStyle w:val="Heading3"/>
      </w:pPr>
      <w:r>
        <w:t>3.1. Wymagania funkcjonalne</w:t>
      </w:r>
    </w:p>
    <w:p>
      <w:r>
        <w:t>Tabela przedstawiająca wszystkie funkcje systemu: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00"/>
        <w:gridCol w:w="2300"/>
        <w:gridCol w:w="4640"/>
        <w:gridCol w:w="1100"/>
      </w:tblGrid>
      <w:tr>
        <w:trPr>
          <w:cantSplit/>
          <w:tblHeader/>
        </w:trPr>
        <w:tc>
          <w:tcPr>
            <w:tcW w:type="dxa" w:w="600"/>
          </w:tcPr>
          <w:p>
            <w:r>
              <w:t>ID</w:t>
            </w:r>
          </w:p>
        </w:tc>
        <w:tc>
          <w:tcPr>
            <w:tcW w:type="dxa" w:w="2300"/>
          </w:tcPr>
          <w:p>
            <w:r>
              <w:t>Nazwa funkcji</w:t>
            </w:r>
          </w:p>
        </w:tc>
        <w:tc>
          <w:tcPr>
            <w:tcW w:type="dxa" w:w="4640"/>
          </w:tcPr>
          <w:p>
            <w:r>
              <w:t>Opis działania</w:t>
            </w:r>
          </w:p>
        </w:tc>
        <w:tc>
          <w:tcPr>
            <w:tcW w:type="dxa" w:w="1100"/>
          </w:tcPr>
          <w:p>
            <w:r>
              <w:t>Priorytet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F1</w:t>
            </w:r>
          </w:p>
        </w:tc>
        <w:tc>
          <w:tcPr>
            <w:tcW w:type="dxa" w:w="2300"/>
          </w:tcPr>
          <w:p>
            <w:r>
              <w:t>Rejestracja użytkownika</w:t>
            </w:r>
          </w:p>
        </w:tc>
        <w:tc>
          <w:tcPr>
            <w:tcW w:type="dxa" w:w="4640"/>
          </w:tcPr>
          <w:p>
            <w:r>
              <w:t>Użytkownik może utworzyć konto, podając wymagane dane i hasło.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F2</w:t>
            </w:r>
          </w:p>
        </w:tc>
        <w:tc>
          <w:tcPr>
            <w:tcW w:type="dxa" w:w="2300"/>
          </w:tcPr>
          <w:p>
            <w:r>
              <w:t>Logowanie użytkownika</w:t>
            </w:r>
          </w:p>
        </w:tc>
        <w:tc>
          <w:tcPr>
            <w:tcW w:type="dxa" w:w="4640"/>
          </w:tcPr>
          <w:p>
            <w:r>
              <w:t>Użytkownik może uzyskać dostęp do swojego konta po poprawnym uwierzytelnieniu.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F3</w:t>
            </w:r>
          </w:p>
        </w:tc>
        <w:tc>
          <w:tcPr>
            <w:tcW w:type="dxa" w:w="2300"/>
          </w:tcPr>
          <w:p>
            <w:r>
              <w:t>Wylogowanie użytkownika</w:t>
            </w:r>
          </w:p>
        </w:tc>
        <w:tc>
          <w:tcPr>
            <w:tcW w:type="dxa" w:w="4640"/>
          </w:tcPr>
          <w:p>
            <w:r>
              <w:t>Użytkownik może zakończyć sesję w aplikacji.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F4</w:t>
            </w:r>
          </w:p>
        </w:tc>
        <w:tc>
          <w:tcPr>
            <w:tcW w:type="dxa" w:w="2300"/>
          </w:tcPr>
          <w:p>
            <w:r>
              <w:t>Zasilenie konta</w:t>
            </w:r>
          </w:p>
        </w:tc>
        <w:tc>
          <w:tcPr>
            <w:tcW w:type="dxa" w:w="4640"/>
          </w:tcPr>
          <w:p>
            <w:r>
              <w:t>Użytkownik może zwiększyć saldo przez symulowany przelew wirtualnych środków.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F5</w:t>
            </w:r>
          </w:p>
        </w:tc>
        <w:tc>
          <w:tcPr>
            <w:tcW w:type="dxa" w:w="2300"/>
          </w:tcPr>
          <w:p>
            <w:r>
              <w:t>Podgląd bieżących kursów</w:t>
            </w:r>
          </w:p>
        </w:tc>
        <w:tc>
          <w:tcPr>
            <w:tcW w:type="dxa" w:w="4640"/>
          </w:tcPr>
          <w:p>
            <w:r>
              <w:t>System pobiera z API NBP ostatnie opublikowane kursy i prezentuje je wraz z datą publikacji.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F6</w:t>
            </w:r>
          </w:p>
        </w:tc>
        <w:tc>
          <w:tcPr>
            <w:tcW w:type="dxa" w:w="2300"/>
          </w:tcPr>
          <w:p>
            <w:r>
              <w:t>Kupno waluty</w:t>
            </w:r>
          </w:p>
        </w:tc>
        <w:tc>
          <w:tcPr>
            <w:tcW w:type="dxa" w:w="4640"/>
          </w:tcPr>
          <w:p>
            <w:r>
              <w:t>Użytkownik może kupić walutę, jeżeli posiada wystarczające środki. Serwer oblicza wynik i aktualizuje salda.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F7</w:t>
            </w:r>
          </w:p>
        </w:tc>
        <w:tc>
          <w:tcPr>
            <w:tcW w:type="dxa" w:w="2300"/>
          </w:tcPr>
          <w:p>
            <w:r>
              <w:t>Sprzedaż waluty</w:t>
            </w:r>
          </w:p>
        </w:tc>
        <w:tc>
          <w:tcPr>
            <w:tcW w:type="dxa" w:w="4640"/>
          </w:tcPr>
          <w:p>
            <w:r>
              <w:t>Użytkownik może sprzedać posiadaną walutę. Serwer oblicza wynik i aktualizuje salda.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F8</w:t>
            </w:r>
          </w:p>
        </w:tc>
        <w:tc>
          <w:tcPr>
            <w:tcW w:type="dxa" w:w="2300"/>
          </w:tcPr>
          <w:p>
            <w:r>
              <w:t>Podgląd portfela</w:t>
            </w:r>
          </w:p>
        </w:tc>
        <w:tc>
          <w:tcPr>
            <w:tcW w:type="dxa" w:w="4640"/>
          </w:tcPr>
          <w:p>
            <w:r>
              <w:t>Użytkownik może sprawdzić saldo każdej obsługiwanej waluty w swoim portfelu.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F9</w:t>
            </w:r>
          </w:p>
        </w:tc>
        <w:tc>
          <w:tcPr>
            <w:tcW w:type="dxa" w:w="2300"/>
          </w:tcPr>
          <w:p>
            <w:r>
              <w:t>Historia transakcji</w:t>
            </w:r>
          </w:p>
        </w:tc>
        <w:tc>
          <w:tcPr>
            <w:tcW w:type="dxa" w:w="4640"/>
          </w:tcPr>
          <w:p>
            <w:r>
              <w:t>Użytkownik może przeglądać własne wykonane wymiany, w tym rodzaj operacji, obie waluty i kwoty, zastosowany kurs oraz datę i czas.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F10</w:t>
            </w:r>
          </w:p>
        </w:tc>
        <w:tc>
          <w:tcPr>
            <w:tcW w:type="dxa" w:w="2300"/>
          </w:tcPr>
          <w:p>
            <w:r>
              <w:t>Walidacja operacji</w:t>
            </w:r>
          </w:p>
        </w:tc>
        <w:tc>
          <w:tcPr>
            <w:tcW w:type="dxa" w:w="4640"/>
          </w:tcPr>
          <w:p>
            <w:r>
              <w:t>Serwer sprawdza poprawność danych, uprawnienia użytkownika i dostępność środków. Niepoprawna operacja jest odrzucana bez zmiany sald.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  <w:tr>
        <w:trPr>
          <w:cantSplit/>
        </w:trPr>
        <w:tc>
          <w:tcPr>
            <w:tcW w:type="dxa" w:w="600"/>
          </w:tcPr>
          <w:p>
            <w:r>
              <w:t>F11</w:t>
            </w:r>
          </w:p>
        </w:tc>
        <w:tc>
          <w:tcPr>
            <w:tcW w:type="dxa" w:w="2300"/>
          </w:tcPr>
          <w:p>
            <w:r>
              <w:t>Rejestrowanie wymiany</w:t>
            </w:r>
          </w:p>
        </w:tc>
        <w:tc>
          <w:tcPr>
            <w:tcW w:type="dxa" w:w="4640"/>
          </w:tcPr>
          <w:p>
            <w:r>
              <w:t>System zapisuje wykonaną wymianę wraz z zastosowanym kursem. Późniejsza zmiana kursów nie zmienia historii.</w:t>
            </w:r>
          </w:p>
        </w:tc>
        <w:tc>
          <w:tcPr>
            <w:tcW w:type="dxa" w:w="1100"/>
          </w:tcPr>
          <w:p>
            <w:r>
              <w:t>Wysoki</w:t>
            </w:r>
          </w:p>
        </w:tc>
      </w:tr>
    </w:tbl>
    <w:p>
      <w:pPr>
        <w:pStyle w:val="Heading3"/>
      </w:pPr>
      <w:r>
        <w:t>3.2. Wymagania niefunkcjonalne</w:t>
      </w:r>
    </w:p>
    <w:p>
      <w:r>
        <w:t>Opis wymagań dotyczących jakości systemu: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2200"/>
        <w:gridCol w:w="3790"/>
        <w:gridCol w:w="1800"/>
      </w:tblGrid>
      <w:tr>
        <w:trPr>
          <w:cantSplit/>
          <w:tblHeader/>
        </w:trPr>
        <w:tc>
          <w:tcPr>
            <w:tcW w:type="dxa" w:w="850"/>
          </w:tcPr>
          <w:p>
            <w:r>
              <w:t>ID</w:t>
            </w:r>
          </w:p>
        </w:tc>
        <w:tc>
          <w:tcPr>
            <w:tcW w:type="dxa" w:w="2200"/>
          </w:tcPr>
          <w:p>
            <w:r>
              <w:t>Nazwa</w:t>
            </w:r>
          </w:p>
        </w:tc>
        <w:tc>
          <w:tcPr>
            <w:tcW w:type="dxa" w:w="3790"/>
          </w:tcPr>
          <w:p>
            <w:r>
              <w:t>Opis</w:t>
            </w:r>
          </w:p>
        </w:tc>
        <w:tc>
          <w:tcPr>
            <w:tcW w:type="dxa" w:w="1800"/>
          </w:tcPr>
          <w:p>
            <w:r>
              <w:t>Kategoria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N1</w:t>
            </w:r>
          </w:p>
        </w:tc>
        <w:tc>
          <w:tcPr>
            <w:tcW w:type="dxa" w:w="2200"/>
          </w:tcPr>
          <w:p>
            <w:r>
              <w:t>Czas odpowiedzi</w:t>
            </w:r>
          </w:p>
        </w:tc>
        <w:tc>
          <w:tcPr>
            <w:tcW w:type="dxa" w:w="3790"/>
          </w:tcPr>
          <w:p>
            <w:r>
              <w:t>Przy stabilnym połączeniu i maksymalnie 10 jednoczesnych użytkownikach co najmniej 95% żądań niewymagających komunikacji z NBP powinno otrzymać odpowiedź w ciągu 2 sekund.</w:t>
            </w:r>
          </w:p>
        </w:tc>
        <w:tc>
          <w:tcPr>
            <w:tcW w:type="dxa" w:w="1800"/>
          </w:tcPr>
          <w:p>
            <w:r>
              <w:t>Wydajność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N2</w:t>
            </w:r>
          </w:p>
        </w:tc>
        <w:tc>
          <w:tcPr>
            <w:tcW w:type="dxa" w:w="2200"/>
          </w:tcPr>
          <w:p>
            <w:r>
              <w:t>Bezpieczeństwo komunikacji</w:t>
            </w:r>
          </w:p>
        </w:tc>
        <w:tc>
          <w:tcPr>
            <w:tcW w:type="dxa" w:w="3790"/>
          </w:tcPr>
          <w:p>
            <w:r>
              <w:t>Komunikacja aplikacji z serwerem oraz serwera z API NBP odbywa się przez HTTPS.</w:t>
            </w:r>
          </w:p>
        </w:tc>
        <w:tc>
          <w:tcPr>
            <w:tcW w:type="dxa" w:w="1800"/>
          </w:tcPr>
          <w:p>
            <w:r>
              <w:t>Bezpieczeństwo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N3</w:t>
            </w:r>
          </w:p>
        </w:tc>
        <w:tc>
          <w:tcPr>
            <w:tcW w:type="dxa" w:w="2200"/>
          </w:tcPr>
          <w:p>
            <w:r>
              <w:t>Ochrona haseł i sekretów</w:t>
            </w:r>
          </w:p>
        </w:tc>
        <w:tc>
          <w:tcPr>
            <w:tcW w:type="dxa" w:w="3790"/>
          </w:tcPr>
          <w:p>
            <w:r>
              <w:t>Hasła są przechowywane jako bezpieczne skróty z solą. Hasła dostępowe i inne sekrety nie są umieszczane w kodzie ani publicznym repozytorium.</w:t>
            </w:r>
          </w:p>
        </w:tc>
        <w:tc>
          <w:tcPr>
            <w:tcW w:type="dxa" w:w="1800"/>
          </w:tcPr>
          <w:p>
            <w:r>
              <w:t>Bezpieczeństwo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N4</w:t>
            </w:r>
          </w:p>
        </w:tc>
        <w:tc>
          <w:tcPr>
            <w:tcW w:type="dxa" w:w="2200"/>
          </w:tcPr>
          <w:p>
            <w:r>
              <w:t>Izolacja danych użytkowników</w:t>
            </w:r>
          </w:p>
        </w:tc>
        <w:tc>
          <w:tcPr>
            <w:tcW w:type="dxa" w:w="3790"/>
          </w:tcPr>
          <w:p>
            <w:r>
              <w:t>Serwer sprawdza uprawnienia przy każdym żądaniu dotyczącym portfela lub historii. Użytkownik ma dostęp wyłącznie do własnych danych.</w:t>
            </w:r>
          </w:p>
        </w:tc>
        <w:tc>
          <w:tcPr>
            <w:tcW w:type="dxa" w:w="1800"/>
          </w:tcPr>
          <w:p>
            <w:r>
              <w:t>Bezpieczeństwo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N5</w:t>
            </w:r>
          </w:p>
        </w:tc>
        <w:tc>
          <w:tcPr>
            <w:tcW w:type="dxa" w:w="2200"/>
          </w:tcPr>
          <w:p>
            <w:r>
              <w:t>Atomowość wymiany</w:t>
            </w:r>
          </w:p>
        </w:tc>
        <w:tc>
          <w:tcPr>
            <w:tcW w:type="dxa" w:w="3790"/>
          </w:tcPr>
          <w:p>
            <w:r>
              <w:t>Zmiana obu sald i zapis transakcji są wykonywane w jednej transakcji bazodanowej. Błąd powoduje wycofanie wszystkich zmian.</w:t>
            </w:r>
          </w:p>
        </w:tc>
        <w:tc>
          <w:tcPr>
            <w:tcW w:type="dxa" w:w="1800"/>
          </w:tcPr>
          <w:p>
            <w:r>
              <w:t>Spójność danych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N6</w:t>
            </w:r>
          </w:p>
        </w:tc>
        <w:tc>
          <w:tcPr>
            <w:tcW w:type="dxa" w:w="2200"/>
          </w:tcPr>
          <w:p>
            <w:r>
              <w:t>Bezpieczeństwo operacji równoczesnych</w:t>
            </w:r>
          </w:p>
        </w:tc>
        <w:tc>
          <w:tcPr>
            <w:tcW w:type="dxa" w:w="3790"/>
          </w:tcPr>
          <w:p>
            <w:r>
              <w:t>Równoczesne operacje nie mogą prowadzić do ujemnego salda ani utraty aktualizacji. Ponowienie tego samego żądania nie może skutkować ponownym wykonaniem operacji.</w:t>
            </w:r>
          </w:p>
        </w:tc>
        <w:tc>
          <w:tcPr>
            <w:tcW w:type="dxa" w:w="1800"/>
          </w:tcPr>
          <w:p>
            <w:r>
              <w:t>Niezawodność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N7</w:t>
            </w:r>
          </w:p>
        </w:tc>
        <w:tc>
          <w:tcPr>
            <w:tcW w:type="dxa" w:w="2200"/>
          </w:tcPr>
          <w:p>
            <w:r>
              <w:t>Dokładność obliczeń</w:t>
            </w:r>
          </w:p>
        </w:tc>
        <w:tc>
          <w:tcPr>
            <w:tcW w:type="dxa" w:w="3790"/>
          </w:tcPr>
          <w:p>
            <w:r>
              <w:t>Kwoty i kursy są przetwarzane z użyciem dokładnych typów dziesiętnych. System stosuje jednolite, udokumentowane zasady zaokrąglania.</w:t>
            </w:r>
          </w:p>
        </w:tc>
        <w:tc>
          <w:tcPr>
            <w:tcW w:type="dxa" w:w="1800"/>
          </w:tcPr>
          <w:p>
            <w:r>
              <w:t>Poprawność obliczeń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N8</w:t>
            </w:r>
          </w:p>
        </w:tc>
        <w:tc>
          <w:tcPr>
            <w:tcW w:type="dxa" w:w="2200"/>
          </w:tcPr>
          <w:p>
            <w:r>
              <w:t>Trwałość historii</w:t>
            </w:r>
          </w:p>
        </w:tc>
        <w:tc>
          <w:tcPr>
            <w:tcW w:type="dxa" w:w="3790"/>
          </w:tcPr>
          <w:p>
            <w:r>
              <w:t>Zapisane dane wykonanej wymiany, w tym zastosowany kurs, pozostają niezmienne po późniejszych zmianach kursów NBP.</w:t>
            </w:r>
          </w:p>
        </w:tc>
        <w:tc>
          <w:tcPr>
            <w:tcW w:type="dxa" w:w="1800"/>
          </w:tcPr>
          <w:p>
            <w:r>
              <w:t>Integralność danych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N9</w:t>
            </w:r>
          </w:p>
        </w:tc>
        <w:tc>
          <w:tcPr>
            <w:tcW w:type="dxa" w:w="2200"/>
          </w:tcPr>
          <w:p>
            <w:r>
              <w:t>Ograniczenie zapisu kursów</w:t>
            </w:r>
          </w:p>
        </w:tc>
        <w:tc>
          <w:tcPr>
            <w:tcW w:type="dxa" w:w="3790"/>
          </w:tcPr>
          <w:p>
            <w:r>
              <w:t>Kursy nie są trwale przechowywane w bazie, plikach, pamięci podręcznej ani logach. Wyjątek stanowi kurs zapisany w wykonanej transakcji.</w:t>
            </w:r>
          </w:p>
        </w:tc>
        <w:tc>
          <w:tcPr>
            <w:tcW w:type="dxa" w:w="1800"/>
          </w:tcPr>
          <w:p>
            <w:r>
              <w:t>Przechowywanie danych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N10</w:t>
            </w:r>
          </w:p>
        </w:tc>
        <w:tc>
          <w:tcPr>
            <w:tcW w:type="dxa" w:w="2200"/>
          </w:tcPr>
          <w:p>
            <w:r>
              <w:t>Obsługa awarii połączenia</w:t>
            </w:r>
          </w:p>
        </w:tc>
        <w:tc>
          <w:tcPr>
            <w:tcW w:type="dxa" w:w="3790"/>
          </w:tcPr>
          <w:p>
            <w:r>
              <w:t>Brak połączenia lub niedostępność NBP skutkują czytelnym komunikatem. Wymiana bez uzyskania wymaganego kursu nie zmienia sald. Oczekiwanie na pojedynczą odpowiedź NBP jest ograniczone do 10 sekund.</w:t>
            </w:r>
          </w:p>
        </w:tc>
        <w:tc>
          <w:tcPr>
            <w:tcW w:type="dxa" w:w="1800"/>
          </w:tcPr>
          <w:p>
            <w:r>
              <w:t>Niezawodność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N11</w:t>
            </w:r>
          </w:p>
        </w:tc>
        <w:tc>
          <w:tcPr>
            <w:tcW w:type="dxa" w:w="2200"/>
          </w:tcPr>
          <w:p>
            <w:r>
              <w:t>Czytelność interfejsu</w:t>
            </w:r>
          </w:p>
        </w:tc>
        <w:tc>
          <w:tcPr>
            <w:tcW w:type="dxa" w:w="3790"/>
          </w:tcPr>
          <w:p>
            <w:r>
              <w:t>Aplikacja jasno prezentuje walutę i kwotę, datę publikacji kursu oraz wynik operacji. Przed zatwierdzeniem wymiany użytkownik widzi jej podsumowanie.</w:t>
            </w:r>
          </w:p>
        </w:tc>
        <w:tc>
          <w:tcPr>
            <w:tcW w:type="dxa" w:w="1800"/>
          </w:tcPr>
          <w:p>
            <w:r>
              <w:t>Użyteczność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t>N12</w:t>
            </w:r>
          </w:p>
        </w:tc>
        <w:tc>
          <w:tcPr>
            <w:tcW w:type="dxa" w:w="2200"/>
          </w:tcPr>
          <w:p>
            <w:r>
              <w:t>Zgodność z Androidem</w:t>
            </w:r>
          </w:p>
        </w:tc>
        <w:tc>
          <w:tcPr>
            <w:tcW w:type="dxa" w:w="3790"/>
          </w:tcPr>
          <w:p>
            <w:r>
              <w:t>Aplikacja działa na systemie Android. Minimalna obsługiwana wersja zostanie określona przy wyborze technologii i środowiska testowego.</w:t>
            </w:r>
          </w:p>
        </w:tc>
        <w:tc>
          <w:tcPr>
            <w:tcW w:type="dxa" w:w="1800"/>
          </w:tcPr>
          <w:p>
            <w:r>
              <w:t>Kompatybilność</w:t>
            </w:r>
          </w:p>
        </w:tc>
      </w:tr>
    </w:tbl>
    <w:p>
      <w:pPr>
        <w:pStyle w:val="Heading2"/>
      </w:pPr>
      <w:r>
        <w:t>4. Diagramy UML</w:t>
      </w:r>
    </w:p>
    <w:p>
      <w:pPr>
        <w:pStyle w:val="Heading3"/>
      </w:pPr>
      <w:r>
        <w:t>4.1. Diagram przypadków użycia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7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zypadki_uzy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 przedstawia interakcje gościa, zalogowanego użytkownika oraz API NBP z systemem kantoru. Operacje na koncie wymagają aktywnej sesji użytkownika. Relacja «include» oznacza obowiązkowe wykonanie wskazanego przypadku użycia. Zapis wymiany i aktualizacja sald następują wyłącznie po pomyślnej walidacji. Walidacja obejmuje także zasilenie konta zgodnie z F10; na diagramie wydzielono wspólny przypadek dla kupna i sprzedaży.</w:t>
      </w:r>
    </w:p>
    <w:p>
      <w:pPr>
        <w:pStyle w:val="Heading3"/>
      </w:pPr>
      <w:r>
        <w:t>4.2. Diagram klas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7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l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 przedstawia klasy domenowe oraz usługi realizujące logikę systemu. Użytkownik posiada jeden portfel z saldami obsługiwanych walut. Wymiany i zasilenia są zapisywane jako osobne operacje. Waluty źródłowa i docelowa są powiązane z transakcją. KursBieżący jest obiektem tymczasowym; nie odpowiada tabeli w bazie. Kurs utrwalany jest wyłącznie w wykonanej transakcji. Identyfikatory żądań pozwalają zapobiegać ponownemu wykonaniu tej samej operacji.</w:t>
      </w:r>
    </w:p>
    <w:p>
      <w:pPr>
        <w:pStyle w:val="Heading2"/>
      </w:pPr>
      <w:r>
        <w:t>5. Projekt bazy danych</w:t>
      </w:r>
    </w:p>
    <w:p>
      <w:r>
        <w:t>Baza danych przechowuje użytkowników, ich portfele, salda walut, wykonane wymiany i zasilenia. Nie zawiera tabeli kursów. Dane bieżącego kursu istnieją jedynie podczas obsługi żądania; trwały zapis kursu następuje wyłącznie w wykonanej transakcji wymiany.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 ERD przedstawia powiązania tabel. Każdy portfel ma jeden rekord salda dla każdej obsługiwanej waluty; rekordy z saldem zerowym powstają podczas rejestracji. Relacja waluty z transakcją występuje dwukrotnie: dla waluty źródłowej i docelowej.</w:t>
      </w:r>
    </w:p>
    <w:p>
      <w:pPr>
        <w:pStyle w:val="Heading3"/>
      </w:pPr>
      <w:r>
        <w:t>Tabela uzytkownicy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</w:tblGrid>
      <w:tr>
        <w:trPr>
          <w:cantSplit/>
          <w:tblHeader/>
          <w:cantSplit/>
          <w:tblHeader/>
        </w:trPr>
        <w:tc>
          <w:tcPr>
            <w:tcW w:type="dxa" w:w="30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30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30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Klucze i ograniczenia</w:t>
            </w:r>
          </w:p>
        </w:tc>
      </w:tr>
      <w:tr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id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PK</w:t>
            </w:r>
          </w:p>
        </w:tc>
      </w:tr>
      <w:tr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email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VARCHAR(254)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NOT NULL, UNIQUE</w:t>
            </w:r>
          </w:p>
        </w:tc>
      </w:tr>
      <w:tr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skrot_hasla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TEXT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data_utworzenia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TIMESTAMP UTC</w:t>
            </w:r>
          </w:p>
        </w:tc>
        <w:tc>
          <w:tcPr>
            <w:tcW w:type="dxa" w:w="3067"/>
          </w:tcPr>
          <w:p>
            <w:pPr>
              <w:spacing w:after="100"/>
            </w:pPr>
            <w:r>
              <w:rPr>
                <w:sz w:val="20"/>
              </w:rPr>
              <w:t>NOT NULL</w:t>
            </w:r>
          </w:p>
        </w:tc>
      </w:tr>
    </w:tbl>
    <w:p>
      <w:pPr>
        <w:pStyle w:val="Heading3"/>
      </w:pPr>
      <w:r>
        <w:t>Tabela portfele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Klucze i ograniczenia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PK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uzytkownik_id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uzytkownicy.id, NOT NULL, UNIQUE</w:t>
            </w:r>
          </w:p>
        </w:tc>
      </w:tr>
    </w:tbl>
    <w:p>
      <w:pPr>
        <w:pStyle w:val="Heading3"/>
      </w:pPr>
      <w:r>
        <w:t>Tabela waluty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Klucze i ograniczenia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kod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CHAR(3)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PK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nazwa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</w:t>
            </w:r>
          </w:p>
        </w:tc>
      </w:tr>
    </w:tbl>
    <w:p>
      <w:pPr>
        <w:pStyle w:val="Heading3"/>
      </w:pPr>
      <w:r>
        <w:t>Tabela salda_walut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Klucze i ograniczenia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PK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portfel_id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portfele.id, 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kod_waluty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CHAR(3)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waluty.kod, 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kwota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DECIMAL(19,2)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NULL, domyślnie 0, CHECK ≥ 0</w:t>
            </w:r>
          </w:p>
        </w:tc>
      </w:tr>
    </w:tbl>
    <w:p>
      <w:pPr>
        <w:pStyle w:val="Heading3"/>
      </w:pPr>
      <w:r>
        <w:t>Tabela transakcje_wymiany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Klucze i ograniczenia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PK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portfel_id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portfele.id, 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rodzaj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VARCHAR(10)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NULL, KUPNO albo SPRZEDAZ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waluta_zrodlowa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CHAR(3)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waluty.kod, 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waluta_docelowa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CHAR(3)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waluty.kod, 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kwota_zrodlowa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DECIMAL(19,2)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NULL, CHECK &gt; 0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kwota_docelowa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DECIMAL(19,2)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NULL, CHECK &gt; 0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zastosowany_kurs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DECIMAL(19,8)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NULL, CHECK &gt; 0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data_czas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TIMESTAMP UTC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identyfikator_zadania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</w:t>
            </w:r>
          </w:p>
        </w:tc>
      </w:tr>
    </w:tbl>
    <w:p>
      <w:pPr>
        <w:pStyle w:val="Heading3"/>
      </w:pPr>
      <w:r>
        <w:t>Tabela zasilenia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/>
            </w:pPr>
            <w:r>
              <w:rPr>
                <w:b/>
                <w:sz w:val="20"/>
              </w:rPr>
              <w:t>Klucze i ograniczenia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PK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portfel_id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portfele.id, 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kod_waluty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CHAR(3)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FK → waluty.kod, 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kwota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DECIMAL(19,2)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NULL, CHECK &gt; 0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data_czas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TIMESTAMP UTC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identyfikator_zadania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sz w:val="20"/>
              </w:rPr>
              <w:t>NOT NULL</w:t>
            </w:r>
          </w:p>
        </w:tc>
      </w:tr>
    </w:tbl>
    <w:p>
      <w:pPr>
        <w:pStyle w:val="Heading3"/>
      </w:pPr>
      <w:r>
        <w:t>Ograniczenia i spójność danych</w:t>
      </w:r>
    </w:p>
    <w:p>
      <w:r>
        <w:t>W tabeli salda_walut para (portfel_id, kod_waluty) jest unikalna. W tabelach transakcje_wymiany i zasilenia obowiązuje osobna unikalność pary (portfel_id, identyfikator_zadania). Ponowienie żądania jest porównywane z pierwotnymi parametrami; zmiana parametrów przy tym samym identyfikatorze powoduje odrzucenie żądania. Waluty źródłowa i docelowa muszą być różne.</w:t>
      </w:r>
    </w:p>
    <w:p>
      <w:r>
        <w:t>Aktualizacja obu sald i zapis wymiany odbywają się w jednej transakcji bazodanowej. Zasilenie i zwiększenie odpowiedniego salda również zapisują się atomowo. Operacje równoczesne wymagają blokowania odpowiednich sald lub równoważnego mechanizmu kontroli współbieżności. Historia wykonanych operacji nie podlega edycji ani usuwaniu przez użytkownika; klucze obce blokują usunięcie powiązanych danych historycznych.</w:t>
      </w:r>
    </w:p>
    <w:p>
      <w:r>
        <w:t>Kwoty są przechowywane jako DECIMAL(19,2), a kurs jako DECIMAL(19,8). Dokładna reguła zaokrąglania zostanie określona w logice wymiany. Znaczniki czasu są zapisywane w UTC. TIMESTAMP UTC jest zapisem koncepcyjnym; konkretny typ zależy od wybranego silnika bazy. Przy wyborze technologii należy doprecyzować także sposób przechowywania sesji użytkowników.</w:t>
      </w:r>
    </w:p>
    <w:p>
      <w:pPr>
        <w:pStyle w:val="Heading2"/>
      </w:pPr>
      <w:r>
        <w:t>6. Architektura systemu</w:t>
      </w:r>
    </w:p>
    <w:p>
      <w:r>
        <w:t>System wykorzystuje architekturę klient–serwer z warstwą prezentacji, logiki biznesowej i przechowywania danych. Aplikacja mobilna prezentuje dane i przesyła polecenia użytkownika. Usługa sieciowa REST realizuje uwierzytelnianie, autoryzację, walidację i operacje na środkach. Relacyjna baza danych jest dostępna wyłącznie dla serwera.</w:t>
      </w:r>
    </w:p>
    <w:p>
      <w:r>
        <w:t>Serwer stanowi jedną aplikację podzieloną na moduły uwierzytelniania, portfela, wymiany i integracji z NBP. Dostęp do danych odbywa się przez warstwę repozytoriów. Aplikacja mobilna nie ustala ani nie zmienia sald samodzielnie.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45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Komunikacja i obsługa sesji</w:t>
      </w:r>
    </w:p>
    <w:p>
      <w:r>
        <w:t>Aplikacja komunikuje się z serwerem przez HTTPS z wykorzystaniem JSON. Serwer pobiera kursy z API NBP przez HTTPS. Po zalogowaniu aplikacja dołącza do chronionych żądań dane sesji lub token uwierzytelniający. Serwer identyfikuje użytkownika i sprawdza jego uprawnienia przy każdym żądaniu. Konkretny mechanizm sesji oraz technologie zostaną wybrane przed implementacją; wylogowanie musi uniemożliwiać dalsze korzystanie z zakończonej sesji.</w:t>
      </w:r>
    </w:p>
    <w:p>
      <w:pPr>
        <w:pStyle w:val="Heading3"/>
      </w:pPr>
      <w:r>
        <w:t>Przepływ wymiany waluty</w:t>
      </w:r>
    </w:p>
    <w:p>
      <w:r>
        <w:t>1. Użytkownik wybiera waluty i kwotę.</w:t>
      </w:r>
    </w:p>
    <w:p>
      <w:r>
        <w:t>2. Serwer pobiera bieżący kurs z NBP i zwraca podsumowanie wymiany.</w:t>
      </w:r>
    </w:p>
    <w:p>
      <w:r>
        <w:t>3. Użytkownik zatwierdza podsumowanie; aplikacja przesyła parametry operacji i identyfikator żądania.</w:t>
      </w:r>
    </w:p>
    <w:p>
      <w:r>
        <w:t>4. Serwer sprawdza sesję i identyfikator żądania. Ponowienie wykonanej operacji zwraca jej zapisany wynik. Dla nowej operacji serwer ponownie pobiera kurs z NBP i weryfikuje podsumowanie. Zmiana kursu wymaga nowego zatwierdzenia przez użytkownika. Obliczenia są wykonywane na serwerze, a dane klienta nie stanowią źródła zaufanego kursu.</w:t>
      </w:r>
    </w:p>
    <w:p>
      <w:r>
        <w:t>5. Serwer rozpoczyna transakcję bazodanową, zabezpiecza salda przed równoczesnymi zmianami i sprawdza dostępność środków.</w:t>
      </w:r>
    </w:p>
    <w:p>
      <w:r>
        <w:t>6. Serwer aktualizuje oba salda i zapisuje wymianę z kursem zweryfikowanym dla tej operacji.</w:t>
      </w:r>
    </w:p>
    <w:p>
      <w:r>
        <w:t>7. Po zatwierdzeniu transakcji bazodanowej serwer zwraca wynik i aktualne salda. Błąd powoduje wycofanie wszystkich zmian.</w:t>
      </w:r>
    </w:p>
    <w:p>
      <w:r>
        <w:t>Dane kursowe z podsumowania są przechowywane jedynie tymczasowo podczas obsługi żądania. Nie są zapisywane w bazie, plikach, trwałej pamięci podręcznej ani logach. Wykonana transakcja zawiera kurs faktycznie zastosowany. Niedostępność NBP blokuje nową wymianę, ale nie blokuje odczytu portfela i historii, jeśli serwer i baza działają.</w:t>
      </w:r>
    </w:p>
    <w:p/>
    <w:p>
      <w:pPr>
        <w:pStyle w:val="Heading2"/>
      </w:pPr>
      <w:r>
        <w:t>7. Plan realizacji projektu</w:t>
      </w:r>
    </w:p>
    <w:p>
      <w:r>
        <w:t>Plan zakłada realizację projektu przez Daniela Świątka i zakończenie prac do 31.01.2027. Podane terminy są planowanymi datami zakończenia etapów; dokumentacja będzie aktualizowana wraz z rozwojem projektu.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48"/>
        <w:gridCol w:w="5184"/>
        <w:gridCol w:w="1368"/>
        <w:gridCol w:w="2015"/>
      </w:tblGrid>
      <w:t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Etap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Opis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Termin</w:t>
            </w:r>
          </w:p>
        </w:tc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Osoba odpowiedzialna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1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Analiza wymagań i doprecyzowanie reguł wymiany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18.10.2026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2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Ukończenie UML, ERD, architektury i raportu koncepcyjnego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01.11.2026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3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Wybór technologii, mechanizmu sesji i przygotowanie środowiska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08.11.2026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4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Implementacja bazy danych oraz rejestracji i logowania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29.11.2026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5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Implementacja portfela, zasileń, wymiany i integracji NBP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20.12.2026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6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Implementacja i integracja aplikacji mobilnej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10.01.2027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7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Testy scenariuszy, współbieżności, ponowień i awarii; poprawki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20.01.2027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8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Opcjonalne rozszerzenia po ukończeniu zakresu podstawowego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24.01.2027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9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Dokumentacja użytkownika, instrukcja uruchomienia, źródła i prezentacja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28.01.2027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100"/>
            </w:pPr>
            <w:r>
              <w:rPr>
                <w:sz w:val="20"/>
              </w:rPr>
              <w:t>10</w:t>
            </w:r>
          </w:p>
        </w:tc>
        <w:tc>
          <w:tcPr>
            <w:tcW w:type="dxa" w:w="5184"/>
          </w:tcPr>
          <w:p>
            <w:pPr>
              <w:spacing w:after="100"/>
            </w:pPr>
            <w:r>
              <w:rPr>
                <w:sz w:val="20"/>
              </w:rPr>
              <w:t>Końcowa weryfikacja i oddanie projektu</w:t>
            </w:r>
          </w:p>
        </w:tc>
        <w:tc>
          <w:tcPr>
            <w:tcW w:type="dxa" w:w="1368"/>
          </w:tcPr>
          <w:p>
            <w:pPr>
              <w:spacing w:after="100"/>
            </w:pPr>
            <w:r>
              <w:rPr>
                <w:sz w:val="20"/>
              </w:rPr>
              <w:t>31.01.2027</w:t>
            </w:r>
          </w:p>
        </w:tc>
        <w:tc>
          <w:tcPr>
            <w:tcW w:type="dxa" w:w="2016"/>
          </w:tcPr>
          <w:p>
            <w:r>
              <w:t>Daniel Świątek</w:t>
            </w:r>
          </w:p>
        </w:tc>
      </w:tr>
    </w:tbl>
    <w:p>
      <w:pPr>
        <w:pStyle w:val="Heading2"/>
      </w:pPr>
      <w:r>
        <w:t>8. Wnioski i możliwe rozszerzenia</w:t>
      </w:r>
    </w:p>
    <w:p>
      <w:r>
        <w:t>Projekt koncepcyjny określa podział odpowiedzialności pomiędzy aplikacją mobilną, serwerem i bazą danych. Najważniejsze założenia to wykonywanie operacji na środkach po stronie serwera, atomowy zapis zmian sald i historii, kontrola dostępu do danych oraz zapobieganie podwójnemu wykonaniu żądań. Kurs jest utrwalany wyłącznie w wykonanej transakcji. Poprawność tych założeń zostanie zweryfikowana podczas implementacji i testów.</w:t>
      </w:r>
    </w:p>
    <w:p>
      <w:r>
        <w:t>Możliwe rozszerzenia obejmują filtrowanie historii według daty, waluty i rodzaju operacji; wykresy własnych sald i aktywności na podstawie zapisanej historii; obsługę wielu języków oraz logowanie biometryczne jako sposób odblokowania bezpiecznie przechowywanej sesji.</w:t>
      </w:r>
    </w:p>
    <w:p>
      <w:r>
        <w:t>Rozszerzenia będą realizowane po ukończeniu i przetestowaniu zakresu podstawowego. Nie obejmują zapisywania archiwalnych kursów ani udostępniania ich podglądu. Wyświetlenie historii transakcji nadal pozwala sprawdzić kurs zastosowany w konkretnej wykonanej wymianie.</w:t>
      </w:r>
    </w:p>
    <w:p>
      <w:pPr>
        <w:pStyle w:val="Heading2"/>
      </w:pPr>
      <w:r>
        <w:t>9. Źródła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