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B396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Compiled from the five </w:t>
      </w:r>
      <w:proofErr w:type="gramStart"/>
      <w:r w:rsidRPr="00FD64D5">
        <w:rPr>
          <w:rFonts w:ascii="Arial" w:hAnsi="Arial" w:cs="Arial"/>
          <w:sz w:val="22"/>
          <w:szCs w:val="22"/>
        </w:rPr>
        <w:t>uploaded</w:t>
      </w:r>
      <w:proofErr w:type="gramEnd"/>
      <w:r w:rsidRPr="00FD64D5">
        <w:rPr>
          <w:rFonts w:ascii="Arial" w:hAnsi="Arial" w:cs="Arial"/>
          <w:sz w:val="22"/>
          <w:szCs w:val="22"/>
        </w:rPr>
        <w:t xml:space="preserve"> working papers:</w:t>
      </w:r>
    </w:p>
    <w:p w14:paraId="6FB241A1" w14:textId="1A6ADF42" w:rsidR="00FD64D5" w:rsidRPr="00FD64D5" w:rsidRDefault="00FD64D5" w:rsidP="00FD64D5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>TOR4a</w:t>
      </w:r>
    </w:p>
    <w:p w14:paraId="248CA9E9" w14:textId="457A1670" w:rsidR="00FD64D5" w:rsidRPr="00FD64D5" w:rsidRDefault="00FD64D5" w:rsidP="00FD64D5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>TOR4b</w:t>
      </w:r>
    </w:p>
    <w:p w14:paraId="435F2331" w14:textId="2336A60A" w:rsidR="00FD64D5" w:rsidRPr="00FD64D5" w:rsidRDefault="00FD64D5" w:rsidP="00FD64D5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>TOR5</w:t>
      </w:r>
    </w:p>
    <w:p w14:paraId="33D5D695" w14:textId="054E1A90" w:rsidR="00FD64D5" w:rsidRPr="00FD64D5" w:rsidRDefault="00FD64D5" w:rsidP="00FD64D5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>TOR6</w:t>
      </w:r>
    </w:p>
    <w:p w14:paraId="6B9B99FD" w14:textId="581DF005" w:rsidR="00FD64D5" w:rsidRPr="00FD64D5" w:rsidRDefault="00FD64D5" w:rsidP="00FD64D5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FD64D5">
        <w:rPr>
          <w:rFonts w:ascii="Arial" w:hAnsi="Arial" w:cs="Arial"/>
          <w:sz w:val="22"/>
          <w:szCs w:val="22"/>
        </w:rPr>
        <w:t>LifeHistory</w:t>
      </w:r>
      <w:proofErr w:type="spellEnd"/>
      <w:r w:rsidRPr="00FD64D5">
        <w:rPr>
          <w:rFonts w:ascii="Arial" w:hAnsi="Arial" w:cs="Arial"/>
          <w:sz w:val="22"/>
          <w:szCs w:val="22"/>
        </w:rPr>
        <w:pict w14:anchorId="4DFA9DCA">
          <v:rect id="_x0000_i1067" style="width:0;height:1.5pt" o:hralign="center" o:hrstd="t" o:hr="t" fillcolor="#a0a0a0" stroked="f"/>
        </w:pict>
      </w:r>
    </w:p>
    <w:p w14:paraId="4B6F65F0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1. Estimated Abundance at Shell Height in Each Sub-Area</w:t>
      </w:r>
    </w:p>
    <w:p w14:paraId="0BA678BD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Where the sub-area structure lives</w:t>
      </w:r>
    </w:p>
    <w:p w14:paraId="0C72A841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Sub-area (spatial) abundance-at-length is not modeled in CASA (which is a single-area, length-structured model per stock/region) — it is modeled in </w:t>
      </w:r>
      <w:r w:rsidRPr="00FD64D5">
        <w:rPr>
          <w:rFonts w:ascii="Arial" w:hAnsi="Arial" w:cs="Arial"/>
          <w:b/>
          <w:bCs/>
          <w:sz w:val="22"/>
          <w:szCs w:val="22"/>
        </w:rPr>
        <w:t>SAMS</w:t>
      </w:r>
      <w:r w:rsidRPr="00FD64D5">
        <w:rPr>
          <w:rFonts w:ascii="Arial" w:hAnsi="Arial" w:cs="Arial"/>
          <w:sz w:val="22"/>
          <w:szCs w:val="22"/>
        </w:rPr>
        <w:t xml:space="preserve"> (Scallop Area Management Simulator), described in </w:t>
      </w:r>
      <w:r w:rsidRPr="00FD64D5">
        <w:rPr>
          <w:rFonts w:ascii="Arial" w:hAnsi="Arial" w:cs="Arial"/>
          <w:b/>
          <w:bCs/>
          <w:sz w:val="22"/>
          <w:szCs w:val="22"/>
        </w:rPr>
        <w:t>TOR6, pp. 1–2 and Appendix pp. 5–6</w:t>
      </w:r>
      <w:r w:rsidRPr="00FD64D5">
        <w:rPr>
          <w:rFonts w:ascii="Arial" w:hAnsi="Arial" w:cs="Arial"/>
          <w:sz w:val="22"/>
          <w:szCs w:val="22"/>
        </w:rPr>
        <w:t>.</w:t>
      </w:r>
    </w:p>
    <w:p w14:paraId="25AD84EE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Model structure / assumption (TOR6, p.1):</w:t>
      </w:r>
    </w:p>
    <w:p w14:paraId="0CD16499" w14:textId="77777777" w:rsidR="00FD64D5" w:rsidRPr="00FD64D5" w:rsidRDefault="00FD64D5" w:rsidP="00FD64D5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The stock is divided into </w:t>
      </w:r>
      <w:r w:rsidRPr="00FD64D5">
        <w:rPr>
          <w:rFonts w:ascii="Arial" w:hAnsi="Arial" w:cs="Arial"/>
          <w:b/>
          <w:bCs/>
          <w:sz w:val="22"/>
          <w:szCs w:val="22"/>
        </w:rPr>
        <w:t>24 subareas</w:t>
      </w:r>
      <w:r w:rsidRPr="00FD64D5">
        <w:rPr>
          <w:rFonts w:ascii="Arial" w:hAnsi="Arial" w:cs="Arial"/>
          <w:sz w:val="22"/>
          <w:szCs w:val="22"/>
        </w:rPr>
        <w:t>: 7 in the Mid-Atlantic, 12 on Georges Bank, and 5 in the Gulf of Maine.</w:t>
      </w:r>
    </w:p>
    <w:p w14:paraId="580CF5A8" w14:textId="77777777" w:rsidR="00FD64D5" w:rsidRPr="00FD64D5" w:rsidRDefault="00FD64D5" w:rsidP="00FD64D5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>Rationale (model decision): fishing mortality is highly spatially heterogeneous due to the sedentary nature of scallops and rotational area management/long-term closures; a non-spatial model risks overestimating sustainable harvest in open areas when a large share of biomass sits in closed areas.</w:t>
      </w:r>
    </w:p>
    <w:p w14:paraId="04391117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Equation — population vector by sub-area (TOR6, Appendix p. 6):</w:t>
      </w:r>
    </w:p>
    <w:p w14:paraId="1C5157C7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proofErr w:type="gramStart"/>
      <w:r w:rsidRPr="00FD64D5">
        <w:rPr>
          <w:rFonts w:ascii="Arial" w:hAnsi="Arial" w:cs="Arial"/>
          <w:sz w:val="22"/>
          <w:szCs w:val="22"/>
        </w:rPr>
        <w:t>p(</w:t>
      </w:r>
      <w:proofErr w:type="spellStart"/>
      <w:proofErr w:type="gramEnd"/>
      <w:r w:rsidRPr="00FD64D5">
        <w:rPr>
          <w:rFonts w:ascii="Arial" w:hAnsi="Arial" w:cs="Arial"/>
          <w:sz w:val="22"/>
          <w:szCs w:val="22"/>
        </w:rPr>
        <w:t>i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, t_(k+1)) = </w:t>
      </w:r>
      <w:proofErr w:type="spellStart"/>
      <w:r w:rsidRPr="00FD64D5">
        <w:rPr>
          <w:rFonts w:ascii="Arial" w:hAnsi="Arial" w:cs="Arial"/>
          <w:sz w:val="22"/>
          <w:szCs w:val="22"/>
        </w:rPr>
        <w:t>ρ_i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+ </w:t>
      </w:r>
      <w:proofErr w:type="spellStart"/>
      <w:r w:rsidRPr="00FD64D5">
        <w:rPr>
          <w:rFonts w:ascii="Arial" w:hAnsi="Arial" w:cs="Arial"/>
          <w:sz w:val="22"/>
          <w:szCs w:val="22"/>
        </w:rPr>
        <w:t>G·exp</w:t>
      </w:r>
      <w:proofErr w:type="spellEnd"/>
      <w:r w:rsidRPr="00FD64D5">
        <w:rPr>
          <w:rFonts w:ascii="Arial" w:hAnsi="Arial" w:cs="Arial"/>
          <w:sz w:val="22"/>
          <w:szCs w:val="22"/>
        </w:rPr>
        <w:t>(−</w:t>
      </w:r>
      <w:proofErr w:type="spellStart"/>
      <w:r w:rsidRPr="00FD64D5">
        <w:rPr>
          <w:rFonts w:ascii="Arial" w:hAnsi="Arial" w:cs="Arial"/>
          <w:sz w:val="22"/>
          <w:szCs w:val="22"/>
        </w:rPr>
        <w:t>MΔ</w:t>
      </w:r>
      <w:proofErr w:type="gramStart"/>
      <w:r w:rsidRPr="00FD64D5">
        <w:rPr>
          <w:rFonts w:ascii="Arial" w:hAnsi="Arial" w:cs="Arial"/>
          <w:sz w:val="22"/>
          <w:szCs w:val="22"/>
        </w:rPr>
        <w:t>tH</w:t>
      </w:r>
      <w:proofErr w:type="spellEnd"/>
      <w:r w:rsidRPr="00FD64D5">
        <w:rPr>
          <w:rFonts w:ascii="Arial" w:hAnsi="Arial" w:cs="Arial"/>
          <w:sz w:val="22"/>
          <w:szCs w:val="22"/>
        </w:rPr>
        <w:t>)·p(</w:t>
      </w:r>
      <w:proofErr w:type="spellStart"/>
      <w:proofErr w:type="gramEnd"/>
      <w:r w:rsidRPr="00FD64D5">
        <w:rPr>
          <w:rFonts w:ascii="Arial" w:hAnsi="Arial" w:cs="Arial"/>
          <w:sz w:val="22"/>
          <w:szCs w:val="22"/>
        </w:rPr>
        <w:t>i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D64D5">
        <w:rPr>
          <w:rFonts w:ascii="Arial" w:hAnsi="Arial" w:cs="Arial"/>
          <w:sz w:val="22"/>
          <w:szCs w:val="22"/>
        </w:rPr>
        <w:t>t_k</w:t>
      </w:r>
      <w:proofErr w:type="spellEnd"/>
      <w:r w:rsidRPr="00FD64D5">
        <w:rPr>
          <w:rFonts w:ascii="Arial" w:hAnsi="Arial" w:cs="Arial"/>
          <w:sz w:val="22"/>
          <w:szCs w:val="22"/>
        </w:rPr>
        <w:t>)</w:t>
      </w:r>
    </w:p>
    <w:p w14:paraId="77A13E83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>where:</w:t>
      </w:r>
    </w:p>
    <w:p w14:paraId="7FE823E4" w14:textId="77777777" w:rsidR="00FD64D5" w:rsidRPr="00FD64D5" w:rsidRDefault="00FD64D5" w:rsidP="00FD64D5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p(</w:t>
      </w:r>
      <w:proofErr w:type="spellStart"/>
      <w:proofErr w:type="gramStart"/>
      <w:r w:rsidRPr="00FD64D5">
        <w:rPr>
          <w:rFonts w:ascii="Arial" w:hAnsi="Arial" w:cs="Arial"/>
          <w:b/>
          <w:bCs/>
          <w:sz w:val="22"/>
          <w:szCs w:val="22"/>
        </w:rPr>
        <w:t>i,t</w:t>
      </w:r>
      <w:proofErr w:type="spellEnd"/>
      <w:proofErr w:type="gramEnd"/>
      <w:r w:rsidRPr="00FD64D5">
        <w:rPr>
          <w:rFonts w:ascii="Arial" w:hAnsi="Arial" w:cs="Arial"/>
          <w:b/>
          <w:bCs/>
          <w:sz w:val="22"/>
          <w:szCs w:val="22"/>
        </w:rPr>
        <w:t>)</w:t>
      </w:r>
      <w:r w:rsidRPr="00FD64D5">
        <w:rPr>
          <w:rFonts w:ascii="Arial" w:hAnsi="Arial" w:cs="Arial"/>
          <w:sz w:val="22"/>
          <w:szCs w:val="22"/>
        </w:rPr>
        <w:t xml:space="preserve"> = (p</w:t>
      </w:r>
      <w:r w:rsidRPr="00FD64D5">
        <w:rPr>
          <w:rFonts w:ascii="Cambria Math" w:hAnsi="Cambria Math" w:cs="Cambria Math"/>
          <w:sz w:val="22"/>
          <w:szCs w:val="22"/>
        </w:rPr>
        <w:t>₁</w:t>
      </w:r>
      <w:r w:rsidRPr="00FD64D5">
        <w:rPr>
          <w:rFonts w:ascii="Arial" w:hAnsi="Arial" w:cs="Arial"/>
          <w:sz w:val="22"/>
          <w:szCs w:val="22"/>
        </w:rPr>
        <w:t>, p</w:t>
      </w:r>
      <w:r w:rsidRPr="00FD64D5">
        <w:rPr>
          <w:rFonts w:ascii="Cambria Math" w:hAnsi="Cambria Math" w:cs="Cambria Math"/>
          <w:sz w:val="22"/>
          <w:szCs w:val="22"/>
        </w:rPr>
        <w:t>₂</w:t>
      </w:r>
      <w:r w:rsidRPr="00FD64D5">
        <w:rPr>
          <w:rFonts w:ascii="Arial" w:hAnsi="Arial" w:cs="Arial"/>
          <w:sz w:val="22"/>
          <w:szCs w:val="22"/>
        </w:rPr>
        <w:t>, …, p</w:t>
      </w:r>
      <w:r w:rsidRPr="00FD64D5">
        <w:rPr>
          <w:rFonts w:ascii="Cambria Math" w:hAnsi="Cambria Math" w:cs="Cambria Math"/>
          <w:sz w:val="22"/>
          <w:szCs w:val="22"/>
        </w:rPr>
        <w:t>ₙ</w:t>
      </w:r>
      <w:r w:rsidRPr="00FD64D5">
        <w:rPr>
          <w:rFonts w:ascii="Arial" w:hAnsi="Arial" w:cs="Arial"/>
          <w:sz w:val="22"/>
          <w:szCs w:val="22"/>
        </w:rPr>
        <w:t xml:space="preserve">), the vector of scallop density by size class </w:t>
      </w:r>
      <w:r w:rsidRPr="00FD64D5">
        <w:rPr>
          <w:rFonts w:ascii="Arial" w:hAnsi="Arial" w:cs="Arial"/>
          <w:i/>
          <w:iCs/>
          <w:sz w:val="22"/>
          <w:szCs w:val="22"/>
        </w:rPr>
        <w:t>j</w:t>
      </w:r>
      <w:r w:rsidRPr="00FD64D5">
        <w:rPr>
          <w:rFonts w:ascii="Arial" w:hAnsi="Arial" w:cs="Arial"/>
          <w:sz w:val="22"/>
          <w:szCs w:val="22"/>
        </w:rPr>
        <w:t xml:space="preserve"> in sub-area </w:t>
      </w:r>
      <w:proofErr w:type="spellStart"/>
      <w:r w:rsidRPr="00FD64D5">
        <w:rPr>
          <w:rFonts w:ascii="Arial" w:hAnsi="Arial" w:cs="Arial"/>
          <w:i/>
          <w:iCs/>
          <w:sz w:val="22"/>
          <w:szCs w:val="22"/>
        </w:rPr>
        <w:t>i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at time </w:t>
      </w:r>
      <w:r w:rsidRPr="00FD64D5">
        <w:rPr>
          <w:rFonts w:ascii="Arial" w:hAnsi="Arial" w:cs="Arial"/>
          <w:i/>
          <w:iCs/>
          <w:sz w:val="22"/>
          <w:szCs w:val="22"/>
        </w:rPr>
        <w:t>t</w:t>
      </w:r>
    </w:p>
    <w:p w14:paraId="07B5EF39" w14:textId="77777777" w:rsidR="00FD64D5" w:rsidRPr="00FD64D5" w:rsidRDefault="00FD64D5" w:rsidP="00FD64D5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G</w:t>
      </w:r>
      <w:r w:rsidRPr="00FD64D5">
        <w:rPr>
          <w:rFonts w:ascii="Arial" w:hAnsi="Arial" w:cs="Arial"/>
          <w:sz w:val="22"/>
          <w:szCs w:val="22"/>
        </w:rPr>
        <w:t xml:space="preserve"> = the sub-area-specific stochastic growth transition matrix</w:t>
      </w:r>
    </w:p>
    <w:p w14:paraId="69A707E4" w14:textId="77777777" w:rsidR="00FD64D5" w:rsidRPr="00FD64D5" w:rsidRDefault="00FD64D5" w:rsidP="00FD64D5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M</w:t>
      </w:r>
      <w:r w:rsidRPr="00FD64D5">
        <w:rPr>
          <w:rFonts w:ascii="Arial" w:hAnsi="Arial" w:cs="Arial"/>
          <w:sz w:val="22"/>
          <w:szCs w:val="22"/>
        </w:rPr>
        <w:t xml:space="preserve"> = natural mortality (area-specific)</w:t>
      </w:r>
    </w:p>
    <w:p w14:paraId="47E699C8" w14:textId="77777777" w:rsidR="00FD64D5" w:rsidRPr="00FD64D5" w:rsidRDefault="00FD64D5" w:rsidP="00FD64D5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H</w:t>
      </w:r>
      <w:r w:rsidRPr="00FD64D5">
        <w:rPr>
          <w:rFonts w:ascii="Arial" w:hAnsi="Arial" w:cs="Arial"/>
          <w:sz w:val="22"/>
          <w:szCs w:val="22"/>
        </w:rPr>
        <w:t xml:space="preserve"> = diagonal matrix of fishing-mortality-driven harvest fractions by size class (see §5 landings equation)</w:t>
      </w:r>
    </w:p>
    <w:p w14:paraId="74A67355" w14:textId="77777777" w:rsidR="00FD64D5" w:rsidRPr="00FD64D5" w:rsidRDefault="00FD64D5" w:rsidP="00FD64D5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FD64D5">
        <w:rPr>
          <w:rFonts w:ascii="Arial" w:hAnsi="Arial" w:cs="Arial"/>
          <w:b/>
          <w:bCs/>
          <w:sz w:val="22"/>
          <w:szCs w:val="22"/>
        </w:rPr>
        <w:t>Δt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= length of a time step (model run with </w:t>
      </w:r>
      <w:proofErr w:type="gramStart"/>
      <w:r w:rsidRPr="00FD64D5">
        <w:rPr>
          <w:rFonts w:ascii="Arial" w:hAnsi="Arial" w:cs="Arial"/>
          <w:b/>
          <w:bCs/>
          <w:sz w:val="22"/>
          <w:szCs w:val="22"/>
        </w:rPr>
        <w:t>10 time</w:t>
      </w:r>
      <w:proofErr w:type="gramEnd"/>
      <w:r w:rsidRPr="00FD64D5">
        <w:rPr>
          <w:rFonts w:ascii="Arial" w:hAnsi="Arial" w:cs="Arial"/>
          <w:b/>
          <w:bCs/>
          <w:sz w:val="22"/>
          <w:szCs w:val="22"/>
        </w:rPr>
        <w:t xml:space="preserve"> steps per year</w:t>
      </w:r>
      <w:r w:rsidRPr="00FD64D5">
        <w:rPr>
          <w:rFonts w:ascii="Arial" w:hAnsi="Arial" w:cs="Arial"/>
          <w:sz w:val="22"/>
          <w:szCs w:val="22"/>
        </w:rPr>
        <w:t>, TOR6 Appendix p. 6)</w:t>
      </w:r>
    </w:p>
    <w:p w14:paraId="30A37060" w14:textId="77777777" w:rsidR="00FD64D5" w:rsidRPr="00FD64D5" w:rsidRDefault="00FD64D5" w:rsidP="00FD64D5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FD64D5">
        <w:rPr>
          <w:rFonts w:ascii="Arial" w:hAnsi="Arial" w:cs="Arial"/>
          <w:b/>
          <w:bCs/>
          <w:sz w:val="22"/>
          <w:szCs w:val="22"/>
        </w:rPr>
        <w:t>ρ_i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= a random variable representing stochastic recruitment in sub-area </w:t>
      </w:r>
      <w:proofErr w:type="spellStart"/>
      <w:r w:rsidRPr="00FD64D5">
        <w:rPr>
          <w:rFonts w:ascii="Arial" w:hAnsi="Arial" w:cs="Arial"/>
          <w:i/>
          <w:iCs/>
          <w:sz w:val="22"/>
          <w:szCs w:val="22"/>
        </w:rPr>
        <w:t>i</w:t>
      </w:r>
      <w:proofErr w:type="spellEnd"/>
    </w:p>
    <w:p w14:paraId="091AED51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Landings/abundance removal at each time step (TOR6, Appendix p. 5):</w:t>
      </w:r>
    </w:p>
    <w:p w14:paraId="690EF91E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proofErr w:type="gramStart"/>
      <w:r w:rsidRPr="00FD64D5">
        <w:rPr>
          <w:rFonts w:ascii="Arial" w:hAnsi="Arial" w:cs="Arial"/>
          <w:sz w:val="22"/>
          <w:szCs w:val="22"/>
        </w:rPr>
        <w:t>h(</w:t>
      </w:r>
      <w:proofErr w:type="spellStart"/>
      <w:proofErr w:type="gramEnd"/>
      <w:r w:rsidRPr="00FD64D5">
        <w:rPr>
          <w:rFonts w:ascii="Arial" w:hAnsi="Arial" w:cs="Arial"/>
          <w:sz w:val="22"/>
          <w:szCs w:val="22"/>
        </w:rPr>
        <w:t>i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D64D5">
        <w:rPr>
          <w:rFonts w:ascii="Arial" w:hAnsi="Arial" w:cs="Arial"/>
          <w:sz w:val="22"/>
          <w:szCs w:val="22"/>
        </w:rPr>
        <w:t>t_k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) = [I − </w:t>
      </w:r>
      <w:proofErr w:type="gramStart"/>
      <w:r w:rsidRPr="00FD64D5">
        <w:rPr>
          <w:rFonts w:ascii="Arial" w:hAnsi="Arial" w:cs="Arial"/>
          <w:sz w:val="22"/>
          <w:szCs w:val="22"/>
        </w:rPr>
        <w:t>exp(</w:t>
      </w:r>
      <w:proofErr w:type="spellStart"/>
      <w:proofErr w:type="gramEnd"/>
      <w:r w:rsidRPr="00FD64D5">
        <w:rPr>
          <w:rFonts w:ascii="Arial" w:hAnsi="Arial" w:cs="Arial"/>
          <w:sz w:val="22"/>
          <w:szCs w:val="22"/>
        </w:rPr>
        <w:t>Δ</w:t>
      </w:r>
      <w:proofErr w:type="gramStart"/>
      <w:r w:rsidRPr="00FD64D5">
        <w:rPr>
          <w:rFonts w:ascii="Arial" w:hAnsi="Arial" w:cs="Arial"/>
          <w:sz w:val="22"/>
          <w:szCs w:val="22"/>
        </w:rPr>
        <w:t>tH</w:t>
      </w:r>
      <w:proofErr w:type="spellEnd"/>
      <w:r w:rsidRPr="00FD64D5">
        <w:rPr>
          <w:rFonts w:ascii="Arial" w:hAnsi="Arial" w:cs="Arial"/>
          <w:sz w:val="22"/>
          <w:szCs w:val="22"/>
        </w:rPr>
        <w:t>(</w:t>
      </w:r>
      <w:proofErr w:type="spellStart"/>
      <w:proofErr w:type="gramEnd"/>
      <w:r w:rsidRPr="00FD64D5">
        <w:rPr>
          <w:rFonts w:ascii="Arial" w:hAnsi="Arial" w:cs="Arial"/>
          <w:sz w:val="22"/>
          <w:szCs w:val="22"/>
        </w:rPr>
        <w:t>i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D64D5">
        <w:rPr>
          <w:rFonts w:ascii="Arial" w:hAnsi="Arial" w:cs="Arial"/>
          <w:sz w:val="22"/>
          <w:szCs w:val="22"/>
        </w:rPr>
        <w:t>t_k</w:t>
      </w:r>
      <w:proofErr w:type="spellEnd"/>
      <w:r w:rsidRPr="00FD64D5">
        <w:rPr>
          <w:rFonts w:ascii="Arial" w:hAnsi="Arial" w:cs="Arial"/>
          <w:sz w:val="22"/>
          <w:szCs w:val="22"/>
        </w:rPr>
        <w:t>)</w:t>
      </w:r>
      <w:proofErr w:type="gramStart"/>
      <w:r w:rsidRPr="00FD64D5">
        <w:rPr>
          <w:rFonts w:ascii="Arial" w:hAnsi="Arial" w:cs="Arial"/>
          <w:sz w:val="22"/>
          <w:szCs w:val="22"/>
        </w:rPr>
        <w:t>)]·p(</w:t>
      </w:r>
      <w:proofErr w:type="spellStart"/>
      <w:proofErr w:type="gramEnd"/>
      <w:r w:rsidRPr="00FD64D5">
        <w:rPr>
          <w:rFonts w:ascii="Arial" w:hAnsi="Arial" w:cs="Arial"/>
          <w:sz w:val="22"/>
          <w:szCs w:val="22"/>
        </w:rPr>
        <w:t>i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D64D5">
        <w:rPr>
          <w:rFonts w:ascii="Arial" w:hAnsi="Arial" w:cs="Arial"/>
          <w:sz w:val="22"/>
          <w:szCs w:val="22"/>
        </w:rPr>
        <w:t>t_k</w:t>
      </w:r>
      <w:proofErr w:type="spellEnd"/>
      <w:r w:rsidRPr="00FD64D5">
        <w:rPr>
          <w:rFonts w:ascii="Arial" w:hAnsi="Arial" w:cs="Arial"/>
          <w:sz w:val="22"/>
          <w:szCs w:val="22"/>
        </w:rPr>
        <w:t>)</w:t>
      </w:r>
    </w:p>
    <w:p w14:paraId="7E77D2AE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with diagonal entries of H: </w:t>
      </w:r>
      <w:proofErr w:type="spellStart"/>
      <w:r w:rsidRPr="00FD64D5">
        <w:rPr>
          <w:rFonts w:ascii="Arial" w:hAnsi="Arial" w:cs="Arial"/>
          <w:b/>
          <w:bCs/>
          <w:sz w:val="22"/>
          <w:szCs w:val="22"/>
        </w:rPr>
        <w:t>h_jj</w:t>
      </w:r>
      <w:proofErr w:type="spellEnd"/>
      <w:r w:rsidRPr="00FD64D5">
        <w:rPr>
          <w:rFonts w:ascii="Arial" w:hAnsi="Arial" w:cs="Arial"/>
          <w:b/>
          <w:bCs/>
          <w:sz w:val="22"/>
          <w:szCs w:val="22"/>
        </w:rPr>
        <w:t xml:space="preserve"> = 1 / (1 + </w:t>
      </w:r>
      <w:proofErr w:type="gramStart"/>
      <w:r w:rsidRPr="00FD64D5">
        <w:rPr>
          <w:rFonts w:ascii="Arial" w:hAnsi="Arial" w:cs="Arial"/>
          <w:b/>
          <w:bCs/>
          <w:sz w:val="22"/>
          <w:szCs w:val="22"/>
        </w:rPr>
        <w:t>exp(</w:t>
      </w:r>
      <w:proofErr w:type="gramEnd"/>
      <w:r w:rsidRPr="00FD64D5">
        <w:rPr>
          <w:rFonts w:ascii="Arial" w:hAnsi="Arial" w:cs="Arial"/>
          <w:b/>
          <w:bCs/>
          <w:sz w:val="22"/>
          <w:szCs w:val="22"/>
        </w:rPr>
        <w:t>s</w:t>
      </w:r>
      <w:r w:rsidRPr="00FD64D5">
        <w:rPr>
          <w:rFonts w:ascii="Cambria Math" w:hAnsi="Cambria Math" w:cs="Cambria Math"/>
          <w:b/>
          <w:bCs/>
          <w:sz w:val="22"/>
          <w:szCs w:val="22"/>
        </w:rPr>
        <w:t>₀</w:t>
      </w:r>
      <w:r w:rsidRPr="00FD64D5">
        <w:rPr>
          <w:rFonts w:ascii="Arial" w:hAnsi="Arial" w:cs="Arial"/>
          <w:b/>
          <w:bCs/>
          <w:sz w:val="22"/>
          <w:szCs w:val="22"/>
        </w:rPr>
        <w:t xml:space="preserve"> − s</w:t>
      </w:r>
      <w:r w:rsidRPr="00FD64D5">
        <w:rPr>
          <w:rFonts w:ascii="Cambria Math" w:hAnsi="Cambria Math" w:cs="Cambria Math"/>
          <w:b/>
          <w:bCs/>
          <w:sz w:val="22"/>
          <w:szCs w:val="22"/>
        </w:rPr>
        <w:t>₁</w:t>
      </w:r>
      <w:r w:rsidRPr="00FD64D5">
        <w:rPr>
          <w:rFonts w:ascii="Arial" w:hAnsi="Arial" w:cs="Arial"/>
          <w:b/>
          <w:bCs/>
          <w:sz w:val="22"/>
          <w:szCs w:val="22"/>
        </w:rPr>
        <w:t>·s))</w:t>
      </w:r>
      <w:r w:rsidRPr="00FD64D5">
        <w:rPr>
          <w:rFonts w:ascii="Arial" w:hAnsi="Arial" w:cs="Arial"/>
          <w:sz w:val="22"/>
          <w:szCs w:val="22"/>
        </w:rPr>
        <w:t xml:space="preserve">, where </w:t>
      </w:r>
      <w:r w:rsidRPr="00FD64D5">
        <w:rPr>
          <w:rFonts w:ascii="Arial" w:hAnsi="Arial" w:cs="Arial"/>
          <w:i/>
          <w:iCs/>
          <w:sz w:val="22"/>
          <w:szCs w:val="22"/>
        </w:rPr>
        <w:t>s</w:t>
      </w:r>
      <w:r w:rsidRPr="00FD64D5">
        <w:rPr>
          <w:rFonts w:ascii="Arial" w:hAnsi="Arial" w:cs="Arial"/>
          <w:sz w:val="22"/>
          <w:szCs w:val="22"/>
        </w:rPr>
        <w:t xml:space="preserve"> is the shell height at the midpoint of the size class (a logistic selectivity-at-size function), s</w:t>
      </w:r>
      <w:r w:rsidRPr="00FD64D5">
        <w:rPr>
          <w:rFonts w:ascii="Cambria Math" w:hAnsi="Cambria Math" w:cs="Cambria Math"/>
          <w:sz w:val="22"/>
          <w:szCs w:val="22"/>
        </w:rPr>
        <w:t>₀</w:t>
      </w:r>
      <w:r w:rsidRPr="00FD64D5">
        <w:rPr>
          <w:rFonts w:ascii="Arial" w:hAnsi="Arial" w:cs="Arial"/>
          <w:sz w:val="22"/>
          <w:szCs w:val="22"/>
        </w:rPr>
        <w:t xml:space="preserve"> and s</w:t>
      </w:r>
      <w:r w:rsidRPr="00FD64D5">
        <w:rPr>
          <w:rFonts w:ascii="Cambria Math" w:hAnsi="Cambria Math" w:cs="Cambria Math"/>
          <w:sz w:val="22"/>
          <w:szCs w:val="22"/>
        </w:rPr>
        <w:t>₁</w:t>
      </w:r>
      <w:r w:rsidRPr="00FD64D5">
        <w:rPr>
          <w:rFonts w:ascii="Arial" w:hAnsi="Arial" w:cs="Arial"/>
          <w:sz w:val="22"/>
          <w:szCs w:val="22"/>
        </w:rPr>
        <w:t xml:space="preserve"> being fishery-selectivity parameters.</w:t>
      </w:r>
    </w:p>
    <w:p w14:paraId="55DA54CC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lastRenderedPageBreak/>
        <w:t>Parameter estimates / decisions (TOR6, p.1 and Appendix p.5):</w:t>
      </w:r>
    </w:p>
    <w:p w14:paraId="33F3EC0E" w14:textId="77777777" w:rsidR="00FD64D5" w:rsidRPr="00FD64D5" w:rsidRDefault="00FD64D5" w:rsidP="00FD64D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>Subarea boundaries chosen to match current management areas (Georges Bank: 3 open areas [Great South Channel, Northern Edge, Southern Flank] + 8 rotational/closed areas + 3 Nantucket Lightship access portions ["Peter Pans"]; Mid-Atlantic: 7 areas [Virginia, Delmarva, Elephant Trunk, Hudson Canyon South, New York Bight, Nearshore New York Bight, Long Island]; Gulf of Maine: 5 areas).</w:t>
      </w:r>
    </w:p>
    <w:p w14:paraId="2FB395AD" w14:textId="77777777" w:rsidR="00FD64D5" w:rsidRPr="00FD64D5" w:rsidRDefault="00FD64D5" w:rsidP="00FD64D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Adult </w:t>
      </w:r>
      <w:r w:rsidRPr="00FD64D5">
        <w:rPr>
          <w:rFonts w:ascii="Arial" w:hAnsi="Arial" w:cs="Arial"/>
          <w:b/>
          <w:bCs/>
          <w:sz w:val="22"/>
          <w:szCs w:val="22"/>
        </w:rPr>
        <w:t>M</w:t>
      </w:r>
      <w:r w:rsidRPr="00FD64D5">
        <w:rPr>
          <w:rFonts w:ascii="Arial" w:hAnsi="Arial" w:cs="Arial"/>
          <w:sz w:val="22"/>
          <w:szCs w:val="22"/>
        </w:rPr>
        <w:t xml:space="preserve"> by subarea is set equal to the CASA-estimated M for the most recent period </w:t>
      </w:r>
      <w:r w:rsidRPr="00FD64D5">
        <w:rPr>
          <w:rFonts w:ascii="Arial" w:hAnsi="Arial" w:cs="Arial"/>
          <w:b/>
          <w:bCs/>
          <w:sz w:val="22"/>
          <w:szCs w:val="22"/>
        </w:rPr>
        <w:t>except</w:t>
      </w:r>
      <w:r w:rsidRPr="00FD64D5">
        <w:rPr>
          <w:rFonts w:ascii="Arial" w:hAnsi="Arial" w:cs="Arial"/>
          <w:sz w:val="22"/>
          <w:szCs w:val="22"/>
        </w:rPr>
        <w:t xml:space="preserve"> Virginia and Delmarva (Mid-Atlantic), fixed at </w:t>
      </w:r>
      <w:r w:rsidRPr="00FD64D5">
        <w:rPr>
          <w:rFonts w:ascii="Arial" w:hAnsi="Arial" w:cs="Arial"/>
          <w:b/>
          <w:bCs/>
          <w:sz w:val="22"/>
          <w:szCs w:val="22"/>
        </w:rPr>
        <w:t>M = 4</w:t>
      </w:r>
      <w:r w:rsidRPr="00FD64D5">
        <w:rPr>
          <w:rFonts w:ascii="Arial" w:hAnsi="Arial" w:cs="Arial"/>
          <w:sz w:val="22"/>
          <w:szCs w:val="22"/>
        </w:rPr>
        <w:t xml:space="preserve"> and </w:t>
      </w:r>
      <w:r w:rsidRPr="00FD64D5">
        <w:rPr>
          <w:rFonts w:ascii="Arial" w:hAnsi="Arial" w:cs="Arial"/>
          <w:b/>
          <w:bCs/>
          <w:sz w:val="22"/>
          <w:szCs w:val="22"/>
        </w:rPr>
        <w:t>M = 0.6</w:t>
      </w:r>
      <w:r w:rsidRPr="00FD64D5">
        <w:rPr>
          <w:rFonts w:ascii="Arial" w:hAnsi="Arial" w:cs="Arial"/>
          <w:sz w:val="22"/>
          <w:szCs w:val="22"/>
        </w:rPr>
        <w:t xml:space="preserve"> respectively (TOR6, p.1).</w:t>
      </w:r>
    </w:p>
    <w:p w14:paraId="1781D75B" w14:textId="77777777" w:rsidR="00FD64D5" w:rsidRPr="00FD64D5" w:rsidRDefault="00FD64D5" w:rsidP="00FD64D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Fishing mortality per subarea either (a) explicitly specified (closed/access areas under quota) or (b) computed from a fleet-dynamics model assuming effort </w:t>
      </w:r>
      <w:r w:rsidRPr="00FD64D5">
        <w:rPr>
          <w:rFonts w:ascii="Cambria Math" w:hAnsi="Cambria Math" w:cs="Cambria Math"/>
          <w:sz w:val="22"/>
          <w:szCs w:val="22"/>
        </w:rPr>
        <w:t>∝</w:t>
      </w:r>
      <w:r w:rsidRPr="00FD64D5">
        <w:rPr>
          <w:rFonts w:ascii="Arial" w:hAnsi="Arial" w:cs="Arial"/>
          <w:sz w:val="22"/>
          <w:szCs w:val="22"/>
        </w:rPr>
        <w:t xml:space="preserve"> estimated LPUE (TOR6, p.1).</w:t>
      </w:r>
    </w:p>
    <w:p w14:paraId="6B2F78CD" w14:textId="77777777" w:rsidR="00FD64D5" w:rsidRPr="00FD64D5" w:rsidRDefault="00FD64D5" w:rsidP="00FD64D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Growth: each subarea has its </w:t>
      </w:r>
      <w:r w:rsidRPr="00FD64D5">
        <w:rPr>
          <w:rFonts w:ascii="Arial" w:hAnsi="Arial" w:cs="Arial"/>
          <w:b/>
          <w:bCs/>
          <w:sz w:val="22"/>
          <w:szCs w:val="22"/>
        </w:rPr>
        <w:t>own stochastic growth transition matrix</w:t>
      </w:r>
      <w:r w:rsidRPr="00FD64D5">
        <w:rPr>
          <w:rFonts w:ascii="Arial" w:hAnsi="Arial" w:cs="Arial"/>
          <w:sz w:val="22"/>
          <w:szCs w:val="22"/>
        </w:rPr>
        <w:t xml:space="preserve"> derived from area-specific shell-increment data, and its </w:t>
      </w:r>
      <w:r w:rsidRPr="00FD64D5">
        <w:rPr>
          <w:rFonts w:ascii="Arial" w:hAnsi="Arial" w:cs="Arial"/>
          <w:b/>
          <w:bCs/>
          <w:sz w:val="22"/>
          <w:szCs w:val="22"/>
        </w:rPr>
        <w:t>own shell-height/meat-weight relationship</w:t>
      </w:r>
      <w:r w:rsidRPr="00FD64D5">
        <w:rPr>
          <w:rFonts w:ascii="Arial" w:hAnsi="Arial" w:cs="Arial"/>
          <w:sz w:val="22"/>
          <w:szCs w:val="22"/>
        </w:rPr>
        <w:t xml:space="preserve"> (TOR6, p.1).</w:t>
      </w:r>
    </w:p>
    <w:p w14:paraId="173A39E6" w14:textId="77777777" w:rsidR="00FD64D5" w:rsidRPr="00FD64D5" w:rsidRDefault="00FD64D5" w:rsidP="00FD64D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Recruitment: modeled stochastically per subarea, log-normal, with mean/variance/covariance matched to the historical NEFSC dredge-survey time series for that area, then rescaled to a region-wide </w:t>
      </w:r>
      <w:proofErr w:type="spellStart"/>
      <w:r w:rsidRPr="00FD64D5">
        <w:rPr>
          <w:rFonts w:ascii="Arial" w:hAnsi="Arial" w:cs="Arial"/>
          <w:sz w:val="22"/>
          <w:szCs w:val="22"/>
        </w:rPr>
        <w:t>Beverton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-Holt stock-recruit relationship from the SYM model: recruitment × </w:t>
      </w:r>
      <w:proofErr w:type="spellStart"/>
      <w:r w:rsidRPr="00FD64D5">
        <w:rPr>
          <w:rFonts w:ascii="Arial" w:hAnsi="Arial" w:cs="Arial"/>
          <w:b/>
          <w:bCs/>
          <w:sz w:val="22"/>
          <w:szCs w:val="22"/>
        </w:rPr>
        <w:t>s_r</w:t>
      </w:r>
      <w:proofErr w:type="spellEnd"/>
      <w:r w:rsidRPr="00FD64D5">
        <w:rPr>
          <w:rFonts w:ascii="Arial" w:hAnsi="Arial" w:cs="Arial"/>
          <w:b/>
          <w:bCs/>
          <w:sz w:val="22"/>
          <w:szCs w:val="22"/>
        </w:rPr>
        <w:t>(</w:t>
      </w:r>
      <w:proofErr w:type="spellStart"/>
      <w:r w:rsidRPr="00FD64D5">
        <w:rPr>
          <w:rFonts w:ascii="Arial" w:hAnsi="Arial" w:cs="Arial"/>
          <w:b/>
          <w:bCs/>
          <w:sz w:val="22"/>
          <w:szCs w:val="22"/>
        </w:rPr>
        <w:t>B_r</w:t>
      </w:r>
      <w:proofErr w:type="spellEnd"/>
      <w:r w:rsidRPr="00FD64D5">
        <w:rPr>
          <w:rFonts w:ascii="Arial" w:hAnsi="Arial" w:cs="Arial"/>
          <w:b/>
          <w:bCs/>
          <w:sz w:val="22"/>
          <w:szCs w:val="22"/>
        </w:rPr>
        <w:t>)/</w:t>
      </w:r>
      <w:proofErr w:type="spellStart"/>
      <w:r w:rsidRPr="00FD64D5">
        <w:rPr>
          <w:rFonts w:ascii="Arial" w:hAnsi="Arial" w:cs="Arial"/>
          <w:b/>
          <w:bCs/>
          <w:sz w:val="22"/>
          <w:szCs w:val="22"/>
        </w:rPr>
        <w:t>s_r</w:t>
      </w:r>
      <w:proofErr w:type="spellEnd"/>
      <w:r w:rsidRPr="00FD64D5">
        <w:rPr>
          <w:rFonts w:ascii="Arial" w:hAnsi="Arial" w:cs="Arial"/>
          <w:b/>
          <w:bCs/>
          <w:sz w:val="22"/>
          <w:szCs w:val="22"/>
        </w:rPr>
        <w:t>(</w:t>
      </w:r>
      <w:proofErr w:type="spellStart"/>
      <w:r w:rsidRPr="00FD64D5">
        <w:rPr>
          <w:rFonts w:ascii="Arial" w:hAnsi="Arial" w:cs="Arial"/>
          <w:b/>
          <w:bCs/>
          <w:sz w:val="22"/>
          <w:szCs w:val="22"/>
        </w:rPr>
        <w:t>B_mean</w:t>
      </w:r>
      <w:proofErr w:type="spellEnd"/>
      <w:r w:rsidRPr="00FD64D5">
        <w:rPr>
          <w:rFonts w:ascii="Arial" w:hAnsi="Arial" w:cs="Arial"/>
          <w:b/>
          <w:bCs/>
          <w:sz w:val="22"/>
          <w:szCs w:val="22"/>
        </w:rPr>
        <w:t>)</w:t>
      </w:r>
      <w:r w:rsidRPr="00FD64D5">
        <w:rPr>
          <w:rFonts w:ascii="Arial" w:hAnsi="Arial" w:cs="Arial"/>
          <w:sz w:val="22"/>
          <w:szCs w:val="22"/>
        </w:rPr>
        <w:t xml:space="preserve">, where </w:t>
      </w:r>
      <w:proofErr w:type="spellStart"/>
      <w:r w:rsidRPr="00FD64D5">
        <w:rPr>
          <w:rFonts w:ascii="Arial" w:hAnsi="Arial" w:cs="Arial"/>
          <w:sz w:val="22"/>
          <w:szCs w:val="22"/>
        </w:rPr>
        <w:t>B_r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is current regional biomass and </w:t>
      </w:r>
      <w:proofErr w:type="spellStart"/>
      <w:r w:rsidRPr="00FD64D5">
        <w:rPr>
          <w:rFonts w:ascii="Arial" w:hAnsi="Arial" w:cs="Arial"/>
          <w:sz w:val="22"/>
          <w:szCs w:val="22"/>
        </w:rPr>
        <w:t>B_mean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is mean overall biomass (TOR6, pp.1–2).</w:t>
      </w:r>
    </w:p>
    <w:p w14:paraId="2FCBF5E9" w14:textId="77777777" w:rsidR="00FD64D5" w:rsidRPr="00FD64D5" w:rsidRDefault="00FD64D5" w:rsidP="00FD64D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Initial conditions </w:t>
      </w:r>
      <w:proofErr w:type="gramStart"/>
      <w:r w:rsidRPr="00FD64D5">
        <w:rPr>
          <w:rFonts w:ascii="Arial" w:hAnsi="Arial" w:cs="Arial"/>
          <w:sz w:val="22"/>
          <w:szCs w:val="22"/>
        </w:rPr>
        <w:t>bootstrapped</w:t>
      </w:r>
      <w:proofErr w:type="gramEnd"/>
      <w:r w:rsidRPr="00FD64D5">
        <w:rPr>
          <w:rFonts w:ascii="Arial" w:hAnsi="Arial" w:cs="Arial"/>
          <w:sz w:val="22"/>
          <w:szCs w:val="22"/>
        </w:rPr>
        <w:t xml:space="preserve"> parametrically from surveys; </w:t>
      </w:r>
      <w:proofErr w:type="gramStart"/>
      <w:r w:rsidRPr="00FD64D5">
        <w:rPr>
          <w:rFonts w:ascii="Arial" w:hAnsi="Arial" w:cs="Arial"/>
          <w:sz w:val="22"/>
          <w:szCs w:val="22"/>
        </w:rPr>
        <w:t>model</w:t>
      </w:r>
      <w:proofErr w:type="gramEnd"/>
      <w:r w:rsidRPr="00FD64D5">
        <w:rPr>
          <w:rFonts w:ascii="Arial" w:hAnsi="Arial" w:cs="Arial"/>
          <w:sz w:val="22"/>
          <w:szCs w:val="22"/>
        </w:rPr>
        <w:t xml:space="preserve"> run </w:t>
      </w:r>
      <w:r w:rsidRPr="00FD64D5">
        <w:rPr>
          <w:rFonts w:ascii="Arial" w:hAnsi="Arial" w:cs="Arial"/>
          <w:b/>
          <w:bCs/>
          <w:sz w:val="22"/>
          <w:szCs w:val="22"/>
        </w:rPr>
        <w:t>1,000 times</w:t>
      </w:r>
      <w:r w:rsidRPr="00FD64D5">
        <w:rPr>
          <w:rFonts w:ascii="Arial" w:hAnsi="Arial" w:cs="Arial"/>
          <w:sz w:val="22"/>
          <w:szCs w:val="22"/>
        </w:rPr>
        <w:t xml:space="preserve"> with different initial conditions/recruitment, and M varied across runs per its SYM-model distribution (TOR6, p.2).</w:t>
      </w:r>
    </w:p>
    <w:p w14:paraId="3EA5BED1" w14:textId="77777777" w:rsidR="00FD64D5" w:rsidRPr="00FD64D5" w:rsidRDefault="00FD64D5" w:rsidP="00FD64D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FD64D5">
        <w:rPr>
          <w:rFonts w:ascii="Arial" w:hAnsi="Arial" w:cs="Arial"/>
          <w:b/>
          <w:bCs/>
          <w:sz w:val="22"/>
          <w:szCs w:val="22"/>
        </w:rPr>
        <w:t>GeoSAMS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(finer-scale spatial extension using survey-point-level dynamics interpolated to a fine grid by kriging) was under development to give abundance/landings at any arbitrary area, but funding was halted in early 2025 before completion (TOR6, p.3).</w:t>
      </w:r>
    </w:p>
    <w:p w14:paraId="7796233A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pict w14:anchorId="22841BF0">
          <v:rect id="_x0000_i1068" style="width:0;height:1.5pt" o:hralign="center" o:hrstd="t" o:hr="t" fillcolor="#a0a0a0" stroked="f"/>
        </w:pict>
      </w:r>
    </w:p>
    <w:p w14:paraId="55D256F7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2. Area-Specific Growth and Natural Mortality</w:t>
      </w:r>
    </w:p>
    <w:p w14:paraId="015F14FB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Three separate CASA stock models were run — </w:t>
      </w:r>
      <w:r w:rsidRPr="00FD64D5">
        <w:rPr>
          <w:rFonts w:ascii="Arial" w:hAnsi="Arial" w:cs="Arial"/>
          <w:b/>
          <w:bCs/>
          <w:sz w:val="22"/>
          <w:szCs w:val="22"/>
        </w:rPr>
        <w:t>Mid-Atlantic (MAB)</w:t>
      </w:r>
      <w:r w:rsidRPr="00FD64D5">
        <w:rPr>
          <w:rFonts w:ascii="Arial" w:hAnsi="Arial" w:cs="Arial"/>
          <w:sz w:val="22"/>
          <w:szCs w:val="22"/>
        </w:rPr>
        <w:t xml:space="preserve">, </w:t>
      </w:r>
      <w:r w:rsidRPr="00FD64D5">
        <w:rPr>
          <w:rFonts w:ascii="Arial" w:hAnsi="Arial" w:cs="Arial"/>
          <w:b/>
          <w:bCs/>
          <w:sz w:val="22"/>
          <w:szCs w:val="22"/>
        </w:rPr>
        <w:t>Georges Bank Closed</w:t>
      </w:r>
      <w:r w:rsidRPr="00FD64D5">
        <w:rPr>
          <w:rFonts w:ascii="Arial" w:hAnsi="Arial" w:cs="Arial"/>
          <w:sz w:val="22"/>
          <w:szCs w:val="22"/>
        </w:rPr>
        <w:t xml:space="preserve">, </w:t>
      </w:r>
      <w:r w:rsidRPr="00FD64D5">
        <w:rPr>
          <w:rFonts w:ascii="Arial" w:hAnsi="Arial" w:cs="Arial"/>
          <w:b/>
          <w:bCs/>
          <w:sz w:val="22"/>
          <w:szCs w:val="22"/>
        </w:rPr>
        <w:t>Georges Bank Open</w:t>
      </w:r>
      <w:r w:rsidRPr="00FD64D5">
        <w:rPr>
          <w:rFonts w:ascii="Arial" w:hAnsi="Arial" w:cs="Arial"/>
          <w:sz w:val="22"/>
          <w:szCs w:val="22"/>
        </w:rPr>
        <w:t xml:space="preserve"> — each 1975–2023 (TOR4a, p.1). Growth and natural mortality were both stock/area-specific and, for growth, time-block-specific.</w:t>
      </w:r>
    </w:p>
    <w:p w14:paraId="37B48D18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Growth (stochastic growth transition matrices)</w:t>
      </w:r>
    </w:p>
    <w:p w14:paraId="24959622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General method (TOR4b, p.2 and TOR4a, p.3):</w:t>
      </w:r>
      <w:r w:rsidRPr="00FD64D5">
        <w:rPr>
          <w:rFonts w:ascii="Arial" w:hAnsi="Arial" w:cs="Arial"/>
          <w:sz w:val="22"/>
          <w:szCs w:val="22"/>
        </w:rPr>
        <w:t xml:space="preserve"> Growth is represented by a transition matrix </w:t>
      </w:r>
      <w:r w:rsidRPr="00FD64D5">
        <w:rPr>
          <w:rFonts w:ascii="Arial" w:hAnsi="Arial" w:cs="Arial"/>
          <w:b/>
          <w:bCs/>
          <w:sz w:val="22"/>
          <w:szCs w:val="22"/>
        </w:rPr>
        <w:t>P</w:t>
      </w:r>
      <w:r w:rsidRPr="00FD64D5">
        <w:rPr>
          <w:rFonts w:ascii="Cambria Math" w:hAnsi="Cambria Math" w:cs="Cambria Math"/>
          <w:b/>
          <w:bCs/>
          <w:sz w:val="22"/>
          <w:szCs w:val="22"/>
        </w:rPr>
        <w:t>₀</w:t>
      </w:r>
      <w:r w:rsidRPr="00FD64D5">
        <w:rPr>
          <w:rFonts w:ascii="Arial" w:hAnsi="Arial" w:cs="Arial"/>
          <w:b/>
          <w:bCs/>
          <w:sz w:val="22"/>
          <w:szCs w:val="22"/>
        </w:rPr>
        <w:t>(</w:t>
      </w:r>
      <w:proofErr w:type="spellStart"/>
      <w:proofErr w:type="gramStart"/>
      <w:r w:rsidRPr="00FD64D5">
        <w:rPr>
          <w:rFonts w:ascii="Arial" w:hAnsi="Arial" w:cs="Arial"/>
          <w:b/>
          <w:bCs/>
          <w:sz w:val="22"/>
          <w:szCs w:val="22"/>
        </w:rPr>
        <w:t>b,a</w:t>
      </w:r>
      <w:proofErr w:type="spellEnd"/>
      <w:proofErr w:type="gramEnd"/>
      <w:r w:rsidRPr="00FD64D5">
        <w:rPr>
          <w:rFonts w:ascii="Arial" w:hAnsi="Arial" w:cs="Arial"/>
          <w:b/>
          <w:bCs/>
          <w:sz w:val="22"/>
          <w:szCs w:val="22"/>
        </w:rPr>
        <w:t>)</w:t>
      </w:r>
      <w:r w:rsidRPr="00FD64D5">
        <w:rPr>
          <w:rFonts w:ascii="Arial" w:hAnsi="Arial" w:cs="Arial"/>
          <w:sz w:val="22"/>
          <w:szCs w:val="22"/>
        </w:rPr>
        <w:t xml:space="preserve"> = probability a scallop starting in size bin </w:t>
      </w:r>
      <w:r w:rsidRPr="00FD64D5">
        <w:rPr>
          <w:rFonts w:ascii="Arial" w:hAnsi="Arial" w:cs="Arial"/>
          <w:i/>
          <w:iCs/>
          <w:sz w:val="22"/>
          <w:szCs w:val="22"/>
        </w:rPr>
        <w:t>a</w:t>
      </w:r>
      <w:r w:rsidRPr="00FD64D5">
        <w:rPr>
          <w:rFonts w:ascii="Arial" w:hAnsi="Arial" w:cs="Arial"/>
          <w:sz w:val="22"/>
          <w:szCs w:val="22"/>
        </w:rPr>
        <w:t xml:space="preserve"> grows to bin </w:t>
      </w:r>
      <w:r w:rsidRPr="00FD64D5">
        <w:rPr>
          <w:rFonts w:ascii="Arial" w:hAnsi="Arial" w:cs="Arial"/>
          <w:i/>
          <w:iCs/>
          <w:sz w:val="22"/>
          <w:szCs w:val="22"/>
        </w:rPr>
        <w:t>b</w:t>
      </w:r>
      <w:r w:rsidRPr="00FD64D5">
        <w:rPr>
          <w:rFonts w:ascii="Arial" w:hAnsi="Arial" w:cs="Arial"/>
          <w:sz w:val="22"/>
          <w:szCs w:val="22"/>
        </w:rPr>
        <w:t xml:space="preserve"> after one year.</w:t>
      </w:r>
    </w:p>
    <w:p w14:paraId="19AD4F13" w14:textId="77777777" w:rsidR="00FD64D5" w:rsidRPr="00FD64D5" w:rsidRDefault="00FD64D5" w:rsidP="00FD64D5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Option 1 (empirical):</w:t>
      </w:r>
      <w:r w:rsidRPr="00FD64D5">
        <w:rPr>
          <w:rFonts w:ascii="Arial" w:hAnsi="Arial" w:cs="Arial"/>
          <w:sz w:val="22"/>
          <w:szCs w:val="22"/>
        </w:rPr>
        <w:t xml:space="preserve"> P</w:t>
      </w:r>
      <w:r w:rsidRPr="00FD64D5">
        <w:rPr>
          <w:rFonts w:ascii="Cambria Math" w:hAnsi="Cambria Math" w:cs="Cambria Math"/>
          <w:sz w:val="22"/>
          <w:szCs w:val="22"/>
        </w:rPr>
        <w:t>₀</w:t>
      </w:r>
      <w:r w:rsidRPr="00FD64D5">
        <w:rPr>
          <w:rFonts w:ascii="Arial" w:hAnsi="Arial" w:cs="Arial"/>
          <w:sz w:val="22"/>
          <w:szCs w:val="22"/>
        </w:rPr>
        <w:t>(</w:t>
      </w:r>
      <w:proofErr w:type="spellStart"/>
      <w:proofErr w:type="gramStart"/>
      <w:r w:rsidRPr="00FD64D5">
        <w:rPr>
          <w:rFonts w:ascii="Arial" w:hAnsi="Arial" w:cs="Arial"/>
          <w:sz w:val="22"/>
          <w:szCs w:val="22"/>
        </w:rPr>
        <w:t>b,a</w:t>
      </w:r>
      <w:proofErr w:type="spellEnd"/>
      <w:proofErr w:type="gramEnd"/>
      <w:r w:rsidRPr="00FD64D5">
        <w:rPr>
          <w:rFonts w:ascii="Arial" w:hAnsi="Arial" w:cs="Arial"/>
          <w:sz w:val="22"/>
          <w:szCs w:val="22"/>
        </w:rPr>
        <w:t>) = n(</w:t>
      </w:r>
      <w:proofErr w:type="spellStart"/>
      <w:r w:rsidRPr="00FD64D5">
        <w:rPr>
          <w:rFonts w:ascii="Arial" w:hAnsi="Arial" w:cs="Arial"/>
          <w:sz w:val="22"/>
          <w:szCs w:val="22"/>
        </w:rPr>
        <w:t>b|a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) / </w:t>
      </w:r>
      <w:proofErr w:type="spellStart"/>
      <w:r w:rsidRPr="00FD64D5">
        <w:rPr>
          <w:rFonts w:ascii="Arial" w:hAnsi="Arial" w:cs="Arial"/>
          <w:sz w:val="22"/>
          <w:szCs w:val="22"/>
        </w:rPr>
        <w:t>Σ_j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n(</w:t>
      </w:r>
      <w:proofErr w:type="spellStart"/>
      <w:r w:rsidRPr="00FD64D5">
        <w:rPr>
          <w:rFonts w:ascii="Arial" w:hAnsi="Arial" w:cs="Arial"/>
          <w:sz w:val="22"/>
          <w:szCs w:val="22"/>
        </w:rPr>
        <w:t>j|a</w:t>
      </w:r>
      <w:proofErr w:type="spellEnd"/>
      <w:r w:rsidRPr="00FD64D5">
        <w:rPr>
          <w:rFonts w:ascii="Arial" w:hAnsi="Arial" w:cs="Arial"/>
          <w:sz w:val="22"/>
          <w:szCs w:val="22"/>
        </w:rPr>
        <w:t>), where n(</w:t>
      </w:r>
      <w:proofErr w:type="spellStart"/>
      <w:r w:rsidRPr="00FD64D5">
        <w:rPr>
          <w:rFonts w:ascii="Arial" w:hAnsi="Arial" w:cs="Arial"/>
          <w:sz w:val="22"/>
          <w:szCs w:val="22"/>
        </w:rPr>
        <w:t>b|a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) is the observed number of shells growing from </w:t>
      </w:r>
      <w:r w:rsidRPr="00FD64D5">
        <w:rPr>
          <w:rFonts w:ascii="Arial" w:hAnsi="Arial" w:cs="Arial"/>
          <w:i/>
          <w:iCs/>
          <w:sz w:val="22"/>
          <w:szCs w:val="22"/>
        </w:rPr>
        <w:t>a</w:t>
      </w:r>
      <w:r w:rsidRPr="00FD64D5">
        <w:rPr>
          <w:rFonts w:ascii="Arial" w:hAnsi="Arial" w:cs="Arial"/>
          <w:sz w:val="22"/>
          <w:szCs w:val="22"/>
        </w:rPr>
        <w:t xml:space="preserve"> to </w:t>
      </w:r>
      <w:r w:rsidRPr="00FD64D5">
        <w:rPr>
          <w:rFonts w:ascii="Arial" w:hAnsi="Arial" w:cs="Arial"/>
          <w:i/>
          <w:iCs/>
          <w:sz w:val="22"/>
          <w:szCs w:val="22"/>
        </w:rPr>
        <w:t>b</w:t>
      </w:r>
      <w:r w:rsidRPr="00FD64D5">
        <w:rPr>
          <w:rFonts w:ascii="Arial" w:hAnsi="Arial" w:cs="Arial"/>
          <w:sz w:val="22"/>
          <w:szCs w:val="22"/>
        </w:rPr>
        <w:t xml:space="preserve"> (TOR4b p.2).</w:t>
      </w:r>
    </w:p>
    <w:p w14:paraId="28BF52A3" w14:textId="77777777" w:rsidR="00FD64D5" w:rsidRPr="00FD64D5" w:rsidRDefault="00FD64D5" w:rsidP="00FD64D5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lastRenderedPageBreak/>
        <w:t>Option 2 (parametric, used in this assessment, TOR4a p.3):</w:t>
      </w:r>
      <w:r w:rsidRPr="00FD64D5">
        <w:rPr>
          <w:rFonts w:ascii="Arial" w:hAnsi="Arial" w:cs="Arial"/>
          <w:sz w:val="22"/>
          <w:szCs w:val="22"/>
        </w:rPr>
        <w:t xml:space="preserve"> Draw L∞ and K from independent normal distributions (means/variances from the mixed-effects growth model), simulate 1,000 draws per 0.05 mm interval within each 5 mm starting bin, simulate one year of growth, and bin/convert results to transition probabilities. Decision rationale: smoother than raw-increment matrices but similar in shape; avoids reliance on sparse increment data at extreme sizes.</w:t>
      </w:r>
    </w:p>
    <w:p w14:paraId="4ED1FCAC" w14:textId="77777777" w:rsidR="00FD64D5" w:rsidRPr="00FD64D5" w:rsidRDefault="00FD64D5" w:rsidP="00FD64D5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Decision:</w:t>
      </w:r>
      <w:r w:rsidRPr="00FD64D5">
        <w:rPr>
          <w:rFonts w:ascii="Arial" w:hAnsi="Arial" w:cs="Arial"/>
          <w:sz w:val="22"/>
          <w:szCs w:val="22"/>
        </w:rPr>
        <w:t xml:space="preserve"> Because growth has changed over time, </w:t>
      </w:r>
      <w:r w:rsidRPr="00FD64D5">
        <w:rPr>
          <w:rFonts w:ascii="Arial" w:hAnsi="Arial" w:cs="Arial"/>
          <w:b/>
          <w:bCs/>
          <w:sz w:val="22"/>
          <w:szCs w:val="22"/>
        </w:rPr>
        <w:t>multiple growth matrices</w:t>
      </w:r>
      <w:r w:rsidRPr="00FD64D5">
        <w:rPr>
          <w:rFonts w:ascii="Arial" w:hAnsi="Arial" w:cs="Arial"/>
          <w:sz w:val="22"/>
          <w:szCs w:val="22"/>
        </w:rPr>
        <w:t xml:space="preserve"> (time blocks) were fit and assigned to different year ranges per stock (TOR4a, p.3), consistent with the prior SARC-65 approach.</w:t>
      </w:r>
    </w:p>
    <w:p w14:paraId="68D73AEF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Area-specific growth time blocks (TOR4a, pp.6, 9, 12; Table 4.1, p.18):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6391"/>
      </w:tblGrid>
      <w:tr w:rsidR="00FD64D5" w:rsidRPr="00FD64D5" w14:paraId="6C8C08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CC49C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330F49B9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Growth periods (matrices)</w:t>
            </w:r>
          </w:p>
        </w:tc>
      </w:tr>
      <w:tr w:rsidR="00FD64D5" w:rsidRPr="00FD64D5" w14:paraId="28CCE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8F06A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Mid-Atlantic (4 matrices, 6,600 shells, 1982–2023)</w:t>
            </w:r>
          </w:p>
        </w:tc>
        <w:tc>
          <w:tcPr>
            <w:tcW w:w="0" w:type="auto"/>
            <w:vAlign w:val="center"/>
            <w:hideMark/>
          </w:tcPr>
          <w:p w14:paraId="4A6BE8C0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1: 1990–1999 (slowest); 2: 1975-78, 1984-89, 2000-03, 2016-18; 3: 1979, 1982-83, 2004-08, 2014-15, 2019-20; 4: 1980-81, 2009-13, 2021-23 (fastest)</w:t>
            </w:r>
          </w:p>
        </w:tc>
      </w:tr>
      <w:tr w:rsidR="00FD64D5" w:rsidRPr="00FD64D5" w14:paraId="1FFFB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F900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Georges Bank Closed (2 matrices, 11,654 shells*, 1982–2023)</w:t>
            </w:r>
          </w:p>
        </w:tc>
        <w:tc>
          <w:tcPr>
            <w:tcW w:w="0" w:type="auto"/>
            <w:vAlign w:val="center"/>
            <w:hideMark/>
          </w:tcPr>
          <w:p w14:paraId="75FA579A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1: 1986-97, 2015-23 (slower); 2: 1975-85, 1998-2014 (faster)</w:t>
            </w:r>
          </w:p>
        </w:tc>
      </w:tr>
      <w:tr w:rsidR="00FD64D5" w:rsidRPr="00FD64D5" w14:paraId="0B900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93F7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Georges Bank Open (2 matrices, 11,654 shells*, 1982–2023)</w:t>
            </w:r>
          </w:p>
        </w:tc>
        <w:tc>
          <w:tcPr>
            <w:tcW w:w="0" w:type="auto"/>
            <w:vAlign w:val="center"/>
            <w:hideMark/>
          </w:tcPr>
          <w:p w14:paraId="42C14565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1: 1987-90, 2011-23 (slower); 2: 1975-86, 1991-2010 (faster)</w:t>
            </w:r>
          </w:p>
        </w:tc>
      </w:tr>
    </w:tbl>
    <w:p w14:paraId="2F27BA4E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>*TOR4a text shows "</w:t>
      </w:r>
      <w:proofErr w:type="gramStart"/>
      <w:r w:rsidRPr="00FD64D5">
        <w:rPr>
          <w:rFonts w:ascii="Arial" w:hAnsi="Arial" w:cs="Arial"/>
          <w:sz w:val="22"/>
          <w:szCs w:val="22"/>
        </w:rPr>
        <w:t>116,54" —</w:t>
      </w:r>
      <w:proofErr w:type="gramEnd"/>
      <w:r w:rsidRPr="00FD64D5">
        <w:rPr>
          <w:rFonts w:ascii="Arial" w:hAnsi="Arial" w:cs="Arial"/>
          <w:sz w:val="22"/>
          <w:szCs w:val="22"/>
        </w:rPr>
        <w:t xml:space="preserve"> a typographical rendering of 11,654 shells shared between GB Open and GB Closed growth estimation.</w:t>
      </w:r>
    </w:p>
    <w:p w14:paraId="222314AF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Natural mortality — general equations (TOR4b, p.3; TOR4a, p.4)</w:t>
      </w:r>
    </w:p>
    <w:p w14:paraId="36DD48F4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Size-partitioned natural mortality (TOR4b Eq., p.3 / TOR4a Eq.3, p.4):</w:t>
      </w:r>
    </w:p>
    <w:p w14:paraId="62448823" w14:textId="77777777" w:rsidR="00FD64D5" w:rsidRPr="00FD64D5" w:rsidRDefault="00FD64D5" w:rsidP="00FD64D5">
      <w:pPr>
        <w:rPr>
          <w:rFonts w:ascii="Arial" w:hAnsi="Arial" w:cs="Arial"/>
          <w:sz w:val="22"/>
          <w:szCs w:val="22"/>
          <w:lang w:val="pt-BR"/>
        </w:rPr>
      </w:pPr>
      <w:r w:rsidRPr="00FD64D5">
        <w:rPr>
          <w:rFonts w:ascii="Arial" w:hAnsi="Arial" w:cs="Arial"/>
          <w:sz w:val="22"/>
          <w:szCs w:val="22"/>
          <w:lang w:val="pt-BR"/>
        </w:rPr>
        <w:t>M(</w:t>
      </w:r>
      <w:proofErr w:type="spellStart"/>
      <w:proofErr w:type="gramStart"/>
      <w:r w:rsidRPr="00FD64D5">
        <w:rPr>
          <w:rFonts w:ascii="Arial" w:hAnsi="Arial" w:cs="Arial"/>
          <w:sz w:val="22"/>
          <w:szCs w:val="22"/>
          <w:lang w:val="pt-BR"/>
        </w:rPr>
        <w:t>h,y</w:t>
      </w:r>
      <w:proofErr w:type="spellEnd"/>
      <w:proofErr w:type="gramEnd"/>
      <w:r w:rsidRPr="00FD64D5">
        <w:rPr>
          <w:rFonts w:ascii="Arial" w:hAnsi="Arial" w:cs="Arial"/>
          <w:sz w:val="22"/>
          <w:szCs w:val="22"/>
          <w:lang w:val="pt-BR"/>
        </w:rPr>
        <w:t xml:space="preserve">) = </w:t>
      </w:r>
      <w:r w:rsidRPr="00FD64D5">
        <w:rPr>
          <w:rFonts w:ascii="Arial" w:hAnsi="Arial" w:cs="Arial"/>
          <w:sz w:val="22"/>
          <w:szCs w:val="22"/>
        </w:rPr>
        <w:t>α</w:t>
      </w:r>
      <w:r w:rsidRPr="00FD64D5">
        <w:rPr>
          <w:rFonts w:ascii="Arial" w:hAnsi="Arial" w:cs="Arial"/>
          <w:sz w:val="22"/>
          <w:szCs w:val="22"/>
          <w:lang w:val="pt-BR"/>
        </w:rPr>
        <w:t>(h)·</w:t>
      </w:r>
      <w:proofErr w:type="spellStart"/>
      <w:r w:rsidRPr="00FD64D5">
        <w:rPr>
          <w:rFonts w:ascii="Arial" w:hAnsi="Arial" w:cs="Arial"/>
          <w:sz w:val="22"/>
          <w:szCs w:val="22"/>
          <w:lang w:val="pt-BR"/>
        </w:rPr>
        <w:t>M_juv</w:t>
      </w:r>
      <w:proofErr w:type="spellEnd"/>
      <w:r w:rsidRPr="00FD64D5">
        <w:rPr>
          <w:rFonts w:ascii="Arial" w:hAnsi="Arial" w:cs="Arial"/>
          <w:sz w:val="22"/>
          <w:szCs w:val="22"/>
          <w:lang w:val="pt-BR"/>
        </w:rPr>
        <w:t xml:space="preserve"> + [1 − </w:t>
      </w:r>
      <w:r w:rsidRPr="00FD64D5">
        <w:rPr>
          <w:rFonts w:ascii="Arial" w:hAnsi="Arial" w:cs="Arial"/>
          <w:sz w:val="22"/>
          <w:szCs w:val="22"/>
        </w:rPr>
        <w:t>α</w:t>
      </w:r>
      <w:r w:rsidRPr="00FD64D5">
        <w:rPr>
          <w:rFonts w:ascii="Arial" w:hAnsi="Arial" w:cs="Arial"/>
          <w:sz w:val="22"/>
          <w:szCs w:val="22"/>
          <w:lang w:val="pt-BR"/>
        </w:rPr>
        <w:t>(h</w:t>
      </w:r>
      <w:proofErr w:type="gramStart"/>
      <w:r w:rsidRPr="00FD64D5">
        <w:rPr>
          <w:rFonts w:ascii="Arial" w:hAnsi="Arial" w:cs="Arial"/>
          <w:sz w:val="22"/>
          <w:szCs w:val="22"/>
          <w:lang w:val="pt-BR"/>
        </w:rPr>
        <w:t>)]·</w:t>
      </w:r>
      <w:proofErr w:type="spellStart"/>
      <w:proofErr w:type="gramEnd"/>
      <w:r w:rsidRPr="00FD64D5">
        <w:rPr>
          <w:rFonts w:ascii="Arial" w:hAnsi="Arial" w:cs="Arial"/>
          <w:sz w:val="22"/>
          <w:szCs w:val="22"/>
          <w:lang w:val="pt-BR"/>
        </w:rPr>
        <w:t>M_ad</w:t>
      </w:r>
      <w:proofErr w:type="spellEnd"/>
    </w:p>
    <w:p w14:paraId="7A279C33" w14:textId="77777777" w:rsidR="00FD64D5" w:rsidRPr="00FD64D5" w:rsidRDefault="00FD64D5" w:rsidP="00FD64D5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proofErr w:type="spellStart"/>
      <w:r w:rsidRPr="00FD64D5">
        <w:rPr>
          <w:rFonts w:ascii="Arial" w:hAnsi="Arial" w:cs="Arial"/>
          <w:sz w:val="22"/>
          <w:szCs w:val="22"/>
        </w:rPr>
        <w:t>M_juv</w:t>
      </w:r>
      <w:proofErr w:type="spellEnd"/>
      <w:r w:rsidRPr="00FD64D5">
        <w:rPr>
          <w:rFonts w:ascii="Arial" w:hAnsi="Arial" w:cs="Arial"/>
          <w:sz w:val="22"/>
          <w:szCs w:val="22"/>
        </w:rPr>
        <w:t>(y) = M̄_</w:t>
      </w:r>
      <w:proofErr w:type="spellStart"/>
      <w:r w:rsidRPr="00FD64D5">
        <w:rPr>
          <w:rFonts w:ascii="Arial" w:hAnsi="Arial" w:cs="Arial"/>
          <w:sz w:val="22"/>
          <w:szCs w:val="22"/>
        </w:rPr>
        <w:t>juv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+ θ(y); </w:t>
      </w:r>
      <w:proofErr w:type="spellStart"/>
      <w:r w:rsidRPr="00FD64D5">
        <w:rPr>
          <w:rFonts w:ascii="Arial" w:hAnsi="Arial" w:cs="Arial"/>
          <w:sz w:val="22"/>
          <w:szCs w:val="22"/>
        </w:rPr>
        <w:t>M_ad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(y) = </w:t>
      </w:r>
      <w:proofErr w:type="spellStart"/>
      <w:r w:rsidRPr="00FD64D5">
        <w:rPr>
          <w:rFonts w:ascii="Arial" w:hAnsi="Arial" w:cs="Arial"/>
          <w:sz w:val="22"/>
          <w:szCs w:val="22"/>
        </w:rPr>
        <w:t>M̄_ad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+ ω(y) — mean + annual deviation for juveniles/adults.</w:t>
      </w:r>
    </w:p>
    <w:p w14:paraId="5CA04989" w14:textId="77777777" w:rsidR="00FD64D5" w:rsidRPr="00FD64D5" w:rsidRDefault="00FD64D5" w:rsidP="00FD64D5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α(h)</w:t>
      </w:r>
      <w:r w:rsidRPr="00FD64D5">
        <w:rPr>
          <w:rFonts w:ascii="Arial" w:hAnsi="Arial" w:cs="Arial"/>
          <w:sz w:val="22"/>
          <w:szCs w:val="22"/>
        </w:rPr>
        <w:t xml:space="preserve"> = descending logistic partition function: α(h) = 1 − 1</w:t>
      </w:r>
      <w:proofErr w:type="gramStart"/>
      <w:r w:rsidRPr="00FD64D5">
        <w:rPr>
          <w:rFonts w:ascii="Arial" w:hAnsi="Arial" w:cs="Arial"/>
          <w:sz w:val="22"/>
          <w:szCs w:val="22"/>
        </w:rPr>
        <w:t>/(</w:t>
      </w:r>
      <w:proofErr w:type="gramEnd"/>
      <w:r w:rsidRPr="00FD64D5">
        <w:rPr>
          <w:rFonts w:ascii="Arial" w:hAnsi="Arial" w:cs="Arial"/>
          <w:sz w:val="22"/>
          <w:szCs w:val="22"/>
        </w:rPr>
        <w:t xml:space="preserve">1 + </w:t>
      </w:r>
      <w:proofErr w:type="gramStart"/>
      <w:r w:rsidRPr="00FD64D5">
        <w:rPr>
          <w:rFonts w:ascii="Arial" w:hAnsi="Arial" w:cs="Arial"/>
          <w:sz w:val="22"/>
          <w:szCs w:val="22"/>
        </w:rPr>
        <w:t>exp(</w:t>
      </w:r>
      <w:proofErr w:type="gramEnd"/>
      <w:r w:rsidRPr="00FD64D5">
        <w:rPr>
          <w:rFonts w:ascii="Arial" w:hAnsi="Arial" w:cs="Arial"/>
          <w:sz w:val="22"/>
          <w:szCs w:val="22"/>
        </w:rPr>
        <w:t>−</w:t>
      </w:r>
      <w:proofErr w:type="gramStart"/>
      <w:r w:rsidRPr="00FD64D5">
        <w:rPr>
          <w:rFonts w:ascii="Arial" w:hAnsi="Arial" w:cs="Arial"/>
          <w:sz w:val="22"/>
          <w:szCs w:val="22"/>
        </w:rPr>
        <w:t>a[</w:t>
      </w:r>
      <w:proofErr w:type="gramEnd"/>
      <w:r w:rsidRPr="00FD64D5">
        <w:rPr>
          <w:rFonts w:ascii="Arial" w:hAnsi="Arial" w:cs="Arial"/>
          <w:sz w:val="22"/>
          <w:szCs w:val="22"/>
        </w:rPr>
        <w:t>h − h</w:t>
      </w:r>
      <w:r w:rsidRPr="00FD64D5">
        <w:rPr>
          <w:rFonts w:ascii="Cambria Math" w:hAnsi="Cambria Math" w:cs="Cambria Math"/>
          <w:sz w:val="22"/>
          <w:szCs w:val="22"/>
        </w:rPr>
        <w:t>₀</w:t>
      </w:r>
      <w:r w:rsidRPr="00FD64D5">
        <w:rPr>
          <w:rFonts w:ascii="Arial" w:hAnsi="Arial" w:cs="Arial"/>
          <w:sz w:val="22"/>
          <w:szCs w:val="22"/>
        </w:rPr>
        <w:t xml:space="preserve">])) (TOR4a notation) — equivalent to α_L = 1 − 1/(1+e^(−b(L−a))) in TOR4b notation, where TOR4b's "a" (=L50) corresponds to TOR4a's </w:t>
      </w:r>
      <w:r w:rsidRPr="00FD64D5">
        <w:rPr>
          <w:rFonts w:ascii="Arial" w:hAnsi="Arial" w:cs="Arial"/>
          <w:b/>
          <w:bCs/>
          <w:sz w:val="22"/>
          <w:szCs w:val="22"/>
        </w:rPr>
        <w:t>h</w:t>
      </w:r>
      <w:r w:rsidRPr="00FD64D5">
        <w:rPr>
          <w:rFonts w:ascii="Cambria Math" w:hAnsi="Cambria Math" w:cs="Cambria Math"/>
          <w:b/>
          <w:bCs/>
          <w:sz w:val="22"/>
          <w:szCs w:val="22"/>
        </w:rPr>
        <w:t>₀</w:t>
      </w:r>
      <w:r w:rsidRPr="00FD64D5">
        <w:rPr>
          <w:rFonts w:ascii="Arial" w:hAnsi="Arial" w:cs="Arial"/>
          <w:sz w:val="22"/>
          <w:szCs w:val="22"/>
        </w:rPr>
        <w:t xml:space="preserve">, and TOR4b's slope "b" corresponds to TOR4a's slope </w:t>
      </w:r>
      <w:r w:rsidRPr="00FD64D5">
        <w:rPr>
          <w:rFonts w:ascii="Arial" w:hAnsi="Arial" w:cs="Arial"/>
          <w:b/>
          <w:bCs/>
          <w:sz w:val="22"/>
          <w:szCs w:val="22"/>
        </w:rPr>
        <w:t>a</w:t>
      </w:r>
      <w:r w:rsidRPr="00FD64D5">
        <w:rPr>
          <w:rFonts w:ascii="Arial" w:hAnsi="Arial" w:cs="Arial"/>
          <w:sz w:val="22"/>
          <w:szCs w:val="22"/>
        </w:rPr>
        <w:t xml:space="preserve">. </w:t>
      </w:r>
    </w:p>
    <w:p w14:paraId="0C31F419" w14:textId="77777777" w:rsidR="00FD64D5" w:rsidRPr="00FD64D5" w:rsidRDefault="00FD64D5" w:rsidP="00FD64D5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>h</w:t>
      </w:r>
      <w:r w:rsidRPr="00FD64D5">
        <w:rPr>
          <w:rFonts w:ascii="Cambria Math" w:hAnsi="Cambria Math" w:cs="Cambria Math"/>
          <w:sz w:val="22"/>
          <w:szCs w:val="22"/>
        </w:rPr>
        <w:t>₀</w:t>
      </w:r>
      <w:r w:rsidRPr="00FD64D5">
        <w:rPr>
          <w:rFonts w:ascii="Arial" w:hAnsi="Arial" w:cs="Arial"/>
          <w:sz w:val="22"/>
          <w:szCs w:val="22"/>
        </w:rPr>
        <w:t xml:space="preserve"> (or L50): shell height at which weighting shifts from juvenile- to adult-dominated M.</w:t>
      </w:r>
    </w:p>
    <w:p w14:paraId="736E2910" w14:textId="77777777" w:rsidR="00FD64D5" w:rsidRPr="00FD64D5" w:rsidRDefault="00FD64D5" w:rsidP="00FD64D5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>slope parameter: rate of the weighting shift.</w:t>
      </w:r>
    </w:p>
    <w:p w14:paraId="642A3DAD" w14:textId="77777777" w:rsidR="00FD64D5" w:rsidRPr="00FD64D5" w:rsidRDefault="00FD64D5" w:rsidP="00FD64D5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lastRenderedPageBreak/>
        <w:t>Model decision:</w:t>
      </w:r>
      <w:r w:rsidRPr="00FD64D5">
        <w:rPr>
          <w:rFonts w:ascii="Arial" w:hAnsi="Arial" w:cs="Arial"/>
          <w:sz w:val="22"/>
          <w:szCs w:val="22"/>
        </w:rPr>
        <w:t xml:space="preserve"> it is </w:t>
      </w:r>
      <w:r w:rsidRPr="00FD64D5">
        <w:rPr>
          <w:rFonts w:ascii="Arial" w:hAnsi="Arial" w:cs="Arial"/>
          <w:i/>
          <w:iCs/>
          <w:sz w:val="22"/>
          <w:szCs w:val="22"/>
        </w:rPr>
        <w:t>not</w:t>
      </w:r>
      <w:r w:rsidRPr="00FD64D5">
        <w:rPr>
          <w:rFonts w:ascii="Arial" w:hAnsi="Arial" w:cs="Arial"/>
          <w:sz w:val="22"/>
          <w:szCs w:val="22"/>
        </w:rPr>
        <w:t xml:space="preserve"> required that </w:t>
      </w:r>
      <w:proofErr w:type="spellStart"/>
      <w:r w:rsidRPr="00FD64D5">
        <w:rPr>
          <w:rFonts w:ascii="Arial" w:hAnsi="Arial" w:cs="Arial"/>
          <w:sz w:val="22"/>
          <w:szCs w:val="22"/>
        </w:rPr>
        <w:t>M_juv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&gt; </w:t>
      </w:r>
      <w:proofErr w:type="spellStart"/>
      <w:r w:rsidRPr="00FD64D5">
        <w:rPr>
          <w:rFonts w:ascii="Arial" w:hAnsi="Arial" w:cs="Arial"/>
          <w:sz w:val="22"/>
          <w:szCs w:val="22"/>
        </w:rPr>
        <w:t>M_ad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; if </w:t>
      </w:r>
      <w:proofErr w:type="spellStart"/>
      <w:r w:rsidRPr="00FD64D5">
        <w:rPr>
          <w:rFonts w:ascii="Arial" w:hAnsi="Arial" w:cs="Arial"/>
          <w:sz w:val="22"/>
          <w:szCs w:val="22"/>
        </w:rPr>
        <w:t>M_juv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&lt; </w:t>
      </w:r>
      <w:proofErr w:type="spellStart"/>
      <w:r w:rsidRPr="00FD64D5">
        <w:rPr>
          <w:rFonts w:ascii="Arial" w:hAnsi="Arial" w:cs="Arial"/>
          <w:sz w:val="22"/>
          <w:szCs w:val="22"/>
        </w:rPr>
        <w:t>M_ad</w:t>
      </w:r>
      <w:proofErr w:type="spellEnd"/>
      <w:r w:rsidRPr="00FD64D5">
        <w:rPr>
          <w:rFonts w:ascii="Arial" w:hAnsi="Arial" w:cs="Arial"/>
          <w:sz w:val="22"/>
          <w:szCs w:val="22"/>
        </w:rPr>
        <w:t>, the size-mortality relationship reverses; if the two means are equal, M is size-independent (TOR4b, p.4).</w:t>
      </w:r>
    </w:p>
    <w:p w14:paraId="438D0138" w14:textId="77777777" w:rsidR="00FD64D5" w:rsidRPr="00FD64D5" w:rsidRDefault="00FD64D5" w:rsidP="00FD64D5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Annual, non-size-varying alternative (TOR4a Eq.4, p.4):</w:t>
      </w:r>
      <w:r w:rsidRPr="00FD64D5">
        <w:rPr>
          <w:rFonts w:ascii="Arial" w:hAnsi="Arial" w:cs="Arial"/>
          <w:sz w:val="22"/>
          <w:szCs w:val="22"/>
        </w:rPr>
        <w:t xml:space="preserve"> M(y) = M̄ + γ(y).</w:t>
      </w:r>
    </w:p>
    <w:p w14:paraId="1374A65A" w14:textId="77777777" w:rsidR="00FD64D5" w:rsidRPr="00FD64D5" w:rsidRDefault="00FD64D5" w:rsidP="00FD64D5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Incidental fishing mortality:</w:t>
      </w:r>
      <w:r w:rsidRPr="00FD64D5">
        <w:rPr>
          <w:rFonts w:ascii="Arial" w:hAnsi="Arial" w:cs="Arial"/>
          <w:sz w:val="22"/>
          <w:szCs w:val="22"/>
        </w:rPr>
        <w:t xml:space="preserve"> modeled as a fixed multiplier of fully-recruited F by size group — </w:t>
      </w:r>
      <w:r w:rsidRPr="00FD64D5">
        <w:rPr>
          <w:rFonts w:ascii="Arial" w:hAnsi="Arial" w:cs="Arial"/>
          <w:b/>
          <w:bCs/>
          <w:sz w:val="22"/>
          <w:szCs w:val="22"/>
        </w:rPr>
        <w:t>0.06 for Mid-Atlantic, 0.11 for Georges Bank</w:t>
      </w:r>
      <w:r w:rsidRPr="00FD64D5">
        <w:rPr>
          <w:rFonts w:ascii="Arial" w:hAnsi="Arial" w:cs="Arial"/>
          <w:sz w:val="22"/>
          <w:szCs w:val="22"/>
        </w:rPr>
        <w:t xml:space="preserve"> stocks (from NEFSC 2018/SARC-65; TOR4a, p.4).</w:t>
      </w:r>
    </w:p>
    <w:p w14:paraId="7D1E7879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Area-specific natural mortality assumptions/estimates (TOR4a, pp.6–14)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3558"/>
        <w:gridCol w:w="3084"/>
        <w:gridCol w:w="1653"/>
      </w:tblGrid>
      <w:tr w:rsidR="00FD64D5" w:rsidRPr="00FD64D5" w14:paraId="0D63D7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0B97D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57D8A9E1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M configuration &amp; fixed parameters</w:t>
            </w:r>
          </w:p>
        </w:tc>
        <w:tc>
          <w:tcPr>
            <w:tcW w:w="0" w:type="auto"/>
            <w:vAlign w:val="center"/>
            <w:hideMark/>
          </w:tcPr>
          <w:p w14:paraId="2DFA02CB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Estimated mean M (this assessment)</w:t>
            </w:r>
          </w:p>
        </w:tc>
        <w:tc>
          <w:tcPr>
            <w:tcW w:w="0" w:type="auto"/>
            <w:vAlign w:val="center"/>
            <w:hideMark/>
          </w:tcPr>
          <w:p w14:paraId="6B49E85B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Prior assessment mean M</w:t>
            </w:r>
          </w:p>
        </w:tc>
      </w:tr>
      <w:tr w:rsidR="00FD64D5" w:rsidRPr="00FD64D5" w14:paraId="0B870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5BD8B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Mid-Atlantic</w:t>
            </w:r>
          </w:p>
        </w:tc>
        <w:tc>
          <w:tcPr>
            <w:tcW w:w="0" w:type="auto"/>
            <w:vAlign w:val="center"/>
            <w:hideMark/>
          </w:tcPr>
          <w:p w14:paraId="70854AAB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Both juvenile &amp; adult annual deviations estimated; h</w:t>
            </w:r>
            <w:r w:rsidRPr="00FD64D5">
              <w:rPr>
                <w:rFonts w:ascii="Cambria Math" w:hAnsi="Cambria Math" w:cs="Cambria Math"/>
                <w:sz w:val="22"/>
                <w:szCs w:val="22"/>
              </w:rPr>
              <w:t>₀</w:t>
            </w:r>
            <w:r w:rsidRPr="00FD64D5">
              <w:rPr>
                <w:rFonts w:ascii="Arial" w:hAnsi="Arial" w:cs="Arial"/>
                <w:sz w:val="22"/>
                <w:szCs w:val="22"/>
              </w:rPr>
              <w:t xml:space="preserve"> = 75 mm, slope a = 0.1 (from likelihood profiling) (p.6–8)</w:t>
            </w:r>
          </w:p>
        </w:tc>
        <w:tc>
          <w:tcPr>
            <w:tcW w:w="0" w:type="auto"/>
            <w:vAlign w:val="center"/>
            <w:hideMark/>
          </w:tcPr>
          <w:p w14:paraId="448E85C5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0.42</w:t>
            </w:r>
            <w:r w:rsidRPr="00FD64D5">
              <w:rPr>
                <w:rFonts w:ascii="Arial" w:hAnsi="Arial" w:cs="Arial"/>
                <w:sz w:val="22"/>
                <w:szCs w:val="22"/>
              </w:rPr>
              <w:t xml:space="preserve"> for all years/sizes; small sizes (0-30mm) rose to ~0.5 (2003) and ~0.65 (2012); large sizes (75-135+mm) rose from 0.4 (pre-2016) to 0.58 (2016-2023) (p.7)</w:t>
            </w:r>
          </w:p>
        </w:tc>
        <w:tc>
          <w:tcPr>
            <w:tcW w:w="0" w:type="auto"/>
            <w:vAlign w:val="center"/>
            <w:hideMark/>
          </w:tcPr>
          <w:p w14:paraId="2AAEB5F4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0.26 (SARC-65), 0.27 (updated SARC-65)</w:t>
            </w:r>
          </w:p>
        </w:tc>
      </w:tr>
      <w:tr w:rsidR="00FD64D5" w:rsidRPr="00FD64D5" w14:paraId="603E4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7270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Georges Bank Closed</w:t>
            </w:r>
          </w:p>
        </w:tc>
        <w:tc>
          <w:tcPr>
            <w:tcW w:w="0" w:type="auto"/>
            <w:vAlign w:val="center"/>
            <w:hideMark/>
          </w:tcPr>
          <w:p w14:paraId="5F2F1CA2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 xml:space="preserve">M estimated annually </w:t>
            </w: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without</w:t>
            </w:r>
            <w:r w:rsidRPr="00FD64D5">
              <w:rPr>
                <w:rFonts w:ascii="Arial" w:hAnsi="Arial" w:cs="Arial"/>
                <w:sz w:val="22"/>
                <w:szCs w:val="22"/>
              </w:rPr>
              <w:t xml:space="preserve"> size-partitioning (size-varying M explored but produced unrealistic results, so rejected) (p.9–10)</w:t>
            </w:r>
          </w:p>
        </w:tc>
        <w:tc>
          <w:tcPr>
            <w:tcW w:w="0" w:type="auto"/>
            <w:vAlign w:val="center"/>
            <w:hideMark/>
          </w:tcPr>
          <w:p w14:paraId="2D6A6CE9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0.27</w:t>
            </w:r>
            <w:r w:rsidRPr="00FD64D5">
              <w:rPr>
                <w:rFonts w:ascii="Arial" w:hAnsi="Arial" w:cs="Arial"/>
                <w:sz w:val="22"/>
                <w:szCs w:val="22"/>
              </w:rPr>
              <w:t xml:space="preserve"> mean by year; peak 0.81 (2018), 0.49 (2010), coinciding with gray meat disease/NLS-West scallop disappearance (p.10)</w:t>
            </w:r>
          </w:p>
        </w:tc>
        <w:tc>
          <w:tcPr>
            <w:tcW w:w="0" w:type="auto"/>
            <w:vAlign w:val="center"/>
            <w:hideMark/>
          </w:tcPr>
          <w:p w14:paraId="66E0FC5C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0.23 (SARC-65 &amp; updated SARC-65)</w:t>
            </w:r>
          </w:p>
        </w:tc>
      </w:tr>
      <w:tr w:rsidR="00FD64D5" w:rsidRPr="00FD64D5" w14:paraId="27278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BA3F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Georges Bank Open</w:t>
            </w:r>
          </w:p>
        </w:tc>
        <w:tc>
          <w:tcPr>
            <w:tcW w:w="0" w:type="auto"/>
            <w:vAlign w:val="center"/>
            <w:hideMark/>
          </w:tcPr>
          <w:p w14:paraId="21C1E2DF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Only juvenile annual deviations estimated (adult deviations explored but unrealistic); mean fixed (not estimated) at 0.27, based on GB Closed estimate; h</w:t>
            </w:r>
            <w:r w:rsidRPr="00FD64D5">
              <w:rPr>
                <w:rFonts w:ascii="Cambria Math" w:hAnsi="Cambria Math" w:cs="Cambria Math"/>
                <w:sz w:val="22"/>
                <w:szCs w:val="22"/>
              </w:rPr>
              <w:t>₀</w:t>
            </w:r>
            <w:r w:rsidRPr="00FD64D5">
              <w:rPr>
                <w:rFonts w:ascii="Arial" w:hAnsi="Arial" w:cs="Arial"/>
                <w:sz w:val="22"/>
                <w:szCs w:val="22"/>
              </w:rPr>
              <w:t xml:space="preserve"> = 75 mm, a = 0.1 (from MAB likelihood profile) (p.12)</w:t>
            </w:r>
          </w:p>
        </w:tc>
        <w:tc>
          <w:tcPr>
            <w:tcW w:w="0" w:type="auto"/>
            <w:vAlign w:val="center"/>
            <w:hideMark/>
          </w:tcPr>
          <w:p w14:paraId="262952A4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0.30</w:t>
            </w:r>
            <w:r w:rsidRPr="00FD64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Pr="00FD64D5">
              <w:rPr>
                <w:rFonts w:ascii="Arial" w:hAnsi="Arial" w:cs="Arial"/>
                <w:sz w:val="22"/>
                <w:szCs w:val="22"/>
              </w:rPr>
              <w:t>mean</w:t>
            </w:r>
            <w:proofErr w:type="gramEnd"/>
            <w:r w:rsidRPr="00FD64D5">
              <w:rPr>
                <w:rFonts w:ascii="Arial" w:hAnsi="Arial" w:cs="Arial"/>
                <w:sz w:val="22"/>
                <w:szCs w:val="22"/>
              </w:rPr>
              <w:t xml:space="preserve"> for all years/sizes; small-size spikes 1.88 (2014), 2.37 (2015) tied to a large, </w:t>
            </w:r>
            <w:proofErr w:type="gramStart"/>
            <w:r w:rsidRPr="00FD64D5">
              <w:rPr>
                <w:rFonts w:ascii="Arial" w:hAnsi="Arial" w:cs="Arial"/>
                <w:sz w:val="22"/>
                <w:szCs w:val="22"/>
              </w:rPr>
              <w:t>mostly-unobserved</w:t>
            </w:r>
            <w:proofErr w:type="gramEnd"/>
            <w:r w:rsidRPr="00FD64D5">
              <w:rPr>
                <w:rFonts w:ascii="Arial" w:hAnsi="Arial" w:cs="Arial"/>
                <w:sz w:val="22"/>
                <w:szCs w:val="22"/>
              </w:rPr>
              <w:t>-afterward juvenile year class (p.13)</w:t>
            </w:r>
          </w:p>
        </w:tc>
        <w:tc>
          <w:tcPr>
            <w:tcW w:w="0" w:type="auto"/>
            <w:vAlign w:val="center"/>
            <w:hideMark/>
          </w:tcPr>
          <w:p w14:paraId="1A5417F3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0.21 (SARC-65), 0.22 (updated SARC-65)</w:t>
            </w:r>
          </w:p>
        </w:tc>
      </w:tr>
    </w:tbl>
    <w:p w14:paraId="332D54CF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Model-selection decisions (TOR4a, pp.8–9,13–14):</w:t>
      </w:r>
    </w:p>
    <w:p w14:paraId="6D1B5387" w14:textId="77777777" w:rsidR="00FD64D5" w:rsidRPr="00FD64D5" w:rsidRDefault="00FD64D5" w:rsidP="00FD64D5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>MAB likelihood profiling (model start size 0–25mm, mean M 0.15–0.5, h</w:t>
      </w:r>
      <w:r w:rsidRPr="00FD64D5">
        <w:rPr>
          <w:rFonts w:ascii="Cambria Math" w:hAnsi="Cambria Math" w:cs="Cambria Math"/>
          <w:sz w:val="22"/>
          <w:szCs w:val="22"/>
        </w:rPr>
        <w:t>₀</w:t>
      </w:r>
      <w:r w:rsidRPr="00FD64D5">
        <w:rPr>
          <w:rFonts w:ascii="Arial" w:hAnsi="Arial" w:cs="Arial"/>
          <w:sz w:val="22"/>
          <w:szCs w:val="22"/>
        </w:rPr>
        <w:t xml:space="preserve"> 50–90mm) favored the smallest starting size (0-5mm) and higher M; base case chose </w:t>
      </w:r>
      <w:r w:rsidRPr="00FD64D5">
        <w:rPr>
          <w:rFonts w:ascii="Arial" w:hAnsi="Arial" w:cs="Arial"/>
          <w:b/>
          <w:bCs/>
          <w:sz w:val="22"/>
          <w:szCs w:val="22"/>
        </w:rPr>
        <w:t>M̄ = 0.4</w:t>
      </w:r>
      <w:r w:rsidRPr="00FD64D5">
        <w:rPr>
          <w:rFonts w:ascii="Arial" w:hAnsi="Arial" w:cs="Arial"/>
          <w:sz w:val="22"/>
          <w:szCs w:val="22"/>
        </w:rPr>
        <w:t xml:space="preserve"> and </w:t>
      </w:r>
      <w:r w:rsidRPr="00FD64D5">
        <w:rPr>
          <w:rFonts w:ascii="Arial" w:hAnsi="Arial" w:cs="Arial"/>
          <w:b/>
          <w:bCs/>
          <w:sz w:val="22"/>
          <w:szCs w:val="22"/>
        </w:rPr>
        <w:t>h</w:t>
      </w:r>
      <w:r w:rsidRPr="00FD64D5">
        <w:rPr>
          <w:rFonts w:ascii="Cambria Math" w:hAnsi="Cambria Math" w:cs="Cambria Math"/>
          <w:b/>
          <w:bCs/>
          <w:sz w:val="22"/>
          <w:szCs w:val="22"/>
        </w:rPr>
        <w:t>₀</w:t>
      </w:r>
      <w:r w:rsidRPr="00FD64D5">
        <w:rPr>
          <w:rFonts w:ascii="Arial" w:hAnsi="Arial" w:cs="Arial"/>
          <w:b/>
          <w:bCs/>
          <w:sz w:val="22"/>
          <w:szCs w:val="22"/>
        </w:rPr>
        <w:t xml:space="preserve"> = 75mm</w:t>
      </w:r>
      <w:r w:rsidRPr="00FD64D5">
        <w:rPr>
          <w:rFonts w:ascii="Arial" w:hAnsi="Arial" w:cs="Arial"/>
          <w:sz w:val="22"/>
          <w:szCs w:val="22"/>
        </w:rPr>
        <w:t xml:space="preserve"> balancing likelihood fit against biological realism (informed independently by the Life History paper's longevity-based M estimates).</w:t>
      </w:r>
    </w:p>
    <w:p w14:paraId="4C604313" w14:textId="77777777" w:rsidR="00FD64D5" w:rsidRPr="00FD64D5" w:rsidRDefault="00FD64D5" w:rsidP="00FD64D5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GB Closed: attempts to estimate size-varying M were rejected (unrealistic behavior); annual (non-size) M </w:t>
      </w:r>
      <w:proofErr w:type="gramStart"/>
      <w:r w:rsidRPr="00FD64D5">
        <w:rPr>
          <w:rFonts w:ascii="Arial" w:hAnsi="Arial" w:cs="Arial"/>
          <w:sz w:val="22"/>
          <w:szCs w:val="22"/>
        </w:rPr>
        <w:t>retained</w:t>
      </w:r>
      <w:proofErr w:type="gramEnd"/>
      <w:r w:rsidRPr="00FD64D5">
        <w:rPr>
          <w:rFonts w:ascii="Arial" w:hAnsi="Arial" w:cs="Arial"/>
          <w:sz w:val="22"/>
          <w:szCs w:val="22"/>
        </w:rPr>
        <w:t>, consistent with SARC-65.</w:t>
      </w:r>
    </w:p>
    <w:p w14:paraId="23FA126F" w14:textId="77777777" w:rsidR="00FD64D5" w:rsidRPr="00FD64D5" w:rsidRDefault="00FD64D5" w:rsidP="00FD64D5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lastRenderedPageBreak/>
        <w:t xml:space="preserve">GB Open: sensitivity runs estimating adult M directly gave adult M as high as or higher than juvenile M in 2015 — judged unrealistic, so adult M was </w:t>
      </w:r>
      <w:r w:rsidRPr="00FD64D5">
        <w:rPr>
          <w:rFonts w:ascii="Arial" w:hAnsi="Arial" w:cs="Arial"/>
          <w:b/>
          <w:bCs/>
          <w:sz w:val="22"/>
          <w:szCs w:val="22"/>
        </w:rPr>
        <w:t>not estimated</w:t>
      </w:r>
      <w:r w:rsidRPr="00FD64D5">
        <w:rPr>
          <w:rFonts w:ascii="Arial" w:hAnsi="Arial" w:cs="Arial"/>
          <w:sz w:val="22"/>
          <w:szCs w:val="22"/>
        </w:rPr>
        <w:t xml:space="preserve"> and instead fixed via the GB Closed estimate.</w:t>
      </w:r>
    </w:p>
    <w:p w14:paraId="4BA200B1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pict w14:anchorId="41307997">
          <v:rect id="_x0000_i1069" style="width:0;height:1.5pt" o:hralign="center" o:hrstd="t" o:hr="t" fillcolor="#a0a0a0" stroked="f"/>
        </w:pict>
      </w:r>
    </w:p>
    <w:p w14:paraId="2101745F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3. Von Bertalanffy Parameters (L∞, L50/h</w:t>
      </w:r>
      <w:r w:rsidRPr="00FD64D5">
        <w:rPr>
          <w:rFonts w:ascii="Cambria Math" w:hAnsi="Cambria Math" w:cs="Cambria Math"/>
          <w:b/>
          <w:bCs/>
          <w:sz w:val="22"/>
          <w:szCs w:val="22"/>
        </w:rPr>
        <w:t>₀</w:t>
      </w:r>
      <w:r w:rsidRPr="00FD64D5">
        <w:rPr>
          <w:rFonts w:ascii="Arial" w:hAnsi="Arial" w:cs="Arial"/>
          <w:b/>
          <w:bCs/>
          <w:sz w:val="22"/>
          <w:szCs w:val="22"/>
        </w:rPr>
        <w:t>, K)</w:t>
      </w:r>
    </w:p>
    <w:p w14:paraId="4FDA33D5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Method (</w:t>
      </w:r>
      <w:proofErr w:type="spellStart"/>
      <w:r w:rsidRPr="00FD64D5">
        <w:rPr>
          <w:rFonts w:ascii="Arial" w:hAnsi="Arial" w:cs="Arial"/>
          <w:b/>
          <w:bCs/>
          <w:sz w:val="22"/>
          <w:szCs w:val="22"/>
        </w:rPr>
        <w:t>LifeHistory</w:t>
      </w:r>
      <w:proofErr w:type="spellEnd"/>
      <w:r w:rsidRPr="00FD64D5">
        <w:rPr>
          <w:rFonts w:ascii="Arial" w:hAnsi="Arial" w:cs="Arial"/>
          <w:b/>
          <w:bCs/>
          <w:sz w:val="22"/>
          <w:szCs w:val="22"/>
        </w:rPr>
        <w:t>, p.1)</w:t>
      </w:r>
    </w:p>
    <w:p w14:paraId="01034B9F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A </w:t>
      </w:r>
      <w:r w:rsidRPr="00FD64D5">
        <w:rPr>
          <w:rFonts w:ascii="Arial" w:hAnsi="Arial" w:cs="Arial"/>
          <w:b/>
          <w:bCs/>
          <w:sz w:val="22"/>
          <w:szCs w:val="22"/>
        </w:rPr>
        <w:t>linear mixed-effects model</w:t>
      </w:r>
      <w:r w:rsidRPr="00FD64D5">
        <w:rPr>
          <w:rFonts w:ascii="Arial" w:hAnsi="Arial" w:cs="Arial"/>
          <w:sz w:val="22"/>
          <w:szCs w:val="22"/>
        </w:rPr>
        <w:t xml:space="preserve"> (lme4 in R) predicts ring 2 shell height (r2) from ring 1 (r1) to estimate von </w:t>
      </w:r>
      <w:proofErr w:type="spellStart"/>
      <w:r w:rsidRPr="00FD64D5">
        <w:rPr>
          <w:rFonts w:ascii="Arial" w:hAnsi="Arial" w:cs="Arial"/>
          <w:sz w:val="22"/>
          <w:szCs w:val="22"/>
        </w:rPr>
        <w:t>Bertalanffy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</w:t>
      </w:r>
      <w:r w:rsidRPr="00FD64D5">
        <w:rPr>
          <w:rFonts w:ascii="Arial" w:hAnsi="Arial" w:cs="Arial"/>
          <w:b/>
          <w:bCs/>
          <w:sz w:val="22"/>
          <w:szCs w:val="22"/>
        </w:rPr>
        <w:t>L∞</w:t>
      </w:r>
      <w:r w:rsidRPr="00FD64D5">
        <w:rPr>
          <w:rFonts w:ascii="Arial" w:hAnsi="Arial" w:cs="Arial"/>
          <w:sz w:val="22"/>
          <w:szCs w:val="22"/>
        </w:rPr>
        <w:t xml:space="preserve"> and </w:t>
      </w:r>
      <w:r w:rsidRPr="00FD64D5">
        <w:rPr>
          <w:rFonts w:ascii="Arial" w:hAnsi="Arial" w:cs="Arial"/>
          <w:b/>
          <w:bCs/>
          <w:sz w:val="22"/>
          <w:szCs w:val="22"/>
        </w:rPr>
        <w:t>K</w:t>
      </w:r>
      <w:r w:rsidRPr="00FD64D5">
        <w:rPr>
          <w:rFonts w:ascii="Arial" w:hAnsi="Arial" w:cs="Arial"/>
          <w:sz w:val="22"/>
          <w:szCs w:val="22"/>
        </w:rPr>
        <w:t xml:space="preserve">. Random effects on slope and intercept at the </w:t>
      </w:r>
      <w:r w:rsidRPr="00FD64D5">
        <w:rPr>
          <w:rFonts w:ascii="Arial" w:hAnsi="Arial" w:cs="Arial"/>
          <w:b/>
          <w:bCs/>
          <w:sz w:val="22"/>
          <w:szCs w:val="22"/>
        </w:rPr>
        <w:t>individual-scallop level</w:t>
      </w:r>
      <w:r w:rsidRPr="00FD64D5">
        <w:rPr>
          <w:rFonts w:ascii="Arial" w:hAnsi="Arial" w:cs="Arial"/>
          <w:sz w:val="22"/>
          <w:szCs w:val="22"/>
        </w:rPr>
        <w:t xml:space="preserve"> capture individual variability in K and L∞ (avoiding inflated sample size / bias). A </w:t>
      </w:r>
      <w:r w:rsidRPr="00FD64D5">
        <w:rPr>
          <w:rFonts w:ascii="Arial" w:hAnsi="Arial" w:cs="Arial"/>
          <w:b/>
          <w:bCs/>
          <w:sz w:val="22"/>
          <w:szCs w:val="22"/>
        </w:rPr>
        <w:t>station-level random effect on the intercept only</w:t>
      </w:r>
      <w:r w:rsidRPr="00FD64D5">
        <w:rPr>
          <w:rFonts w:ascii="Arial" w:hAnsi="Arial" w:cs="Arial"/>
          <w:sz w:val="22"/>
          <w:szCs w:val="22"/>
        </w:rPr>
        <w:t xml:space="preserve"> is nested within the individual effect, accounting for correlated growth among scallops at the same station — this mainly affects estimated variability in L∞ (not the mean L∞/K) and corrects standard errors that would otherwise be biased low.</w:t>
      </w:r>
    </w:p>
    <w:p w14:paraId="7678D30C" w14:textId="77777777" w:rsidR="00FD64D5" w:rsidRPr="00FD64D5" w:rsidRDefault="00FD64D5" w:rsidP="00FD64D5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t</w:t>
      </w:r>
      <w:r w:rsidRPr="00FD64D5">
        <w:rPr>
          <w:rFonts w:ascii="Cambria Math" w:hAnsi="Cambria Math" w:cs="Cambria Math"/>
          <w:b/>
          <w:bCs/>
          <w:sz w:val="22"/>
          <w:szCs w:val="22"/>
        </w:rPr>
        <w:t>₀</w:t>
      </w:r>
      <w:r w:rsidRPr="00FD64D5">
        <w:rPr>
          <w:rFonts w:ascii="Arial" w:hAnsi="Arial" w:cs="Arial"/>
          <w:sz w:val="22"/>
          <w:szCs w:val="22"/>
        </w:rPr>
        <w:t xml:space="preserve"> is not estimable by this method and not needed for a size-structured assessment.</w:t>
      </w:r>
    </w:p>
    <w:p w14:paraId="14456DB9" w14:textId="77777777" w:rsidR="00FD64D5" w:rsidRPr="00FD64D5" w:rsidRDefault="00FD64D5" w:rsidP="00FD64D5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>Data: shells collected 1982–2023 (most post-2000); increments starting &lt;40mm SH excluded, as were Canadian and slow-growing Nantucket Lightship South scallops. Mid-Atlantic: 21,583 increments/6,600 shells/1,392 stations. Georges Bank: 56,561 increments/12,566 shells/2,378 stations (</w:t>
      </w:r>
      <w:proofErr w:type="spellStart"/>
      <w:r w:rsidRPr="00FD64D5">
        <w:rPr>
          <w:rFonts w:ascii="Arial" w:hAnsi="Arial" w:cs="Arial"/>
          <w:sz w:val="22"/>
          <w:szCs w:val="22"/>
        </w:rPr>
        <w:t>LifeHistory</w:t>
      </w:r>
      <w:proofErr w:type="spellEnd"/>
      <w:r w:rsidRPr="00FD64D5">
        <w:rPr>
          <w:rFonts w:ascii="Arial" w:hAnsi="Arial" w:cs="Arial"/>
          <w:sz w:val="22"/>
          <w:szCs w:val="22"/>
        </w:rPr>
        <w:t>, p.1).</w:t>
      </w:r>
    </w:p>
    <w:p w14:paraId="468F02B0" w14:textId="77777777" w:rsidR="00FD64D5" w:rsidRPr="00FD64D5" w:rsidRDefault="00FD64D5" w:rsidP="00FD64D5">
      <w:pPr>
        <w:rPr>
          <w:rFonts w:ascii="Arial" w:hAnsi="Arial" w:cs="Arial"/>
          <w:sz w:val="22"/>
          <w:szCs w:val="22"/>
          <w:lang w:val="pt-BR"/>
        </w:rPr>
      </w:pPr>
      <w:r w:rsidRPr="00FD64D5">
        <w:rPr>
          <w:rFonts w:ascii="Arial" w:hAnsi="Arial" w:cs="Arial"/>
          <w:b/>
          <w:bCs/>
          <w:sz w:val="22"/>
          <w:szCs w:val="22"/>
        </w:rPr>
        <w:t>Time-block regression model (</w:t>
      </w:r>
      <w:proofErr w:type="spellStart"/>
      <w:r w:rsidRPr="00FD64D5">
        <w:rPr>
          <w:rFonts w:ascii="Arial" w:hAnsi="Arial" w:cs="Arial"/>
          <w:b/>
          <w:bCs/>
          <w:sz w:val="22"/>
          <w:szCs w:val="22"/>
        </w:rPr>
        <w:t>LifeHistory</w:t>
      </w:r>
      <w:proofErr w:type="spellEnd"/>
      <w:r w:rsidRPr="00FD64D5">
        <w:rPr>
          <w:rFonts w:ascii="Arial" w:hAnsi="Arial" w:cs="Arial"/>
          <w:b/>
          <w:bCs/>
          <w:sz w:val="22"/>
          <w:szCs w:val="22"/>
        </w:rPr>
        <w:t xml:space="preserve"> Eq. </w:t>
      </w:r>
      <w:r w:rsidRPr="00FD64D5">
        <w:rPr>
          <w:rFonts w:ascii="Arial" w:hAnsi="Arial" w:cs="Arial"/>
          <w:b/>
          <w:bCs/>
          <w:sz w:val="22"/>
          <w:szCs w:val="22"/>
          <w:lang w:val="pt-BR"/>
        </w:rPr>
        <w:t>LH-2, p.2):</w:t>
      </w:r>
    </w:p>
    <w:p w14:paraId="7766E16B" w14:textId="77777777" w:rsidR="00FD64D5" w:rsidRPr="00FD64D5" w:rsidRDefault="00FD64D5" w:rsidP="00FD64D5">
      <w:pPr>
        <w:rPr>
          <w:rFonts w:ascii="Arial" w:hAnsi="Arial" w:cs="Arial"/>
          <w:sz w:val="22"/>
          <w:szCs w:val="22"/>
          <w:lang w:val="pt-BR"/>
        </w:rPr>
      </w:pPr>
      <w:r w:rsidRPr="00FD64D5">
        <w:rPr>
          <w:rFonts w:ascii="Arial" w:hAnsi="Arial" w:cs="Arial"/>
          <w:sz w:val="22"/>
          <w:szCs w:val="22"/>
          <w:lang w:val="pt-BR"/>
        </w:rPr>
        <w:t>r2 = a</w:t>
      </w:r>
      <w:r w:rsidRPr="00FD64D5">
        <w:rPr>
          <w:rFonts w:ascii="Cambria Math" w:hAnsi="Cambria Math" w:cs="Cambria Math"/>
          <w:sz w:val="22"/>
          <w:szCs w:val="22"/>
          <w:lang w:val="pt-BR"/>
        </w:rPr>
        <w:t>₀</w:t>
      </w:r>
      <w:r w:rsidRPr="00FD64D5">
        <w:rPr>
          <w:rFonts w:ascii="Arial" w:hAnsi="Arial" w:cs="Arial"/>
          <w:sz w:val="22"/>
          <w:szCs w:val="22"/>
          <w:lang w:val="pt-BR"/>
        </w:rPr>
        <w:t xml:space="preserve"> + b</w:t>
      </w:r>
      <w:r w:rsidRPr="00FD64D5">
        <w:rPr>
          <w:rFonts w:ascii="Cambria Math" w:hAnsi="Cambria Math" w:cs="Cambria Math"/>
          <w:sz w:val="22"/>
          <w:szCs w:val="22"/>
          <w:lang w:val="pt-BR"/>
        </w:rPr>
        <w:t>₀</w:t>
      </w:r>
      <w:r w:rsidRPr="00FD64D5">
        <w:rPr>
          <w:rFonts w:ascii="Arial" w:hAnsi="Arial" w:cs="Arial"/>
          <w:sz w:val="22"/>
          <w:szCs w:val="22"/>
          <w:lang w:val="pt-BR"/>
        </w:rPr>
        <w:t xml:space="preserve">r1 + </w:t>
      </w:r>
      <w:proofErr w:type="spellStart"/>
      <w:r w:rsidRPr="00FD64D5">
        <w:rPr>
          <w:rFonts w:ascii="Arial" w:hAnsi="Arial" w:cs="Arial"/>
          <w:sz w:val="22"/>
          <w:szCs w:val="22"/>
          <w:lang w:val="pt-BR"/>
        </w:rPr>
        <w:t>a_p·factor</w:t>
      </w:r>
      <w:proofErr w:type="spellEnd"/>
      <w:r w:rsidRPr="00FD64D5">
        <w:rPr>
          <w:rFonts w:ascii="Arial" w:hAnsi="Arial" w:cs="Arial"/>
          <w:sz w:val="22"/>
          <w:szCs w:val="22"/>
          <w:lang w:val="pt-BR"/>
        </w:rPr>
        <w:t>(</w:t>
      </w:r>
      <w:proofErr w:type="spellStart"/>
      <w:r w:rsidRPr="00FD64D5">
        <w:rPr>
          <w:rFonts w:ascii="Arial" w:hAnsi="Arial" w:cs="Arial"/>
          <w:sz w:val="22"/>
          <w:szCs w:val="22"/>
          <w:lang w:val="pt-BR"/>
        </w:rPr>
        <w:t>period</w:t>
      </w:r>
      <w:proofErr w:type="spellEnd"/>
      <w:r w:rsidRPr="00FD64D5">
        <w:rPr>
          <w:rFonts w:ascii="Arial" w:hAnsi="Arial" w:cs="Arial"/>
          <w:sz w:val="22"/>
          <w:szCs w:val="22"/>
          <w:lang w:val="pt-BR"/>
        </w:rPr>
        <w:t>)</w:t>
      </w:r>
    </w:p>
    <w:p w14:paraId="40E2AAA6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This formulation assumes </w:t>
      </w:r>
      <w:r w:rsidRPr="00FD64D5">
        <w:rPr>
          <w:rFonts w:ascii="Arial" w:hAnsi="Arial" w:cs="Arial"/>
          <w:b/>
          <w:bCs/>
          <w:sz w:val="22"/>
          <w:szCs w:val="22"/>
        </w:rPr>
        <w:t>L∞ (not K) varies among time periods</w:t>
      </w:r>
      <w:r w:rsidRPr="00FD64D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FD64D5">
        <w:rPr>
          <w:rFonts w:ascii="Arial" w:hAnsi="Arial" w:cs="Arial"/>
          <w:sz w:val="22"/>
          <w:szCs w:val="22"/>
        </w:rPr>
        <w:t>LifeHistory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, p.2). A separate mixed-effects GAM (LH-1, p.2) — r2 </w:t>
      </w:r>
      <w:r w:rsidRPr="00FD64D5">
        <w:rPr>
          <w:rFonts w:ascii="Cambria Math" w:hAnsi="Cambria Math" w:cs="Cambria Math"/>
          <w:sz w:val="22"/>
          <w:szCs w:val="22"/>
        </w:rPr>
        <w:t>∼</w:t>
      </w:r>
      <w:r w:rsidRPr="00FD64D5">
        <w:rPr>
          <w:rFonts w:ascii="Arial" w:hAnsi="Arial" w:cs="Arial"/>
          <w:sz w:val="22"/>
          <w:szCs w:val="22"/>
        </w:rPr>
        <w:t xml:space="preserve"> r1 + s(</w:t>
      </w:r>
      <w:proofErr w:type="gramStart"/>
      <w:r w:rsidRPr="00FD64D5">
        <w:rPr>
          <w:rFonts w:ascii="Arial" w:hAnsi="Arial" w:cs="Arial"/>
          <w:sz w:val="22"/>
          <w:szCs w:val="22"/>
        </w:rPr>
        <w:t>D,L</w:t>
      </w:r>
      <w:proofErr w:type="gramEnd"/>
      <w:r w:rsidRPr="00FD64D5">
        <w:rPr>
          <w:rFonts w:ascii="Arial" w:hAnsi="Arial" w:cs="Arial"/>
          <w:sz w:val="22"/>
          <w:szCs w:val="22"/>
        </w:rPr>
        <w:t>) + s(y) with depth D, latitude L, year y — was used first to identify which years/time-blocks had similar growth, informing how periods were partitioned (4 blocks for MAB, 2 each for GB Closed/Open).</w:t>
      </w:r>
    </w:p>
    <w:p w14:paraId="52B987FB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Parameter estimates (</w:t>
      </w:r>
      <w:proofErr w:type="spellStart"/>
      <w:r w:rsidRPr="00FD64D5">
        <w:rPr>
          <w:rFonts w:ascii="Arial" w:hAnsi="Arial" w:cs="Arial"/>
          <w:b/>
          <w:bCs/>
          <w:sz w:val="22"/>
          <w:szCs w:val="22"/>
        </w:rPr>
        <w:t>LifeHistory</w:t>
      </w:r>
      <w:proofErr w:type="spellEnd"/>
      <w:r w:rsidRPr="00FD64D5">
        <w:rPr>
          <w:rFonts w:ascii="Arial" w:hAnsi="Arial" w:cs="Arial"/>
          <w:b/>
          <w:bCs/>
          <w:sz w:val="22"/>
          <w:szCs w:val="22"/>
        </w:rPr>
        <w:t>, Table LH-1, p.5; identical values reproduced in TOR4a, Table 4.1, p.18)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3033"/>
        <w:gridCol w:w="951"/>
        <w:gridCol w:w="611"/>
        <w:gridCol w:w="804"/>
        <w:gridCol w:w="672"/>
        <w:gridCol w:w="792"/>
        <w:gridCol w:w="674"/>
      </w:tblGrid>
      <w:tr w:rsidR="00FD64D5" w:rsidRPr="00FD64D5" w14:paraId="0E5245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294AE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22EB1A7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7462105B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L∞ (mm)</w:t>
            </w:r>
          </w:p>
        </w:tc>
        <w:tc>
          <w:tcPr>
            <w:tcW w:w="0" w:type="auto"/>
            <w:vAlign w:val="center"/>
            <w:hideMark/>
          </w:tcPr>
          <w:p w14:paraId="711A7834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F825A8E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SD(L∞)</w:t>
            </w:r>
          </w:p>
        </w:tc>
        <w:tc>
          <w:tcPr>
            <w:tcW w:w="0" w:type="auto"/>
            <w:vAlign w:val="center"/>
            <w:hideMark/>
          </w:tcPr>
          <w:p w14:paraId="66D8B035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SD(K)</w:t>
            </w:r>
          </w:p>
        </w:tc>
        <w:tc>
          <w:tcPr>
            <w:tcW w:w="0" w:type="auto"/>
            <w:vAlign w:val="center"/>
            <w:hideMark/>
          </w:tcPr>
          <w:p w14:paraId="21ECCB0E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SE(L∞)</w:t>
            </w:r>
          </w:p>
        </w:tc>
        <w:tc>
          <w:tcPr>
            <w:tcW w:w="0" w:type="auto"/>
            <w:vAlign w:val="center"/>
            <w:hideMark/>
          </w:tcPr>
          <w:p w14:paraId="14369DD9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SE(K)</w:t>
            </w:r>
          </w:p>
        </w:tc>
      </w:tr>
      <w:tr w:rsidR="00FD64D5" w:rsidRPr="00FD64D5" w14:paraId="17ED0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5E43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Mid-Atlantic</w:t>
            </w:r>
          </w:p>
        </w:tc>
        <w:tc>
          <w:tcPr>
            <w:tcW w:w="0" w:type="auto"/>
            <w:vAlign w:val="center"/>
            <w:hideMark/>
          </w:tcPr>
          <w:p w14:paraId="44B2E6E3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1990-99</w:t>
            </w:r>
          </w:p>
        </w:tc>
        <w:tc>
          <w:tcPr>
            <w:tcW w:w="0" w:type="auto"/>
            <w:vAlign w:val="center"/>
            <w:hideMark/>
          </w:tcPr>
          <w:p w14:paraId="1E50754C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125.3</w:t>
            </w:r>
          </w:p>
        </w:tc>
        <w:tc>
          <w:tcPr>
            <w:tcW w:w="0" w:type="auto"/>
            <w:vAlign w:val="center"/>
            <w:hideMark/>
          </w:tcPr>
          <w:p w14:paraId="0FB0AE7E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0.570</w:t>
            </w:r>
          </w:p>
        </w:tc>
        <w:tc>
          <w:tcPr>
            <w:tcW w:w="0" w:type="auto"/>
            <w:vAlign w:val="center"/>
            <w:hideMark/>
          </w:tcPr>
          <w:p w14:paraId="0822CF00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14:paraId="3A6BE175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0.13</w:t>
            </w:r>
          </w:p>
        </w:tc>
        <w:tc>
          <w:tcPr>
            <w:tcW w:w="0" w:type="auto"/>
            <w:vAlign w:val="center"/>
            <w:hideMark/>
          </w:tcPr>
          <w:p w14:paraId="57B510A8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0.35</w:t>
            </w:r>
          </w:p>
        </w:tc>
        <w:tc>
          <w:tcPr>
            <w:tcW w:w="0" w:type="auto"/>
            <w:vAlign w:val="center"/>
            <w:hideMark/>
          </w:tcPr>
          <w:p w14:paraId="584CDDFD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0.003</w:t>
            </w:r>
          </w:p>
        </w:tc>
      </w:tr>
      <w:tr w:rsidR="00FD64D5" w:rsidRPr="00FD64D5" w14:paraId="08A7E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E3093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Mid-Atlantic</w:t>
            </w:r>
          </w:p>
        </w:tc>
        <w:tc>
          <w:tcPr>
            <w:tcW w:w="0" w:type="auto"/>
            <w:vAlign w:val="center"/>
            <w:hideMark/>
          </w:tcPr>
          <w:p w14:paraId="5EAA6938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1975-78;1984-89;2000-03</w:t>
            </w:r>
          </w:p>
        </w:tc>
        <w:tc>
          <w:tcPr>
            <w:tcW w:w="0" w:type="auto"/>
            <w:vAlign w:val="center"/>
            <w:hideMark/>
          </w:tcPr>
          <w:p w14:paraId="4A935FE3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130.3</w:t>
            </w:r>
          </w:p>
        </w:tc>
        <w:tc>
          <w:tcPr>
            <w:tcW w:w="0" w:type="auto"/>
            <w:vAlign w:val="center"/>
            <w:hideMark/>
          </w:tcPr>
          <w:p w14:paraId="12D25971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0.570</w:t>
            </w:r>
          </w:p>
        </w:tc>
        <w:tc>
          <w:tcPr>
            <w:tcW w:w="0" w:type="auto"/>
            <w:vAlign w:val="center"/>
            <w:hideMark/>
          </w:tcPr>
          <w:p w14:paraId="2ABDEC97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532A1A98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0.13</w:t>
            </w:r>
          </w:p>
        </w:tc>
        <w:tc>
          <w:tcPr>
            <w:tcW w:w="0" w:type="auto"/>
            <w:vAlign w:val="center"/>
            <w:hideMark/>
          </w:tcPr>
          <w:p w14:paraId="114B2CD6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0.36</w:t>
            </w:r>
          </w:p>
        </w:tc>
        <w:tc>
          <w:tcPr>
            <w:tcW w:w="0" w:type="auto"/>
            <w:vAlign w:val="center"/>
            <w:hideMark/>
          </w:tcPr>
          <w:p w14:paraId="0C03CBA3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0.003</w:t>
            </w:r>
          </w:p>
        </w:tc>
      </w:tr>
      <w:tr w:rsidR="00FD64D5" w:rsidRPr="00FD64D5" w14:paraId="64B70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18A5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Mid-Atlantic</w:t>
            </w:r>
          </w:p>
        </w:tc>
        <w:tc>
          <w:tcPr>
            <w:tcW w:w="0" w:type="auto"/>
            <w:vAlign w:val="center"/>
            <w:hideMark/>
          </w:tcPr>
          <w:p w14:paraId="2CCB4DE1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1979;1982-3;2004-08;2019-20</w:t>
            </w:r>
          </w:p>
        </w:tc>
        <w:tc>
          <w:tcPr>
            <w:tcW w:w="0" w:type="auto"/>
            <w:vAlign w:val="center"/>
            <w:hideMark/>
          </w:tcPr>
          <w:p w14:paraId="0E7785B6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134.3</w:t>
            </w:r>
          </w:p>
        </w:tc>
        <w:tc>
          <w:tcPr>
            <w:tcW w:w="0" w:type="auto"/>
            <w:vAlign w:val="center"/>
            <w:hideMark/>
          </w:tcPr>
          <w:p w14:paraId="1A5149D9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0.570</w:t>
            </w:r>
          </w:p>
        </w:tc>
        <w:tc>
          <w:tcPr>
            <w:tcW w:w="0" w:type="auto"/>
            <w:vAlign w:val="center"/>
            <w:hideMark/>
          </w:tcPr>
          <w:p w14:paraId="3B8ABC2F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7.9</w:t>
            </w:r>
          </w:p>
        </w:tc>
        <w:tc>
          <w:tcPr>
            <w:tcW w:w="0" w:type="auto"/>
            <w:vAlign w:val="center"/>
            <w:hideMark/>
          </w:tcPr>
          <w:p w14:paraId="5462334F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0.13</w:t>
            </w:r>
          </w:p>
        </w:tc>
        <w:tc>
          <w:tcPr>
            <w:tcW w:w="0" w:type="auto"/>
            <w:vAlign w:val="center"/>
            <w:hideMark/>
          </w:tcPr>
          <w:p w14:paraId="56574E8A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0.37</w:t>
            </w:r>
          </w:p>
        </w:tc>
        <w:tc>
          <w:tcPr>
            <w:tcW w:w="0" w:type="auto"/>
            <w:vAlign w:val="center"/>
            <w:hideMark/>
          </w:tcPr>
          <w:p w14:paraId="6E6CF319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0.003</w:t>
            </w:r>
          </w:p>
        </w:tc>
      </w:tr>
      <w:tr w:rsidR="00FD64D5" w:rsidRPr="00FD64D5" w14:paraId="7765B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74F8B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Mid-Atlantic</w:t>
            </w:r>
          </w:p>
        </w:tc>
        <w:tc>
          <w:tcPr>
            <w:tcW w:w="0" w:type="auto"/>
            <w:vAlign w:val="center"/>
            <w:hideMark/>
          </w:tcPr>
          <w:p w14:paraId="4E0372A5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2009-12;2021-22</w:t>
            </w:r>
          </w:p>
        </w:tc>
        <w:tc>
          <w:tcPr>
            <w:tcW w:w="0" w:type="auto"/>
            <w:vAlign w:val="center"/>
            <w:hideMark/>
          </w:tcPr>
          <w:p w14:paraId="7551F409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136.9</w:t>
            </w:r>
          </w:p>
        </w:tc>
        <w:tc>
          <w:tcPr>
            <w:tcW w:w="0" w:type="auto"/>
            <w:vAlign w:val="center"/>
            <w:hideMark/>
          </w:tcPr>
          <w:p w14:paraId="640C0423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0.570</w:t>
            </w:r>
          </w:p>
        </w:tc>
        <w:tc>
          <w:tcPr>
            <w:tcW w:w="0" w:type="auto"/>
            <w:vAlign w:val="center"/>
            <w:hideMark/>
          </w:tcPr>
          <w:p w14:paraId="3C07B11F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8.2</w:t>
            </w:r>
          </w:p>
        </w:tc>
        <w:tc>
          <w:tcPr>
            <w:tcW w:w="0" w:type="auto"/>
            <w:vAlign w:val="center"/>
            <w:hideMark/>
          </w:tcPr>
          <w:p w14:paraId="0E22B626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0.13</w:t>
            </w:r>
          </w:p>
        </w:tc>
        <w:tc>
          <w:tcPr>
            <w:tcW w:w="0" w:type="auto"/>
            <w:vAlign w:val="center"/>
            <w:hideMark/>
          </w:tcPr>
          <w:p w14:paraId="64B29902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0.37</w:t>
            </w:r>
          </w:p>
        </w:tc>
        <w:tc>
          <w:tcPr>
            <w:tcW w:w="0" w:type="auto"/>
            <w:vAlign w:val="center"/>
            <w:hideMark/>
          </w:tcPr>
          <w:p w14:paraId="32A4CD53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0.003</w:t>
            </w:r>
          </w:p>
        </w:tc>
      </w:tr>
      <w:tr w:rsidR="00FD64D5" w:rsidRPr="00FD64D5" w14:paraId="65128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E6D0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GB Closed</w:t>
            </w:r>
          </w:p>
        </w:tc>
        <w:tc>
          <w:tcPr>
            <w:tcW w:w="0" w:type="auto"/>
            <w:vAlign w:val="center"/>
            <w:hideMark/>
          </w:tcPr>
          <w:p w14:paraId="78176DA2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1986-97;2015-22</w:t>
            </w:r>
          </w:p>
        </w:tc>
        <w:tc>
          <w:tcPr>
            <w:tcW w:w="0" w:type="auto"/>
            <w:vAlign w:val="center"/>
            <w:hideMark/>
          </w:tcPr>
          <w:p w14:paraId="35D5E945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142.7</w:t>
            </w:r>
          </w:p>
        </w:tc>
        <w:tc>
          <w:tcPr>
            <w:tcW w:w="0" w:type="auto"/>
            <w:vAlign w:val="center"/>
            <w:hideMark/>
          </w:tcPr>
          <w:p w14:paraId="6A62DB00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0.444</w:t>
            </w:r>
          </w:p>
        </w:tc>
        <w:tc>
          <w:tcPr>
            <w:tcW w:w="0" w:type="auto"/>
            <w:vAlign w:val="center"/>
            <w:hideMark/>
          </w:tcPr>
          <w:p w14:paraId="6D786E28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9.6</w:t>
            </w:r>
          </w:p>
        </w:tc>
        <w:tc>
          <w:tcPr>
            <w:tcW w:w="0" w:type="auto"/>
            <w:vAlign w:val="center"/>
            <w:hideMark/>
          </w:tcPr>
          <w:p w14:paraId="4026E898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0.12</w:t>
            </w:r>
          </w:p>
        </w:tc>
        <w:tc>
          <w:tcPr>
            <w:tcW w:w="0" w:type="auto"/>
            <w:vAlign w:val="center"/>
            <w:hideMark/>
          </w:tcPr>
          <w:p w14:paraId="2FB5F6FF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0.34</w:t>
            </w:r>
          </w:p>
        </w:tc>
        <w:tc>
          <w:tcPr>
            <w:tcW w:w="0" w:type="auto"/>
            <w:vAlign w:val="center"/>
            <w:hideMark/>
          </w:tcPr>
          <w:p w14:paraId="72D15E10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0.12*</w:t>
            </w:r>
          </w:p>
        </w:tc>
      </w:tr>
      <w:tr w:rsidR="00FD64D5" w:rsidRPr="00FD64D5" w14:paraId="1E472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C6B0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lastRenderedPageBreak/>
              <w:t>GB Closed</w:t>
            </w:r>
          </w:p>
        </w:tc>
        <w:tc>
          <w:tcPr>
            <w:tcW w:w="0" w:type="auto"/>
            <w:vAlign w:val="center"/>
            <w:hideMark/>
          </w:tcPr>
          <w:p w14:paraId="26DBF773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1975-85;1998-2014</w:t>
            </w:r>
          </w:p>
        </w:tc>
        <w:tc>
          <w:tcPr>
            <w:tcW w:w="0" w:type="auto"/>
            <w:vAlign w:val="center"/>
            <w:hideMark/>
          </w:tcPr>
          <w:p w14:paraId="5FB0C261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147.5</w:t>
            </w:r>
          </w:p>
        </w:tc>
        <w:tc>
          <w:tcPr>
            <w:tcW w:w="0" w:type="auto"/>
            <w:vAlign w:val="center"/>
            <w:hideMark/>
          </w:tcPr>
          <w:p w14:paraId="1B1DE7A5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0.444</w:t>
            </w:r>
          </w:p>
        </w:tc>
        <w:tc>
          <w:tcPr>
            <w:tcW w:w="0" w:type="auto"/>
            <w:vAlign w:val="center"/>
            <w:hideMark/>
          </w:tcPr>
          <w:p w14:paraId="654C67B3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10.3</w:t>
            </w:r>
          </w:p>
        </w:tc>
        <w:tc>
          <w:tcPr>
            <w:tcW w:w="0" w:type="auto"/>
            <w:vAlign w:val="center"/>
            <w:hideMark/>
          </w:tcPr>
          <w:p w14:paraId="3F333829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0.12</w:t>
            </w:r>
          </w:p>
        </w:tc>
        <w:tc>
          <w:tcPr>
            <w:tcW w:w="0" w:type="auto"/>
            <w:vAlign w:val="center"/>
            <w:hideMark/>
          </w:tcPr>
          <w:p w14:paraId="2AFE5995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0.35</w:t>
            </w:r>
          </w:p>
        </w:tc>
        <w:tc>
          <w:tcPr>
            <w:tcW w:w="0" w:type="auto"/>
            <w:vAlign w:val="center"/>
            <w:hideMark/>
          </w:tcPr>
          <w:p w14:paraId="7ABF770D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0.12*</w:t>
            </w:r>
          </w:p>
        </w:tc>
      </w:tr>
      <w:tr w:rsidR="00FD64D5" w:rsidRPr="00FD64D5" w14:paraId="4CAC8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B50E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GB Open</w:t>
            </w:r>
          </w:p>
        </w:tc>
        <w:tc>
          <w:tcPr>
            <w:tcW w:w="0" w:type="auto"/>
            <w:vAlign w:val="center"/>
            <w:hideMark/>
          </w:tcPr>
          <w:p w14:paraId="60419A13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1987-90;2011-22</w:t>
            </w:r>
          </w:p>
        </w:tc>
        <w:tc>
          <w:tcPr>
            <w:tcW w:w="0" w:type="auto"/>
            <w:vAlign w:val="center"/>
            <w:hideMark/>
          </w:tcPr>
          <w:p w14:paraId="4FC0A963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140.7</w:t>
            </w:r>
          </w:p>
        </w:tc>
        <w:tc>
          <w:tcPr>
            <w:tcW w:w="0" w:type="auto"/>
            <w:vAlign w:val="center"/>
            <w:hideMark/>
          </w:tcPr>
          <w:p w14:paraId="2D2F16AE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0.455</w:t>
            </w:r>
          </w:p>
        </w:tc>
        <w:tc>
          <w:tcPr>
            <w:tcW w:w="0" w:type="auto"/>
            <w:vAlign w:val="center"/>
            <w:hideMark/>
          </w:tcPr>
          <w:p w14:paraId="0285D147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8.1</w:t>
            </w:r>
          </w:p>
        </w:tc>
        <w:tc>
          <w:tcPr>
            <w:tcW w:w="0" w:type="auto"/>
            <w:vAlign w:val="center"/>
            <w:hideMark/>
          </w:tcPr>
          <w:p w14:paraId="62BA4FE1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209768B3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0.16</w:t>
            </w:r>
          </w:p>
        </w:tc>
        <w:tc>
          <w:tcPr>
            <w:tcW w:w="0" w:type="auto"/>
            <w:vAlign w:val="center"/>
            <w:hideMark/>
          </w:tcPr>
          <w:p w14:paraId="6B984C1A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0.002</w:t>
            </w:r>
          </w:p>
        </w:tc>
      </w:tr>
      <w:tr w:rsidR="00FD64D5" w:rsidRPr="00FD64D5" w14:paraId="2E869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30D0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GB Open</w:t>
            </w:r>
          </w:p>
        </w:tc>
        <w:tc>
          <w:tcPr>
            <w:tcW w:w="0" w:type="auto"/>
            <w:vAlign w:val="center"/>
            <w:hideMark/>
          </w:tcPr>
          <w:p w14:paraId="444A455F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1975-86;1991-2010</w:t>
            </w:r>
          </w:p>
        </w:tc>
        <w:tc>
          <w:tcPr>
            <w:tcW w:w="0" w:type="auto"/>
            <w:vAlign w:val="center"/>
            <w:hideMark/>
          </w:tcPr>
          <w:p w14:paraId="705434FC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143.4</w:t>
            </w:r>
          </w:p>
        </w:tc>
        <w:tc>
          <w:tcPr>
            <w:tcW w:w="0" w:type="auto"/>
            <w:vAlign w:val="center"/>
            <w:hideMark/>
          </w:tcPr>
          <w:p w14:paraId="6981A1D4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0.455</w:t>
            </w:r>
          </w:p>
        </w:tc>
        <w:tc>
          <w:tcPr>
            <w:tcW w:w="0" w:type="auto"/>
            <w:vAlign w:val="center"/>
            <w:hideMark/>
          </w:tcPr>
          <w:p w14:paraId="2D2A2CA4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14:paraId="45FF5543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6F76C254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0.17</w:t>
            </w:r>
          </w:p>
        </w:tc>
        <w:tc>
          <w:tcPr>
            <w:tcW w:w="0" w:type="auto"/>
            <w:vAlign w:val="center"/>
            <w:hideMark/>
          </w:tcPr>
          <w:p w14:paraId="3A0A0C4C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0.002</w:t>
            </w:r>
          </w:p>
        </w:tc>
      </w:tr>
    </w:tbl>
    <w:p w14:paraId="7D211DCA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*Note: TOR4a's Table 4.1 lists GB Closed SE(K) as 0.002 rather than 0.12 shown in the </w:t>
      </w:r>
      <w:proofErr w:type="spellStart"/>
      <w:r w:rsidRPr="00FD64D5">
        <w:rPr>
          <w:rFonts w:ascii="Arial" w:hAnsi="Arial" w:cs="Arial"/>
          <w:sz w:val="22"/>
          <w:szCs w:val="22"/>
        </w:rPr>
        <w:t>LifeHistory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table — likely a transcription artifact in one of the two source tables; both agree on all other values.</w:t>
      </w:r>
    </w:p>
    <w:p w14:paraId="7A80D33A" w14:textId="77777777" w:rsidR="00FD64D5" w:rsidRPr="00FD64D5" w:rsidRDefault="00FD64D5" w:rsidP="00FD64D5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Model decision:</w:t>
      </w:r>
      <w:r w:rsidRPr="00FD64D5">
        <w:rPr>
          <w:rFonts w:ascii="Arial" w:hAnsi="Arial" w:cs="Arial"/>
          <w:sz w:val="22"/>
          <w:szCs w:val="22"/>
        </w:rPr>
        <w:t xml:space="preserve"> L∞ was allowed to vary by </w:t>
      </w:r>
      <w:proofErr w:type="gramStart"/>
      <w:r w:rsidRPr="00FD64D5">
        <w:rPr>
          <w:rFonts w:ascii="Arial" w:hAnsi="Arial" w:cs="Arial"/>
          <w:sz w:val="22"/>
          <w:szCs w:val="22"/>
        </w:rPr>
        <w:t>time period</w:t>
      </w:r>
      <w:proofErr w:type="gramEnd"/>
      <w:r w:rsidRPr="00FD64D5">
        <w:rPr>
          <w:rFonts w:ascii="Arial" w:hAnsi="Arial" w:cs="Arial"/>
          <w:sz w:val="22"/>
          <w:szCs w:val="22"/>
        </w:rPr>
        <w:t xml:space="preserve">; K was held constant within a region across its time blocks (a single von </w:t>
      </w:r>
      <w:proofErr w:type="spellStart"/>
      <w:r w:rsidRPr="00FD64D5">
        <w:rPr>
          <w:rFonts w:ascii="Arial" w:hAnsi="Arial" w:cs="Arial"/>
          <w:sz w:val="22"/>
          <w:szCs w:val="22"/>
        </w:rPr>
        <w:t>Bertalanffy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K per region), consistent with the LH-2 model formulation (</w:t>
      </w:r>
      <w:proofErr w:type="spellStart"/>
      <w:r w:rsidRPr="00FD64D5">
        <w:rPr>
          <w:rFonts w:ascii="Arial" w:hAnsi="Arial" w:cs="Arial"/>
          <w:sz w:val="22"/>
          <w:szCs w:val="22"/>
        </w:rPr>
        <w:t>LifeHistory</w:t>
      </w:r>
      <w:proofErr w:type="spellEnd"/>
      <w:r w:rsidRPr="00FD64D5">
        <w:rPr>
          <w:rFonts w:ascii="Arial" w:hAnsi="Arial" w:cs="Arial"/>
          <w:sz w:val="22"/>
          <w:szCs w:val="22"/>
        </w:rPr>
        <w:t>, p.2).</w:t>
      </w:r>
    </w:p>
    <w:p w14:paraId="3B345A39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"L50" usage — two distinct meanings found in these papers</w:t>
      </w:r>
    </w:p>
    <w:p w14:paraId="627603D0" w14:textId="77777777" w:rsidR="00FD64D5" w:rsidRPr="00FD64D5" w:rsidRDefault="00FD64D5" w:rsidP="00FD64D5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Natural-mortality partition L50 (h</w:t>
      </w:r>
      <w:r w:rsidRPr="00FD64D5">
        <w:rPr>
          <w:rFonts w:ascii="Cambria Math" w:hAnsi="Cambria Math" w:cs="Cambria Math"/>
          <w:b/>
          <w:bCs/>
          <w:sz w:val="22"/>
          <w:szCs w:val="22"/>
        </w:rPr>
        <w:t>₀</w:t>
      </w:r>
      <w:r w:rsidRPr="00FD64D5">
        <w:rPr>
          <w:rFonts w:ascii="Arial" w:hAnsi="Arial" w:cs="Arial"/>
          <w:b/>
          <w:bCs/>
          <w:sz w:val="22"/>
          <w:szCs w:val="22"/>
        </w:rPr>
        <w:t>):</w:t>
      </w:r>
      <w:r w:rsidRPr="00FD64D5">
        <w:rPr>
          <w:rFonts w:ascii="Arial" w:hAnsi="Arial" w:cs="Arial"/>
          <w:sz w:val="22"/>
          <w:szCs w:val="22"/>
        </w:rPr>
        <w:t xml:space="preserve"> the shell height at which the </w:t>
      </w:r>
      <w:proofErr w:type="spellStart"/>
      <w:r w:rsidRPr="00FD64D5">
        <w:rPr>
          <w:rFonts w:ascii="Arial" w:hAnsi="Arial" w:cs="Arial"/>
          <w:sz w:val="22"/>
          <w:szCs w:val="22"/>
        </w:rPr>
        <w:t>juvenile→adult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natural-mortality weighting is centered (see §2). Values used: </w:t>
      </w:r>
      <w:r w:rsidRPr="00FD64D5">
        <w:rPr>
          <w:rFonts w:ascii="Arial" w:hAnsi="Arial" w:cs="Arial"/>
          <w:b/>
          <w:bCs/>
          <w:sz w:val="22"/>
          <w:szCs w:val="22"/>
        </w:rPr>
        <w:t>h</w:t>
      </w:r>
      <w:r w:rsidRPr="00FD64D5">
        <w:rPr>
          <w:rFonts w:ascii="Cambria Math" w:hAnsi="Cambria Math" w:cs="Cambria Math"/>
          <w:b/>
          <w:bCs/>
          <w:sz w:val="22"/>
          <w:szCs w:val="22"/>
        </w:rPr>
        <w:t>₀</w:t>
      </w:r>
      <w:r w:rsidRPr="00FD64D5">
        <w:rPr>
          <w:rFonts w:ascii="Arial" w:hAnsi="Arial" w:cs="Arial"/>
          <w:b/>
          <w:bCs/>
          <w:sz w:val="22"/>
          <w:szCs w:val="22"/>
        </w:rPr>
        <w:t xml:space="preserve"> = 70mm</w:t>
      </w:r>
      <w:r w:rsidRPr="00FD64D5">
        <w:rPr>
          <w:rFonts w:ascii="Arial" w:hAnsi="Arial" w:cs="Arial"/>
          <w:sz w:val="22"/>
          <w:szCs w:val="22"/>
        </w:rPr>
        <w:t xml:space="preserve"> (SARC-65 MAB), </w:t>
      </w:r>
      <w:r w:rsidRPr="00FD64D5">
        <w:rPr>
          <w:rFonts w:ascii="Arial" w:hAnsi="Arial" w:cs="Arial"/>
          <w:b/>
          <w:bCs/>
          <w:sz w:val="22"/>
          <w:szCs w:val="22"/>
        </w:rPr>
        <w:t>h</w:t>
      </w:r>
      <w:r w:rsidRPr="00FD64D5">
        <w:rPr>
          <w:rFonts w:ascii="Cambria Math" w:hAnsi="Cambria Math" w:cs="Cambria Math"/>
          <w:b/>
          <w:bCs/>
          <w:sz w:val="22"/>
          <w:szCs w:val="22"/>
        </w:rPr>
        <w:t>₀</w:t>
      </w:r>
      <w:r w:rsidRPr="00FD64D5">
        <w:rPr>
          <w:rFonts w:ascii="Arial" w:hAnsi="Arial" w:cs="Arial"/>
          <w:b/>
          <w:bCs/>
          <w:sz w:val="22"/>
          <w:szCs w:val="22"/>
        </w:rPr>
        <w:t xml:space="preserve"> = 75mm</w:t>
      </w:r>
      <w:r w:rsidRPr="00FD64D5">
        <w:rPr>
          <w:rFonts w:ascii="Arial" w:hAnsi="Arial" w:cs="Arial"/>
          <w:sz w:val="22"/>
          <w:szCs w:val="22"/>
        </w:rPr>
        <w:t xml:space="preserve"> (this assessment's MAB and GB Open), </w:t>
      </w:r>
      <w:r w:rsidRPr="00FD64D5">
        <w:rPr>
          <w:rFonts w:ascii="Arial" w:hAnsi="Arial" w:cs="Arial"/>
          <w:b/>
          <w:bCs/>
          <w:sz w:val="22"/>
          <w:szCs w:val="22"/>
        </w:rPr>
        <w:t>h</w:t>
      </w:r>
      <w:r w:rsidRPr="00FD64D5">
        <w:rPr>
          <w:rFonts w:ascii="Cambria Math" w:hAnsi="Cambria Math" w:cs="Cambria Math"/>
          <w:b/>
          <w:bCs/>
          <w:sz w:val="22"/>
          <w:szCs w:val="22"/>
        </w:rPr>
        <w:t>₀</w:t>
      </w:r>
      <w:r w:rsidRPr="00FD64D5">
        <w:rPr>
          <w:rFonts w:ascii="Arial" w:hAnsi="Arial" w:cs="Arial"/>
          <w:b/>
          <w:bCs/>
          <w:sz w:val="22"/>
          <w:szCs w:val="22"/>
        </w:rPr>
        <w:t xml:space="preserve"> = 65mm</w:t>
      </w:r>
      <w:r w:rsidRPr="00FD64D5">
        <w:rPr>
          <w:rFonts w:ascii="Arial" w:hAnsi="Arial" w:cs="Arial"/>
          <w:sz w:val="22"/>
          <w:szCs w:val="22"/>
        </w:rPr>
        <w:t xml:space="preserve"> (SARC-65 GB Open) (TOR4a, pp.6,12; TOR4b, p.4).</w:t>
      </w:r>
    </w:p>
    <w:p w14:paraId="647D2ADC" w14:textId="77777777" w:rsidR="00FD64D5" w:rsidRPr="00FD64D5" w:rsidRDefault="00FD64D5" w:rsidP="00FD64D5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Fishery/survey selectivity L50 (size at 50% selectivity):</w:t>
      </w:r>
      <w:r w:rsidRPr="00FD64D5">
        <w:rPr>
          <w:rFonts w:ascii="Arial" w:hAnsi="Arial" w:cs="Arial"/>
          <w:sz w:val="22"/>
          <w:szCs w:val="22"/>
        </w:rPr>
        <w:t xml:space="preserve"> e.g., Georges Bank Open fishery size-at-50%-selectivity moved from ~75mm (pre-1999) → 90mm (1999-2004) → 100mm (since 2005) (TOR4a, p.13). General logistic selectivity-curve options (with L50-type parameters A_Y, and slope B_Y) are defined in TOR4b, pp.6–7.</w:t>
      </w:r>
    </w:p>
    <w:p w14:paraId="30E23422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pict w14:anchorId="7BB5608E">
          <v:rect id="_x0000_i1070" style="width:0;height:1.5pt" o:hralign="center" o:hrstd="t" o:hr="t" fillcolor="#a0a0a0" stroked="f"/>
        </w:pict>
      </w:r>
    </w:p>
    <w:p w14:paraId="70F6B9A4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4. Recruitment and Exploitable Biomass Equations</w:t>
      </w:r>
    </w:p>
    <w:p w14:paraId="443CB8BF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Recruitment (CASA-level, per stock/</w:t>
      </w:r>
      <w:proofErr w:type="gramStart"/>
      <w:r w:rsidRPr="00FD64D5">
        <w:rPr>
          <w:rFonts w:ascii="Arial" w:hAnsi="Arial" w:cs="Arial"/>
          <w:b/>
          <w:bCs/>
          <w:sz w:val="22"/>
          <w:szCs w:val="22"/>
        </w:rPr>
        <w:t>region) —</w:t>
      </w:r>
      <w:proofErr w:type="gramEnd"/>
      <w:r w:rsidRPr="00FD64D5">
        <w:rPr>
          <w:rFonts w:ascii="Arial" w:hAnsi="Arial" w:cs="Arial"/>
          <w:b/>
          <w:bCs/>
          <w:sz w:val="22"/>
          <w:szCs w:val="22"/>
        </w:rPr>
        <w:t xml:space="preserve"> TOR4b, p.4</w:t>
      </w:r>
    </w:p>
    <w:p w14:paraId="68884E14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Recruitment (sum of new recruits across all length bins), year y&gt;1:</w:t>
      </w:r>
    </w:p>
    <w:p w14:paraId="5028352C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proofErr w:type="spellStart"/>
      <w:r w:rsidRPr="00FD64D5">
        <w:rPr>
          <w:rFonts w:ascii="Arial" w:hAnsi="Arial" w:cs="Arial"/>
          <w:sz w:val="22"/>
          <w:szCs w:val="22"/>
        </w:rPr>
        <w:t>R_y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= e</w:t>
      </w:r>
      <w:proofErr w:type="gramStart"/>
      <w:r w:rsidRPr="00FD64D5">
        <w:rPr>
          <w:rFonts w:ascii="Arial" w:hAnsi="Arial" w:cs="Arial"/>
          <w:sz w:val="22"/>
          <w:szCs w:val="22"/>
        </w:rPr>
        <w:t>^(</w:t>
      </w:r>
      <w:proofErr w:type="gramEnd"/>
      <w:r w:rsidRPr="00FD64D5">
        <w:rPr>
          <w:rFonts w:ascii="Arial" w:hAnsi="Arial" w:cs="Arial"/>
          <w:sz w:val="22"/>
          <w:szCs w:val="22"/>
        </w:rPr>
        <w:t xml:space="preserve">ρ + </w:t>
      </w:r>
      <w:proofErr w:type="spellStart"/>
      <w:r w:rsidRPr="00FD64D5">
        <w:rPr>
          <w:rFonts w:ascii="Arial" w:hAnsi="Arial" w:cs="Arial"/>
          <w:sz w:val="22"/>
          <w:szCs w:val="22"/>
        </w:rPr>
        <w:t>γ_y</w:t>
      </w:r>
      <w:proofErr w:type="spellEnd"/>
      <w:r w:rsidRPr="00FD64D5">
        <w:rPr>
          <w:rFonts w:ascii="Arial" w:hAnsi="Arial" w:cs="Arial"/>
          <w:sz w:val="22"/>
          <w:szCs w:val="22"/>
        </w:rPr>
        <w:t>)</w:t>
      </w:r>
    </w:p>
    <w:p w14:paraId="318CC602" w14:textId="77777777" w:rsidR="00FD64D5" w:rsidRPr="00FD64D5" w:rsidRDefault="00FD64D5" w:rsidP="00FD64D5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>ρ = estimable parameter for geometric-mean recruitment.</w:t>
      </w:r>
    </w:p>
    <w:p w14:paraId="0094F939" w14:textId="77777777" w:rsidR="00FD64D5" w:rsidRPr="00FD64D5" w:rsidRDefault="00FD64D5" w:rsidP="00FD64D5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proofErr w:type="spellStart"/>
      <w:r w:rsidRPr="00FD64D5">
        <w:rPr>
          <w:rFonts w:ascii="Arial" w:hAnsi="Arial" w:cs="Arial"/>
          <w:sz w:val="22"/>
          <w:szCs w:val="22"/>
        </w:rPr>
        <w:t>γ_y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= estimable "dev" parameters for inter-annual variability (constrained, as with all dev-parameter sets, to sum to zero); user-specified variance/likelihood weight can control the smoothness of these deviations.</w:t>
      </w:r>
    </w:p>
    <w:p w14:paraId="6E299F8D" w14:textId="77777777" w:rsidR="00FD64D5" w:rsidRPr="00FD64D5" w:rsidRDefault="00FD64D5" w:rsidP="00FD64D5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Model decision:</w:t>
      </w:r>
      <w:r w:rsidRPr="00FD64D5">
        <w:rPr>
          <w:rFonts w:ascii="Arial" w:hAnsi="Arial" w:cs="Arial"/>
          <w:sz w:val="22"/>
          <w:szCs w:val="22"/>
        </w:rPr>
        <w:t xml:space="preserve"> recruitment in year 1 is </w:t>
      </w:r>
      <w:r w:rsidRPr="00FD64D5">
        <w:rPr>
          <w:rFonts w:ascii="Arial" w:hAnsi="Arial" w:cs="Arial"/>
          <w:i/>
          <w:iCs/>
          <w:sz w:val="22"/>
          <w:szCs w:val="22"/>
        </w:rPr>
        <w:t>not</w:t>
      </w:r>
      <w:r w:rsidRPr="00FD64D5">
        <w:rPr>
          <w:rFonts w:ascii="Arial" w:hAnsi="Arial" w:cs="Arial"/>
          <w:sz w:val="22"/>
          <w:szCs w:val="22"/>
        </w:rPr>
        <w:t xml:space="preserve"> separately estimated — it is implicit in the product of total initial abundance N</w:t>
      </w:r>
      <w:r w:rsidRPr="00FD64D5">
        <w:rPr>
          <w:rFonts w:ascii="Cambria Math" w:hAnsi="Cambria Math" w:cs="Cambria Math"/>
          <w:sz w:val="22"/>
          <w:szCs w:val="22"/>
        </w:rPr>
        <w:t>₁</w:t>
      </w:r>
      <w:r w:rsidRPr="00FD64D5">
        <w:rPr>
          <w:rFonts w:ascii="Arial" w:hAnsi="Arial" w:cs="Arial"/>
          <w:sz w:val="22"/>
          <w:szCs w:val="22"/>
        </w:rPr>
        <w:t xml:space="preserve"> and the initial length-composition proportions π_L (TOR4b, p.3).</w:t>
      </w:r>
    </w:p>
    <w:p w14:paraId="4DDAC5A1" w14:textId="77777777" w:rsidR="00FD64D5" w:rsidRPr="00FD64D5" w:rsidRDefault="00FD64D5" w:rsidP="00FD64D5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Recruits are distributed across the first </w:t>
      </w:r>
      <w:proofErr w:type="spellStart"/>
      <w:r w:rsidRPr="00FD64D5">
        <w:rPr>
          <w:rFonts w:ascii="Arial" w:hAnsi="Arial" w:cs="Arial"/>
          <w:sz w:val="22"/>
          <w:szCs w:val="22"/>
        </w:rPr>
        <w:t>n_r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length bins via a </w:t>
      </w:r>
      <w:r w:rsidRPr="00FD64D5">
        <w:rPr>
          <w:rFonts w:ascii="Arial" w:hAnsi="Arial" w:cs="Arial"/>
          <w:b/>
          <w:bCs/>
          <w:sz w:val="22"/>
          <w:szCs w:val="22"/>
        </w:rPr>
        <w:t>Beta distribution B(</w:t>
      </w:r>
      <w:proofErr w:type="spellStart"/>
      <w:proofErr w:type="gramStart"/>
      <w:r w:rsidRPr="00FD64D5">
        <w:rPr>
          <w:rFonts w:ascii="Arial" w:hAnsi="Arial" w:cs="Arial"/>
          <w:b/>
          <w:bCs/>
          <w:sz w:val="22"/>
          <w:szCs w:val="22"/>
        </w:rPr>
        <w:t>w,r</w:t>
      </w:r>
      <w:proofErr w:type="spellEnd"/>
      <w:proofErr w:type="gramEnd"/>
      <w:r w:rsidRPr="00FD64D5">
        <w:rPr>
          <w:rFonts w:ascii="Arial" w:hAnsi="Arial" w:cs="Arial"/>
          <w:b/>
          <w:bCs/>
          <w:sz w:val="22"/>
          <w:szCs w:val="22"/>
        </w:rPr>
        <w:t>)</w:t>
      </w:r>
      <w:r w:rsidRPr="00FD64D5">
        <w:rPr>
          <w:rFonts w:ascii="Arial" w:hAnsi="Arial" w:cs="Arial"/>
          <w:sz w:val="22"/>
          <w:szCs w:val="22"/>
        </w:rPr>
        <w:t>, constrained to be unimodal/concave-down: w = 1+e^ω, r = 1+e^ρ (re-parameterized so both shape parameters exceed 1) (TOR4b, p.5).</w:t>
      </w:r>
    </w:p>
    <w:p w14:paraId="5CDC9BF6" w14:textId="77777777" w:rsidR="00FD64D5" w:rsidRPr="00FD64D5" w:rsidRDefault="00FD64D5" w:rsidP="00FD64D5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lastRenderedPageBreak/>
        <w:t>Model decision (TOR4a, p.2):</w:t>
      </w:r>
      <w:r w:rsidRPr="00FD64D5">
        <w:rPr>
          <w:rFonts w:ascii="Arial" w:hAnsi="Arial" w:cs="Arial"/>
          <w:sz w:val="22"/>
          <w:szCs w:val="22"/>
        </w:rPr>
        <w:t xml:space="preserve"> the modeled population starts at 0–5mm shell height, so recruitment is effectively estimated at </w:t>
      </w:r>
      <w:r w:rsidRPr="00FD64D5">
        <w:rPr>
          <w:rFonts w:ascii="Arial" w:hAnsi="Arial" w:cs="Arial"/>
          <w:b/>
          <w:bCs/>
          <w:sz w:val="22"/>
          <w:szCs w:val="22"/>
        </w:rPr>
        <w:t>age 1 (0–35mm)</w:t>
      </w:r>
      <w:r w:rsidRPr="00FD64D5">
        <w:rPr>
          <w:rFonts w:ascii="Arial" w:hAnsi="Arial" w:cs="Arial"/>
          <w:sz w:val="22"/>
          <w:szCs w:val="22"/>
        </w:rPr>
        <w:t xml:space="preserve">, with </w:t>
      </w:r>
      <w:r w:rsidRPr="00FD64D5">
        <w:rPr>
          <w:rFonts w:ascii="Arial" w:hAnsi="Arial" w:cs="Arial"/>
          <w:b/>
          <w:bCs/>
          <w:sz w:val="22"/>
          <w:szCs w:val="22"/>
        </w:rPr>
        <w:t>no assumed stock-recruitment relationship</w:t>
      </w:r>
      <w:r w:rsidRPr="00FD64D5">
        <w:rPr>
          <w:rFonts w:ascii="Arial" w:hAnsi="Arial" w:cs="Arial"/>
          <w:sz w:val="22"/>
          <w:szCs w:val="22"/>
        </w:rPr>
        <w:t xml:space="preserve"> within CASA itself (a stock-recruit relationship is only introduced downstream in the SYM/SAMS models — see below).</w:t>
      </w:r>
    </w:p>
    <w:p w14:paraId="16580A7B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 xml:space="preserve">Stock-recruit relationship (used in SYM reference points and to rescale SAMS </w:t>
      </w:r>
      <w:proofErr w:type="gramStart"/>
      <w:r w:rsidRPr="00FD64D5">
        <w:rPr>
          <w:rFonts w:ascii="Arial" w:hAnsi="Arial" w:cs="Arial"/>
          <w:b/>
          <w:bCs/>
          <w:sz w:val="22"/>
          <w:szCs w:val="22"/>
        </w:rPr>
        <w:t>projections) —</w:t>
      </w:r>
      <w:proofErr w:type="gramEnd"/>
      <w:r w:rsidRPr="00FD64D5">
        <w:rPr>
          <w:rFonts w:ascii="Arial" w:hAnsi="Arial" w:cs="Arial"/>
          <w:b/>
          <w:bCs/>
          <w:sz w:val="22"/>
          <w:szCs w:val="22"/>
        </w:rPr>
        <w:t xml:space="preserve"> TOR5, p.2</w:t>
      </w:r>
    </w:p>
    <w:p w14:paraId="4A96C98E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proofErr w:type="spellStart"/>
      <w:r w:rsidRPr="00FD64D5">
        <w:rPr>
          <w:rFonts w:ascii="Arial" w:hAnsi="Arial" w:cs="Arial"/>
          <w:b/>
          <w:bCs/>
          <w:sz w:val="22"/>
          <w:szCs w:val="22"/>
        </w:rPr>
        <w:t>Beverton</w:t>
      </w:r>
      <w:proofErr w:type="spellEnd"/>
      <w:r w:rsidRPr="00FD64D5">
        <w:rPr>
          <w:rFonts w:ascii="Arial" w:hAnsi="Arial" w:cs="Arial"/>
          <w:b/>
          <w:bCs/>
          <w:sz w:val="22"/>
          <w:szCs w:val="22"/>
        </w:rPr>
        <w:t>-Holt curve fitted to CASA-derived spawning biomass (meat weight) and recruitment:</w:t>
      </w:r>
    </w:p>
    <w:p w14:paraId="15BF2142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R = </w:t>
      </w:r>
      <w:proofErr w:type="spellStart"/>
      <w:r w:rsidRPr="00FD64D5">
        <w:rPr>
          <w:rFonts w:ascii="Arial" w:hAnsi="Arial" w:cs="Arial"/>
          <w:sz w:val="22"/>
          <w:szCs w:val="22"/>
        </w:rPr>
        <w:t>sB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/ (h + B)</w:t>
      </w:r>
    </w:p>
    <w:p w14:paraId="606B9E31" w14:textId="77777777" w:rsidR="00FD64D5" w:rsidRPr="00FD64D5" w:rsidRDefault="00FD64D5" w:rsidP="00FD64D5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s = expected asymptotic recruitment; h = spawning biomass at which expected recruitment is half its asymptotic value; fitted assuming square-root-normal errors; standard errors/correlation of </w:t>
      </w:r>
      <w:proofErr w:type="spellStart"/>
      <w:proofErr w:type="gramStart"/>
      <w:r w:rsidRPr="00FD64D5">
        <w:rPr>
          <w:rFonts w:ascii="Arial" w:hAnsi="Arial" w:cs="Arial"/>
          <w:sz w:val="22"/>
          <w:szCs w:val="22"/>
        </w:rPr>
        <w:t>s,h</w:t>
      </w:r>
      <w:proofErr w:type="spellEnd"/>
      <w:proofErr w:type="gramEnd"/>
      <w:r w:rsidRPr="00FD64D5">
        <w:rPr>
          <w:rFonts w:ascii="Arial" w:hAnsi="Arial" w:cs="Arial"/>
          <w:sz w:val="22"/>
          <w:szCs w:val="22"/>
        </w:rPr>
        <w:t xml:space="preserve"> via the delta method (TOR5, p.2).</w:t>
      </w:r>
    </w:p>
    <w:p w14:paraId="1BA0A701" w14:textId="77777777" w:rsidR="00FD64D5" w:rsidRPr="00FD64D5" w:rsidRDefault="00FD64D5" w:rsidP="00FD64D5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Decision:</w:t>
      </w:r>
      <w:r w:rsidRPr="00FD64D5">
        <w:rPr>
          <w:rFonts w:ascii="Arial" w:hAnsi="Arial" w:cs="Arial"/>
          <w:sz w:val="22"/>
          <w:szCs w:val="22"/>
        </w:rPr>
        <w:t xml:space="preserve"> CASA recruits (age-1) </w:t>
      </w:r>
      <w:proofErr w:type="gramStart"/>
      <w:r w:rsidRPr="00FD64D5">
        <w:rPr>
          <w:rFonts w:ascii="Arial" w:hAnsi="Arial" w:cs="Arial"/>
          <w:sz w:val="22"/>
          <w:szCs w:val="22"/>
        </w:rPr>
        <w:t>are advanced</w:t>
      </w:r>
      <w:proofErr w:type="gramEnd"/>
      <w:r w:rsidRPr="00FD64D5">
        <w:rPr>
          <w:rFonts w:ascii="Arial" w:hAnsi="Arial" w:cs="Arial"/>
          <w:sz w:val="22"/>
          <w:szCs w:val="22"/>
        </w:rPr>
        <w:t xml:space="preserve"> to </w:t>
      </w:r>
      <w:r w:rsidRPr="00FD64D5">
        <w:rPr>
          <w:rFonts w:ascii="Arial" w:hAnsi="Arial" w:cs="Arial"/>
          <w:b/>
          <w:bCs/>
          <w:sz w:val="22"/>
          <w:szCs w:val="22"/>
        </w:rPr>
        <w:t>age 2</w:t>
      </w:r>
      <w:r w:rsidRPr="00FD64D5">
        <w:rPr>
          <w:rFonts w:ascii="Arial" w:hAnsi="Arial" w:cs="Arial"/>
          <w:sz w:val="22"/>
          <w:szCs w:val="22"/>
        </w:rPr>
        <w:t xml:space="preserve"> using CASA-estimated M-at-size before being used in the SYM per-recruit model, which itself starts calculations at </w:t>
      </w:r>
      <w:r w:rsidRPr="00FD64D5">
        <w:rPr>
          <w:rFonts w:ascii="Arial" w:hAnsi="Arial" w:cs="Arial"/>
          <w:b/>
          <w:bCs/>
          <w:sz w:val="22"/>
          <w:szCs w:val="22"/>
        </w:rPr>
        <w:t>50mm</w:t>
      </w:r>
      <w:r w:rsidRPr="00FD64D5">
        <w:rPr>
          <w:rFonts w:ascii="Arial" w:hAnsi="Arial" w:cs="Arial"/>
          <w:sz w:val="22"/>
          <w:szCs w:val="22"/>
        </w:rPr>
        <w:t xml:space="preserve"> (~age 2) (TOR5, p.3).</w:t>
      </w:r>
    </w:p>
    <w:p w14:paraId="7D3385BC" w14:textId="77777777" w:rsidR="00FD64D5" w:rsidRPr="00FD64D5" w:rsidRDefault="00FD64D5" w:rsidP="00FD64D5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Decision (Mid-Atlantic adjustment):</w:t>
      </w:r>
      <w:r w:rsidRPr="00FD64D5">
        <w:rPr>
          <w:rFonts w:ascii="Arial" w:hAnsi="Arial" w:cs="Arial"/>
          <w:sz w:val="22"/>
          <w:szCs w:val="22"/>
        </w:rPr>
        <w:t xml:space="preserve"> because actual MAB recruitment over the last 5 years averaged only </w:t>
      </w:r>
      <w:r w:rsidRPr="00FD64D5">
        <w:rPr>
          <w:rFonts w:ascii="Arial" w:hAnsi="Arial" w:cs="Arial"/>
          <w:b/>
          <w:bCs/>
          <w:sz w:val="22"/>
          <w:szCs w:val="22"/>
        </w:rPr>
        <w:t>41% of predicted</w:t>
      </w:r>
      <w:r w:rsidRPr="00FD64D5">
        <w:rPr>
          <w:rFonts w:ascii="Arial" w:hAnsi="Arial" w:cs="Arial"/>
          <w:sz w:val="22"/>
          <w:szCs w:val="22"/>
        </w:rPr>
        <w:t>, the base MAB SYM run scaled predicted recruitment down by that factor (0.41); sensitivity runs were done without this adjustment (TOR5, p.3).</w:t>
      </w:r>
    </w:p>
    <w:p w14:paraId="3C9E7C3A" w14:textId="77777777" w:rsidR="00FD64D5" w:rsidRPr="00FD64D5" w:rsidRDefault="00FD64D5" w:rsidP="00FD64D5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>In SAMS/</w:t>
      </w:r>
      <w:proofErr w:type="spellStart"/>
      <w:r w:rsidRPr="00FD64D5">
        <w:rPr>
          <w:rFonts w:ascii="Arial" w:hAnsi="Arial" w:cs="Arial"/>
          <w:sz w:val="22"/>
          <w:szCs w:val="22"/>
        </w:rPr>
        <w:t>GeoSAMS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projections (TOR6, p.2), area-level mean recruitment (log-normal, matched to NEFSC dredge-survey mean/variance/covariance by subarea) is rescaled to this region-wide </w:t>
      </w:r>
      <w:proofErr w:type="spellStart"/>
      <w:r w:rsidRPr="00FD64D5">
        <w:rPr>
          <w:rFonts w:ascii="Arial" w:hAnsi="Arial" w:cs="Arial"/>
          <w:sz w:val="22"/>
          <w:szCs w:val="22"/>
        </w:rPr>
        <w:t>Beverton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-Holt curve via the factor </w:t>
      </w:r>
      <w:proofErr w:type="spellStart"/>
      <w:r w:rsidRPr="00FD64D5">
        <w:rPr>
          <w:rFonts w:ascii="Arial" w:hAnsi="Arial" w:cs="Arial"/>
          <w:sz w:val="22"/>
          <w:szCs w:val="22"/>
        </w:rPr>
        <w:t>s_r</w:t>
      </w:r>
      <w:proofErr w:type="spellEnd"/>
      <w:r w:rsidRPr="00FD64D5">
        <w:rPr>
          <w:rFonts w:ascii="Arial" w:hAnsi="Arial" w:cs="Arial"/>
          <w:sz w:val="22"/>
          <w:szCs w:val="22"/>
        </w:rPr>
        <w:t>(</w:t>
      </w:r>
      <w:proofErr w:type="spellStart"/>
      <w:r w:rsidRPr="00FD64D5">
        <w:rPr>
          <w:rFonts w:ascii="Arial" w:hAnsi="Arial" w:cs="Arial"/>
          <w:sz w:val="22"/>
          <w:szCs w:val="22"/>
        </w:rPr>
        <w:t>B_r</w:t>
      </w:r>
      <w:proofErr w:type="spellEnd"/>
      <w:r w:rsidRPr="00FD64D5">
        <w:rPr>
          <w:rFonts w:ascii="Arial" w:hAnsi="Arial" w:cs="Arial"/>
          <w:sz w:val="22"/>
          <w:szCs w:val="22"/>
        </w:rPr>
        <w:t>)/</w:t>
      </w:r>
      <w:proofErr w:type="spellStart"/>
      <w:r w:rsidRPr="00FD64D5">
        <w:rPr>
          <w:rFonts w:ascii="Arial" w:hAnsi="Arial" w:cs="Arial"/>
          <w:sz w:val="22"/>
          <w:szCs w:val="22"/>
        </w:rPr>
        <w:t>s_r</w:t>
      </w:r>
      <w:proofErr w:type="spellEnd"/>
      <w:r w:rsidRPr="00FD64D5">
        <w:rPr>
          <w:rFonts w:ascii="Arial" w:hAnsi="Arial" w:cs="Arial"/>
          <w:sz w:val="22"/>
          <w:szCs w:val="22"/>
        </w:rPr>
        <w:t>(</w:t>
      </w:r>
      <w:proofErr w:type="spellStart"/>
      <w:r w:rsidRPr="00FD64D5">
        <w:rPr>
          <w:rFonts w:ascii="Arial" w:hAnsi="Arial" w:cs="Arial"/>
          <w:sz w:val="22"/>
          <w:szCs w:val="22"/>
        </w:rPr>
        <w:t>B_mean</w:t>
      </w:r>
      <w:proofErr w:type="spellEnd"/>
      <w:r w:rsidRPr="00FD64D5">
        <w:rPr>
          <w:rFonts w:ascii="Arial" w:hAnsi="Arial" w:cs="Arial"/>
          <w:sz w:val="22"/>
          <w:szCs w:val="22"/>
        </w:rPr>
        <w:t>).</w:t>
      </w:r>
    </w:p>
    <w:p w14:paraId="27108B86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Exploitable / available biomass equations</w:t>
      </w:r>
    </w:p>
    <w:p w14:paraId="40C54DF9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(a) Whole-stock average fishable abundance (TOR4a, Eq.6, p.14), used in whole-stock F):</w:t>
      </w:r>
    </w:p>
    <w:p w14:paraId="6C4D2F6F" w14:textId="77777777" w:rsidR="00FD64D5" w:rsidRPr="00FD64D5" w:rsidRDefault="00FD64D5" w:rsidP="00FD64D5">
      <w:pPr>
        <w:rPr>
          <w:rFonts w:ascii="Arial" w:hAnsi="Arial" w:cs="Arial"/>
          <w:sz w:val="22"/>
          <w:szCs w:val="22"/>
          <w:lang w:val="pt-BR"/>
        </w:rPr>
      </w:pPr>
      <w:r w:rsidRPr="00FD64D5">
        <w:rPr>
          <w:rFonts w:ascii="Arial" w:hAnsi="Arial" w:cs="Arial"/>
          <w:sz w:val="22"/>
          <w:szCs w:val="22"/>
          <w:lang w:val="pt-BR"/>
        </w:rPr>
        <w:t xml:space="preserve">N̄ = </w:t>
      </w:r>
      <w:r w:rsidRPr="00FD64D5">
        <w:rPr>
          <w:rFonts w:ascii="Arial" w:hAnsi="Arial" w:cs="Arial"/>
          <w:sz w:val="22"/>
          <w:szCs w:val="22"/>
        </w:rPr>
        <w:t>Σ</w:t>
      </w:r>
      <w:r w:rsidRPr="00FD64D5">
        <w:rPr>
          <w:rFonts w:ascii="Arial" w:hAnsi="Arial" w:cs="Arial"/>
          <w:sz w:val="22"/>
          <w:szCs w:val="22"/>
          <w:lang w:val="pt-BR"/>
        </w:rPr>
        <w:t xml:space="preserve">_L </w:t>
      </w:r>
      <w:proofErr w:type="gramStart"/>
      <w:r w:rsidRPr="00FD64D5">
        <w:rPr>
          <w:rFonts w:ascii="Arial" w:hAnsi="Arial" w:cs="Arial"/>
          <w:sz w:val="22"/>
          <w:szCs w:val="22"/>
          <w:lang w:val="pt-BR"/>
        </w:rPr>
        <w:t>[ N</w:t>
      </w:r>
      <w:proofErr w:type="gramEnd"/>
      <w:r w:rsidRPr="00FD64D5">
        <w:rPr>
          <w:rFonts w:ascii="Arial" w:hAnsi="Arial" w:cs="Arial"/>
          <w:sz w:val="22"/>
          <w:szCs w:val="22"/>
          <w:lang w:val="pt-BR"/>
        </w:rPr>
        <w:t>_</w:t>
      </w:r>
      <w:proofErr w:type="gramStart"/>
      <w:r w:rsidRPr="00FD64D5">
        <w:rPr>
          <w:rFonts w:ascii="Arial" w:hAnsi="Arial" w:cs="Arial"/>
          <w:sz w:val="22"/>
          <w:szCs w:val="22"/>
          <w:lang w:val="pt-BR"/>
        </w:rPr>
        <w:t>L(</w:t>
      </w:r>
      <w:proofErr w:type="gramEnd"/>
      <w:r w:rsidRPr="00FD64D5">
        <w:rPr>
          <w:rFonts w:ascii="Arial" w:hAnsi="Arial" w:cs="Arial"/>
          <w:sz w:val="22"/>
          <w:szCs w:val="22"/>
          <w:lang w:val="pt-BR"/>
        </w:rPr>
        <w:t>1 − e^(−Z_L)) / Z_</w:t>
      </w:r>
      <w:proofErr w:type="gramStart"/>
      <w:r w:rsidRPr="00FD64D5">
        <w:rPr>
          <w:rFonts w:ascii="Arial" w:hAnsi="Arial" w:cs="Arial"/>
          <w:sz w:val="22"/>
          <w:szCs w:val="22"/>
          <w:lang w:val="pt-BR"/>
        </w:rPr>
        <w:t>L ]</w:t>
      </w:r>
      <w:proofErr w:type="gramEnd"/>
    </w:p>
    <w:p w14:paraId="68219754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>— summed over length bins L, with N_L = abundance at length, Z_L = total instantaneous mortality at length. This is the same average-abundance construction CASA uses generally (TOR4b, "Average annual abundance," p.6).</w:t>
      </w:r>
    </w:p>
    <w:p w14:paraId="6BB761D5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Whole-stock fishing mortality (TOR4a, Eq.5, p.14):</w:t>
      </w:r>
    </w:p>
    <w:p w14:paraId="75310CEE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F = (C_MA + </w:t>
      </w:r>
      <w:proofErr w:type="spellStart"/>
      <w:r w:rsidRPr="00FD64D5">
        <w:rPr>
          <w:rFonts w:ascii="Arial" w:hAnsi="Arial" w:cs="Arial"/>
          <w:sz w:val="22"/>
          <w:szCs w:val="22"/>
        </w:rPr>
        <w:t>C_Go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+ </w:t>
      </w:r>
      <w:proofErr w:type="spellStart"/>
      <w:r w:rsidRPr="00FD64D5">
        <w:rPr>
          <w:rFonts w:ascii="Arial" w:hAnsi="Arial" w:cs="Arial"/>
          <w:sz w:val="22"/>
          <w:szCs w:val="22"/>
        </w:rPr>
        <w:t>C_Gc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) / (N̄_MA + </w:t>
      </w:r>
      <w:proofErr w:type="spellStart"/>
      <w:r w:rsidRPr="00FD64D5">
        <w:rPr>
          <w:rFonts w:ascii="Arial" w:hAnsi="Arial" w:cs="Arial"/>
          <w:sz w:val="22"/>
          <w:szCs w:val="22"/>
        </w:rPr>
        <w:t>N̄_Go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+ </w:t>
      </w:r>
      <w:proofErr w:type="spellStart"/>
      <w:r w:rsidRPr="00FD64D5">
        <w:rPr>
          <w:rFonts w:ascii="Arial" w:hAnsi="Arial" w:cs="Arial"/>
          <w:sz w:val="22"/>
          <w:szCs w:val="22"/>
        </w:rPr>
        <w:t>N̄_Gc</w:t>
      </w:r>
      <w:proofErr w:type="spellEnd"/>
      <w:r w:rsidRPr="00FD64D5">
        <w:rPr>
          <w:rFonts w:ascii="Arial" w:hAnsi="Arial" w:cs="Arial"/>
          <w:sz w:val="22"/>
          <w:szCs w:val="22"/>
        </w:rPr>
        <w:t>)</w:t>
      </w:r>
    </w:p>
    <w:p w14:paraId="75C9FDAB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where C_MA, </w:t>
      </w:r>
      <w:proofErr w:type="spellStart"/>
      <w:r w:rsidRPr="00FD64D5">
        <w:rPr>
          <w:rFonts w:ascii="Arial" w:hAnsi="Arial" w:cs="Arial"/>
          <w:sz w:val="22"/>
          <w:szCs w:val="22"/>
        </w:rPr>
        <w:t>C_Go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D64D5">
        <w:rPr>
          <w:rFonts w:ascii="Arial" w:hAnsi="Arial" w:cs="Arial"/>
          <w:sz w:val="22"/>
          <w:szCs w:val="22"/>
        </w:rPr>
        <w:t>C_Gc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are catch-in-numbers for Mid-Atlantic, GB Open, and GB Closed, respectively; this is an "exact" solution because C = F·N̄. Corresponding CV: CV_F = </w:t>
      </w:r>
      <w:proofErr w:type="gramStart"/>
      <w:r w:rsidRPr="00FD64D5">
        <w:rPr>
          <w:rFonts w:ascii="Arial" w:hAnsi="Arial" w:cs="Arial"/>
          <w:sz w:val="22"/>
          <w:szCs w:val="22"/>
        </w:rPr>
        <w:t>√(</w:t>
      </w:r>
      <w:proofErr w:type="gramEnd"/>
      <w:r w:rsidRPr="00FD64D5">
        <w:rPr>
          <w:rFonts w:ascii="Arial" w:hAnsi="Arial" w:cs="Arial"/>
          <w:sz w:val="22"/>
          <w:szCs w:val="22"/>
        </w:rPr>
        <w:t>CV_C² + CV_N̄²) (TOR4a, Eq.7, p.15), valid if catch and average abundance are independent, log-normal (Deming 1960); CV_C = 0.05 (same as the catch-fitting CV) is assumed for each region, and whole-stock error assumes GB and MAB model errors are independent (TOR4a, p.15).</w:t>
      </w:r>
    </w:p>
    <w:p w14:paraId="61158906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lastRenderedPageBreak/>
        <w:t>(b) Exploitable biomass reported per stock/year ("</w:t>
      </w:r>
      <w:proofErr w:type="spellStart"/>
      <w:r w:rsidRPr="00FD64D5">
        <w:rPr>
          <w:rFonts w:ascii="Arial" w:hAnsi="Arial" w:cs="Arial"/>
          <w:b/>
          <w:bCs/>
          <w:sz w:val="22"/>
          <w:szCs w:val="22"/>
        </w:rPr>
        <w:t>ExplBms</w:t>
      </w:r>
      <w:proofErr w:type="spellEnd"/>
      <w:r w:rsidRPr="00FD64D5">
        <w:rPr>
          <w:rFonts w:ascii="Arial" w:hAnsi="Arial" w:cs="Arial"/>
          <w:b/>
          <w:bCs/>
          <w:sz w:val="22"/>
          <w:szCs w:val="22"/>
        </w:rPr>
        <w:t>" in Tables 4.2–4.4, TOR4a pp.19–20 etc.)</w:t>
      </w:r>
      <w:r w:rsidRPr="00FD64D5">
        <w:rPr>
          <w:rFonts w:ascii="Arial" w:hAnsi="Arial" w:cs="Arial"/>
          <w:sz w:val="22"/>
          <w:szCs w:val="22"/>
        </w:rPr>
        <w:t xml:space="preserve"> is the biomass available to the fishery, computed the same way CASA computes "available biomass" for LPUE modeling (TOR4b, p.19):</w:t>
      </w:r>
    </w:p>
    <w:p w14:paraId="1236876B" w14:textId="77777777" w:rsidR="00FD64D5" w:rsidRPr="00FD64D5" w:rsidRDefault="00FD64D5" w:rsidP="00FD64D5">
      <w:pPr>
        <w:rPr>
          <w:rFonts w:ascii="Arial" w:hAnsi="Arial" w:cs="Arial"/>
          <w:sz w:val="22"/>
          <w:szCs w:val="22"/>
          <w:lang w:val="es-ES"/>
        </w:rPr>
      </w:pPr>
      <w:proofErr w:type="spellStart"/>
      <w:r w:rsidRPr="00FD64D5">
        <w:rPr>
          <w:rFonts w:ascii="Arial" w:hAnsi="Arial" w:cs="Arial"/>
          <w:sz w:val="22"/>
          <w:szCs w:val="22"/>
          <w:lang w:val="es-ES"/>
        </w:rPr>
        <w:t>B_y^a</w:t>
      </w:r>
      <w:proofErr w:type="spellEnd"/>
      <w:r w:rsidRPr="00FD64D5">
        <w:rPr>
          <w:rFonts w:ascii="Arial" w:hAnsi="Arial" w:cs="Arial"/>
          <w:sz w:val="22"/>
          <w:szCs w:val="22"/>
          <w:lang w:val="es-ES"/>
        </w:rPr>
        <w:t xml:space="preserve"> = </w:t>
      </w:r>
      <w:r w:rsidRPr="00FD64D5">
        <w:rPr>
          <w:rFonts w:ascii="Arial" w:hAnsi="Arial" w:cs="Arial"/>
          <w:sz w:val="22"/>
          <w:szCs w:val="22"/>
        </w:rPr>
        <w:t>Σ</w:t>
      </w:r>
      <w:r w:rsidRPr="00FD64D5">
        <w:rPr>
          <w:rFonts w:ascii="Arial" w:hAnsi="Arial" w:cs="Arial"/>
          <w:sz w:val="22"/>
          <w:szCs w:val="22"/>
          <w:lang w:val="es-ES"/>
        </w:rPr>
        <w:t>_L N̄_</w:t>
      </w:r>
      <w:proofErr w:type="spellStart"/>
      <w:proofErr w:type="gramStart"/>
      <w:r w:rsidRPr="00FD64D5">
        <w:rPr>
          <w:rFonts w:ascii="Arial" w:hAnsi="Arial" w:cs="Arial"/>
          <w:sz w:val="22"/>
          <w:szCs w:val="22"/>
          <w:lang w:val="es-ES"/>
        </w:rPr>
        <w:t>y,L</w:t>
      </w:r>
      <w:proofErr w:type="spellEnd"/>
      <w:proofErr w:type="gramEnd"/>
      <w:r w:rsidRPr="00FD64D5">
        <w:rPr>
          <w:rFonts w:ascii="Arial" w:hAnsi="Arial" w:cs="Arial"/>
          <w:sz w:val="22"/>
          <w:szCs w:val="22"/>
          <w:lang w:val="es-ES"/>
        </w:rPr>
        <w:t xml:space="preserve"> · </w:t>
      </w:r>
      <w:proofErr w:type="spellStart"/>
      <w:r w:rsidRPr="00FD64D5">
        <w:rPr>
          <w:rFonts w:ascii="Arial" w:hAnsi="Arial" w:cs="Arial"/>
          <w:sz w:val="22"/>
          <w:szCs w:val="22"/>
          <w:lang w:val="es-ES"/>
        </w:rPr>
        <w:t>s_</w:t>
      </w:r>
      <w:proofErr w:type="gramStart"/>
      <w:r w:rsidRPr="00FD64D5">
        <w:rPr>
          <w:rFonts w:ascii="Arial" w:hAnsi="Arial" w:cs="Arial"/>
          <w:sz w:val="22"/>
          <w:szCs w:val="22"/>
          <w:lang w:val="es-ES"/>
        </w:rPr>
        <w:t>y,L</w:t>
      </w:r>
      <w:proofErr w:type="spellEnd"/>
      <w:proofErr w:type="gramEnd"/>
      <w:r w:rsidRPr="00FD64D5">
        <w:rPr>
          <w:rFonts w:ascii="Arial" w:hAnsi="Arial" w:cs="Arial"/>
          <w:sz w:val="22"/>
          <w:szCs w:val="22"/>
          <w:lang w:val="es-ES"/>
        </w:rPr>
        <w:t xml:space="preserve"> · </w:t>
      </w:r>
      <w:proofErr w:type="spellStart"/>
      <w:r w:rsidRPr="00FD64D5">
        <w:rPr>
          <w:rFonts w:ascii="Arial" w:hAnsi="Arial" w:cs="Arial"/>
          <w:sz w:val="22"/>
          <w:szCs w:val="22"/>
          <w:lang w:val="es-ES"/>
        </w:rPr>
        <w:t>w_L^f</w:t>
      </w:r>
      <w:proofErr w:type="spellEnd"/>
    </w:p>
    <w:p w14:paraId="50F5DE59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>— average abundance at length (N̄_</w:t>
      </w:r>
      <w:proofErr w:type="spellStart"/>
      <w:proofErr w:type="gramStart"/>
      <w:r w:rsidRPr="00FD64D5">
        <w:rPr>
          <w:rFonts w:ascii="Arial" w:hAnsi="Arial" w:cs="Arial"/>
          <w:sz w:val="22"/>
          <w:szCs w:val="22"/>
        </w:rPr>
        <w:t>y,L</w:t>
      </w:r>
      <w:proofErr w:type="spellEnd"/>
      <w:proofErr w:type="gramEnd"/>
      <w:r w:rsidRPr="00FD64D5">
        <w:rPr>
          <w:rFonts w:ascii="Arial" w:hAnsi="Arial" w:cs="Arial"/>
          <w:sz w:val="22"/>
          <w:szCs w:val="22"/>
        </w:rPr>
        <w:t xml:space="preserve">, weighted by fishery selectivity </w:t>
      </w:r>
      <w:proofErr w:type="spellStart"/>
      <w:r w:rsidRPr="00FD64D5">
        <w:rPr>
          <w:rFonts w:ascii="Arial" w:hAnsi="Arial" w:cs="Arial"/>
          <w:sz w:val="22"/>
          <w:szCs w:val="22"/>
        </w:rPr>
        <w:t>s_</w:t>
      </w:r>
      <w:proofErr w:type="gramStart"/>
      <w:r w:rsidRPr="00FD64D5">
        <w:rPr>
          <w:rFonts w:ascii="Arial" w:hAnsi="Arial" w:cs="Arial"/>
          <w:sz w:val="22"/>
          <w:szCs w:val="22"/>
        </w:rPr>
        <w:t>y,L</w:t>
      </w:r>
      <w:proofErr w:type="spellEnd"/>
      <w:proofErr w:type="gramEnd"/>
      <w:r w:rsidRPr="00FD64D5">
        <w:rPr>
          <w:rFonts w:ascii="Arial" w:hAnsi="Arial" w:cs="Arial"/>
          <w:sz w:val="22"/>
          <w:szCs w:val="22"/>
        </w:rPr>
        <w:t xml:space="preserve"> at length) times fishery-specific weight-at-length </w:t>
      </w:r>
      <w:proofErr w:type="spellStart"/>
      <w:r w:rsidRPr="00FD64D5">
        <w:rPr>
          <w:rFonts w:ascii="Arial" w:hAnsi="Arial" w:cs="Arial"/>
          <w:sz w:val="22"/>
          <w:szCs w:val="22"/>
        </w:rPr>
        <w:t>w_L^f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(as opposed to the population weight-at-length used for total stock biomass). This distinguishes "exploitable biomass" (selectivity-weighted, fishery-relevant) from total stock biomass </w:t>
      </w:r>
      <w:proofErr w:type="spellStart"/>
      <w:r w:rsidRPr="00FD64D5">
        <w:rPr>
          <w:rFonts w:ascii="Arial" w:hAnsi="Arial" w:cs="Arial"/>
          <w:sz w:val="22"/>
          <w:szCs w:val="22"/>
        </w:rPr>
        <w:t>B_y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= Σ_L </w:t>
      </w:r>
      <w:proofErr w:type="spellStart"/>
      <w:r w:rsidRPr="00FD64D5">
        <w:rPr>
          <w:rFonts w:ascii="Arial" w:hAnsi="Arial" w:cs="Arial"/>
          <w:sz w:val="22"/>
          <w:szCs w:val="22"/>
        </w:rPr>
        <w:t>w_L·N_</w:t>
      </w:r>
      <w:proofErr w:type="gramStart"/>
      <w:r w:rsidRPr="00FD64D5">
        <w:rPr>
          <w:rFonts w:ascii="Arial" w:hAnsi="Arial" w:cs="Arial"/>
          <w:sz w:val="22"/>
          <w:szCs w:val="22"/>
        </w:rPr>
        <w:t>y,L</w:t>
      </w:r>
      <w:proofErr w:type="spellEnd"/>
      <w:proofErr w:type="gramEnd"/>
      <w:r w:rsidRPr="00FD64D5">
        <w:rPr>
          <w:rFonts w:ascii="Arial" w:hAnsi="Arial" w:cs="Arial"/>
          <w:sz w:val="22"/>
          <w:szCs w:val="22"/>
        </w:rPr>
        <w:t xml:space="preserve"> (TOR4b, p.6).</w:t>
      </w:r>
    </w:p>
    <w:p w14:paraId="035FEB4E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(c) Available biomass for surveys (general form, applies analogously to sub-area/exploitable-biomass logic; TOR4b, pp.13–14):</w:t>
      </w:r>
    </w:p>
    <w:p w14:paraId="11D2C331" w14:textId="77777777" w:rsidR="00FD64D5" w:rsidRPr="00FD64D5" w:rsidRDefault="00FD64D5" w:rsidP="00FD64D5">
      <w:pPr>
        <w:rPr>
          <w:rFonts w:ascii="Arial" w:hAnsi="Arial" w:cs="Arial"/>
          <w:sz w:val="22"/>
          <w:szCs w:val="22"/>
          <w:lang w:val="es-ES"/>
        </w:rPr>
      </w:pPr>
      <w:proofErr w:type="spellStart"/>
      <w:r w:rsidRPr="00FD64D5">
        <w:rPr>
          <w:rFonts w:ascii="Arial" w:hAnsi="Arial" w:cs="Arial"/>
          <w:sz w:val="22"/>
          <w:szCs w:val="22"/>
          <w:lang w:val="es-ES"/>
        </w:rPr>
        <w:t>A_</w:t>
      </w:r>
      <w:proofErr w:type="gramStart"/>
      <w:r w:rsidRPr="00FD64D5">
        <w:rPr>
          <w:rFonts w:ascii="Arial" w:hAnsi="Arial" w:cs="Arial"/>
          <w:sz w:val="22"/>
          <w:szCs w:val="22"/>
          <w:lang w:val="es-ES"/>
        </w:rPr>
        <w:t>k,y</w:t>
      </w:r>
      <w:proofErr w:type="spellEnd"/>
      <w:proofErr w:type="gramEnd"/>
      <w:r w:rsidRPr="00FD64D5">
        <w:rPr>
          <w:rFonts w:ascii="Arial" w:hAnsi="Arial" w:cs="Arial"/>
          <w:sz w:val="22"/>
          <w:szCs w:val="22"/>
          <w:lang w:val="es-ES"/>
        </w:rPr>
        <w:t xml:space="preserve"> = </w:t>
      </w:r>
      <w:r w:rsidRPr="00FD64D5">
        <w:rPr>
          <w:rFonts w:ascii="Arial" w:hAnsi="Arial" w:cs="Arial"/>
          <w:sz w:val="22"/>
          <w:szCs w:val="22"/>
        </w:rPr>
        <w:t>Σ</w:t>
      </w:r>
      <w:r w:rsidRPr="00FD64D5">
        <w:rPr>
          <w:rFonts w:ascii="Arial" w:hAnsi="Arial" w:cs="Arial"/>
          <w:sz w:val="22"/>
          <w:szCs w:val="22"/>
          <w:lang w:val="es-ES"/>
        </w:rPr>
        <w:t xml:space="preserve">_L </w:t>
      </w:r>
      <w:proofErr w:type="spellStart"/>
      <w:r w:rsidRPr="00FD64D5">
        <w:rPr>
          <w:rFonts w:ascii="Arial" w:hAnsi="Arial" w:cs="Arial"/>
          <w:sz w:val="22"/>
          <w:szCs w:val="22"/>
          <w:lang w:val="es-ES"/>
        </w:rPr>
        <w:t>s_</w:t>
      </w:r>
      <w:proofErr w:type="gramStart"/>
      <w:r w:rsidRPr="00FD64D5">
        <w:rPr>
          <w:rFonts w:ascii="Arial" w:hAnsi="Arial" w:cs="Arial"/>
          <w:sz w:val="22"/>
          <w:szCs w:val="22"/>
          <w:lang w:val="es-ES"/>
        </w:rPr>
        <w:t>k,L</w:t>
      </w:r>
      <w:proofErr w:type="spellEnd"/>
      <w:proofErr w:type="gramEnd"/>
      <w:r w:rsidRPr="00FD64D5">
        <w:rPr>
          <w:rFonts w:ascii="Arial" w:hAnsi="Arial" w:cs="Arial"/>
          <w:sz w:val="22"/>
          <w:szCs w:val="22"/>
          <w:lang w:val="es-ES"/>
        </w:rPr>
        <w:t xml:space="preserve"> · </w:t>
      </w:r>
      <w:proofErr w:type="spellStart"/>
      <w:r w:rsidRPr="00FD64D5">
        <w:rPr>
          <w:rFonts w:ascii="Arial" w:hAnsi="Arial" w:cs="Arial"/>
          <w:sz w:val="22"/>
          <w:szCs w:val="22"/>
          <w:lang w:val="es-ES"/>
        </w:rPr>
        <w:t>N_</w:t>
      </w:r>
      <w:proofErr w:type="gramStart"/>
      <w:r w:rsidRPr="00FD64D5">
        <w:rPr>
          <w:rFonts w:ascii="Arial" w:hAnsi="Arial" w:cs="Arial"/>
          <w:sz w:val="22"/>
          <w:szCs w:val="22"/>
          <w:lang w:val="es-ES"/>
        </w:rPr>
        <w:t>y,L</w:t>
      </w:r>
      <w:proofErr w:type="spellEnd"/>
      <w:proofErr w:type="gramEnd"/>
      <w:r w:rsidRPr="00FD64D5">
        <w:rPr>
          <w:rFonts w:ascii="Arial" w:hAnsi="Arial" w:cs="Arial"/>
          <w:sz w:val="22"/>
          <w:szCs w:val="22"/>
          <w:lang w:val="es-ES"/>
        </w:rPr>
        <w:t xml:space="preserve"> · e^(−</w:t>
      </w:r>
      <w:proofErr w:type="spellStart"/>
      <w:r w:rsidRPr="00FD64D5">
        <w:rPr>
          <w:rFonts w:ascii="Arial" w:hAnsi="Arial" w:cs="Arial"/>
          <w:sz w:val="22"/>
          <w:szCs w:val="22"/>
          <w:lang w:val="es-ES"/>
        </w:rPr>
        <w:t>Z_</w:t>
      </w:r>
      <w:proofErr w:type="gramStart"/>
      <w:r w:rsidRPr="00FD64D5">
        <w:rPr>
          <w:rFonts w:ascii="Arial" w:hAnsi="Arial" w:cs="Arial"/>
          <w:sz w:val="22"/>
          <w:szCs w:val="22"/>
          <w:lang w:val="es-ES"/>
        </w:rPr>
        <w:t>y,L</w:t>
      </w:r>
      <w:proofErr w:type="spellEnd"/>
      <w:proofErr w:type="gramEnd"/>
      <w:r w:rsidRPr="00FD64D5">
        <w:rPr>
          <w:rFonts w:ascii="Arial" w:hAnsi="Arial" w:cs="Arial"/>
          <w:sz w:val="22"/>
          <w:szCs w:val="22"/>
          <w:lang w:val="es-ES"/>
        </w:rPr>
        <w:t>·</w:t>
      </w:r>
      <w:r w:rsidRPr="00FD64D5">
        <w:rPr>
          <w:rFonts w:ascii="Arial" w:hAnsi="Arial" w:cs="Arial"/>
          <w:sz w:val="22"/>
          <w:szCs w:val="22"/>
        </w:rPr>
        <w:t>τ</w:t>
      </w:r>
      <w:r w:rsidRPr="00FD64D5">
        <w:rPr>
          <w:rFonts w:ascii="Arial" w:hAnsi="Arial" w:cs="Arial"/>
          <w:sz w:val="22"/>
          <w:szCs w:val="22"/>
          <w:lang w:val="es-ES"/>
        </w:rPr>
        <w:t>_</w:t>
      </w:r>
      <w:proofErr w:type="spellStart"/>
      <w:proofErr w:type="gramStart"/>
      <w:r w:rsidRPr="00FD64D5">
        <w:rPr>
          <w:rFonts w:ascii="Arial" w:hAnsi="Arial" w:cs="Arial"/>
          <w:sz w:val="22"/>
          <w:szCs w:val="22"/>
          <w:lang w:val="es-ES"/>
        </w:rPr>
        <w:t>k,y</w:t>
      </w:r>
      <w:proofErr w:type="spellEnd"/>
      <w:proofErr w:type="gramEnd"/>
      <w:r w:rsidRPr="00FD64D5">
        <w:rPr>
          <w:rFonts w:ascii="Arial" w:hAnsi="Arial" w:cs="Arial"/>
          <w:sz w:val="22"/>
          <w:szCs w:val="22"/>
          <w:lang w:val="es-ES"/>
        </w:rPr>
        <w:t>)</w:t>
      </w:r>
    </w:p>
    <w:p w14:paraId="5D96D696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with </w:t>
      </w:r>
      <w:proofErr w:type="spellStart"/>
      <w:r w:rsidRPr="00FD64D5">
        <w:rPr>
          <w:rFonts w:ascii="Arial" w:hAnsi="Arial" w:cs="Arial"/>
          <w:sz w:val="22"/>
          <w:szCs w:val="22"/>
        </w:rPr>
        <w:t>s_</w:t>
      </w:r>
      <w:proofErr w:type="gramStart"/>
      <w:r w:rsidRPr="00FD64D5">
        <w:rPr>
          <w:rFonts w:ascii="Arial" w:hAnsi="Arial" w:cs="Arial"/>
          <w:sz w:val="22"/>
          <w:szCs w:val="22"/>
        </w:rPr>
        <w:t>k,L</w:t>
      </w:r>
      <w:proofErr w:type="spellEnd"/>
      <w:proofErr w:type="gramEnd"/>
      <w:r w:rsidRPr="00FD64D5">
        <w:rPr>
          <w:rFonts w:ascii="Arial" w:hAnsi="Arial" w:cs="Arial"/>
          <w:sz w:val="22"/>
          <w:szCs w:val="22"/>
        </w:rPr>
        <w:t xml:space="preserve"> = survey/fishery selectivity at length, </w:t>
      </w:r>
      <w:proofErr w:type="spellStart"/>
      <w:r w:rsidRPr="00FD64D5">
        <w:rPr>
          <w:rFonts w:ascii="Arial" w:hAnsi="Arial" w:cs="Arial"/>
          <w:sz w:val="22"/>
          <w:szCs w:val="22"/>
        </w:rPr>
        <w:t>τ_</w:t>
      </w:r>
      <w:proofErr w:type="gramStart"/>
      <w:r w:rsidRPr="00FD64D5">
        <w:rPr>
          <w:rFonts w:ascii="Arial" w:hAnsi="Arial" w:cs="Arial"/>
          <w:sz w:val="22"/>
          <w:szCs w:val="22"/>
        </w:rPr>
        <w:t>k,y</w:t>
      </w:r>
      <w:proofErr w:type="spellEnd"/>
      <w:proofErr w:type="gramEnd"/>
      <w:r w:rsidRPr="00FD64D5">
        <w:rPr>
          <w:rFonts w:ascii="Arial" w:hAnsi="Arial" w:cs="Arial"/>
          <w:sz w:val="22"/>
          <w:szCs w:val="22"/>
        </w:rPr>
        <w:t xml:space="preserve"> = fraction of year elapsed before the survey/observation.</w:t>
      </w:r>
    </w:p>
    <w:p w14:paraId="7EB323A3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pict w14:anchorId="78462B75">
          <v:rect id="_x0000_i1071" style="width:0;height:1.5pt" o:hralign="center" o:hrstd="t" o:hr="t" fillcolor="#a0a0a0" stroked="f"/>
        </w:pict>
      </w:r>
    </w:p>
    <w:p w14:paraId="396B1AAD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5. Target Yield and Fishing Mortality for the Fishery (Reference Points)</w:t>
      </w:r>
    </w:p>
    <w:p w14:paraId="5CEB3F6E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Source: </w:t>
      </w:r>
      <w:r w:rsidRPr="00FD64D5">
        <w:rPr>
          <w:rFonts w:ascii="Arial" w:hAnsi="Arial" w:cs="Arial"/>
          <w:b/>
          <w:bCs/>
          <w:sz w:val="22"/>
          <w:szCs w:val="22"/>
        </w:rPr>
        <w:t>TOR5</w:t>
      </w:r>
      <w:r w:rsidRPr="00FD64D5">
        <w:rPr>
          <w:rFonts w:ascii="Arial" w:hAnsi="Arial" w:cs="Arial"/>
          <w:sz w:val="22"/>
          <w:szCs w:val="22"/>
        </w:rPr>
        <w:t xml:space="preserve">, using the </w:t>
      </w:r>
      <w:r w:rsidRPr="00FD64D5">
        <w:rPr>
          <w:rFonts w:ascii="Arial" w:hAnsi="Arial" w:cs="Arial"/>
          <w:b/>
          <w:bCs/>
          <w:sz w:val="22"/>
          <w:szCs w:val="22"/>
        </w:rPr>
        <w:t>Stochastic Yield Model (SYM)</w:t>
      </w:r>
      <w:r w:rsidRPr="00FD64D5">
        <w:rPr>
          <w:rFonts w:ascii="Arial" w:hAnsi="Arial" w:cs="Arial"/>
          <w:sz w:val="22"/>
          <w:szCs w:val="22"/>
        </w:rPr>
        <w:t>, run separately for Mid-Atlantic and Georges Bank (combined for whole-stock reference points); Gulf of Maine excluded (uses GB as proxy) (TOR5, p.1).</w:t>
      </w:r>
    </w:p>
    <w:p w14:paraId="47ED3DF8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Core equations (TOR5, pp.2–3)</w:t>
      </w:r>
    </w:p>
    <w:p w14:paraId="736F3938" w14:textId="77777777" w:rsidR="00FD64D5" w:rsidRPr="00FD64D5" w:rsidRDefault="00FD64D5" w:rsidP="00FD64D5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Equilibrium recruitment at fishing mortality F: </w:t>
      </w:r>
      <w:r w:rsidRPr="00FD64D5">
        <w:rPr>
          <w:rFonts w:ascii="Arial" w:hAnsi="Arial" w:cs="Arial"/>
          <w:b/>
          <w:bCs/>
          <w:sz w:val="22"/>
          <w:szCs w:val="22"/>
        </w:rPr>
        <w:t>R = s − h/b(F)</w:t>
      </w:r>
      <w:r w:rsidRPr="00FD64D5">
        <w:rPr>
          <w:rFonts w:ascii="Arial" w:hAnsi="Arial" w:cs="Arial"/>
          <w:sz w:val="22"/>
          <w:szCs w:val="22"/>
        </w:rPr>
        <w:t xml:space="preserve">, where b(F) is SSB-per-recruit at F (from per-recruit modeling), and </w:t>
      </w:r>
      <w:proofErr w:type="spellStart"/>
      <w:proofErr w:type="gramStart"/>
      <w:r w:rsidRPr="00FD64D5">
        <w:rPr>
          <w:rFonts w:ascii="Arial" w:hAnsi="Arial" w:cs="Arial"/>
          <w:sz w:val="22"/>
          <w:szCs w:val="22"/>
        </w:rPr>
        <w:t>s,h</w:t>
      </w:r>
      <w:proofErr w:type="spellEnd"/>
      <w:proofErr w:type="gramEnd"/>
      <w:r w:rsidRPr="00FD64D5">
        <w:rPr>
          <w:rFonts w:ascii="Arial" w:hAnsi="Arial" w:cs="Arial"/>
          <w:sz w:val="22"/>
          <w:szCs w:val="22"/>
        </w:rPr>
        <w:t xml:space="preserve"> are the </w:t>
      </w:r>
      <w:proofErr w:type="spellStart"/>
      <w:r w:rsidRPr="00FD64D5">
        <w:rPr>
          <w:rFonts w:ascii="Arial" w:hAnsi="Arial" w:cs="Arial"/>
          <w:sz w:val="22"/>
          <w:szCs w:val="22"/>
        </w:rPr>
        <w:t>Beverton</w:t>
      </w:r>
      <w:proofErr w:type="spellEnd"/>
      <w:r w:rsidRPr="00FD64D5">
        <w:rPr>
          <w:rFonts w:ascii="Arial" w:hAnsi="Arial" w:cs="Arial"/>
          <w:sz w:val="22"/>
          <w:szCs w:val="22"/>
        </w:rPr>
        <w:t>-Holt parameters above.</w:t>
      </w:r>
    </w:p>
    <w:p w14:paraId="0CF3094A" w14:textId="77777777" w:rsidR="00FD64D5" w:rsidRPr="00FD64D5" w:rsidRDefault="00FD64D5" w:rsidP="00FD64D5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Total yield: </w:t>
      </w:r>
      <w:r w:rsidRPr="00FD64D5">
        <w:rPr>
          <w:rFonts w:ascii="Arial" w:hAnsi="Arial" w:cs="Arial"/>
          <w:b/>
          <w:bCs/>
          <w:sz w:val="22"/>
          <w:szCs w:val="22"/>
        </w:rPr>
        <w:t>Y(F) = y(</w:t>
      </w:r>
      <w:proofErr w:type="gramStart"/>
      <w:r w:rsidRPr="00FD64D5">
        <w:rPr>
          <w:rFonts w:ascii="Arial" w:hAnsi="Arial" w:cs="Arial"/>
          <w:b/>
          <w:bCs/>
          <w:sz w:val="22"/>
          <w:szCs w:val="22"/>
        </w:rPr>
        <w:t>F)·</w:t>
      </w:r>
      <w:proofErr w:type="gramEnd"/>
      <w:r w:rsidRPr="00FD64D5">
        <w:rPr>
          <w:rFonts w:ascii="Arial" w:hAnsi="Arial" w:cs="Arial"/>
          <w:b/>
          <w:bCs/>
          <w:sz w:val="22"/>
          <w:szCs w:val="22"/>
        </w:rPr>
        <w:t>R = y(F</w:t>
      </w:r>
      <w:proofErr w:type="gramStart"/>
      <w:r w:rsidRPr="00FD64D5">
        <w:rPr>
          <w:rFonts w:ascii="Arial" w:hAnsi="Arial" w:cs="Arial"/>
          <w:b/>
          <w:bCs/>
          <w:sz w:val="22"/>
          <w:szCs w:val="22"/>
        </w:rPr>
        <w:t>)[</w:t>
      </w:r>
      <w:proofErr w:type="gramEnd"/>
      <w:r w:rsidRPr="00FD64D5">
        <w:rPr>
          <w:rFonts w:ascii="Arial" w:hAnsi="Arial" w:cs="Arial"/>
          <w:b/>
          <w:bCs/>
          <w:sz w:val="22"/>
          <w:szCs w:val="22"/>
        </w:rPr>
        <w:t>s − h/b(F)]</w:t>
      </w:r>
      <w:r w:rsidRPr="00FD64D5">
        <w:rPr>
          <w:rFonts w:ascii="Arial" w:hAnsi="Arial" w:cs="Arial"/>
          <w:sz w:val="22"/>
          <w:szCs w:val="22"/>
        </w:rPr>
        <w:t>, where y(F) is yield-per-recruit at F.</w:t>
      </w:r>
    </w:p>
    <w:p w14:paraId="62B81DBE" w14:textId="77777777" w:rsidR="00FD64D5" w:rsidRPr="00FD64D5" w:rsidRDefault="00FD64D5" w:rsidP="00FD64D5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Decision:</w:t>
      </w:r>
      <w:r w:rsidRPr="00FD64D5">
        <w:rPr>
          <w:rFonts w:ascii="Arial" w:hAnsi="Arial" w:cs="Arial"/>
          <w:sz w:val="22"/>
          <w:szCs w:val="22"/>
        </w:rPr>
        <w:t xml:space="preserve"> because mean yield curves can be distorted by extreme outlier iterations (e.g., population collapse at F=0, or unrealistically high yields), the </w:t>
      </w:r>
      <w:r w:rsidRPr="00FD64D5">
        <w:rPr>
          <w:rFonts w:ascii="Arial" w:hAnsi="Arial" w:cs="Arial"/>
          <w:b/>
          <w:bCs/>
          <w:sz w:val="22"/>
          <w:szCs w:val="22"/>
        </w:rPr>
        <w:t>10% trimmed mean</w:t>
      </w:r>
      <w:r w:rsidRPr="00FD64D5">
        <w:rPr>
          <w:rFonts w:ascii="Arial" w:hAnsi="Arial" w:cs="Arial"/>
          <w:sz w:val="22"/>
          <w:szCs w:val="22"/>
        </w:rPr>
        <w:t xml:space="preserve"> of 100,000 Monte Carlo iterations is used for point estimates (highest/lowest 10% of runs discarded) rather than the raw mean or median (TOR5, p.3). This differs from some earlier assessments that used the </w:t>
      </w:r>
      <w:proofErr w:type="gramStart"/>
      <w:r w:rsidRPr="00FD64D5">
        <w:rPr>
          <w:rFonts w:ascii="Arial" w:hAnsi="Arial" w:cs="Arial"/>
          <w:sz w:val="22"/>
          <w:szCs w:val="22"/>
        </w:rPr>
        <w:t>median</w:t>
      </w:r>
      <w:proofErr w:type="gramEnd"/>
      <w:r w:rsidRPr="00FD64D5">
        <w:rPr>
          <w:rFonts w:ascii="Arial" w:hAnsi="Arial" w:cs="Arial"/>
          <w:sz w:val="22"/>
          <w:szCs w:val="22"/>
        </w:rPr>
        <w:t>.</w:t>
      </w:r>
    </w:p>
    <w:p w14:paraId="4C59F543" w14:textId="77777777" w:rsidR="00FD64D5" w:rsidRPr="00FD64D5" w:rsidRDefault="00FD64D5" w:rsidP="00FD64D5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F_MSY</w:t>
      </w:r>
      <w:r w:rsidRPr="00FD64D5">
        <w:rPr>
          <w:rFonts w:ascii="Arial" w:hAnsi="Arial" w:cs="Arial"/>
          <w:sz w:val="22"/>
          <w:szCs w:val="22"/>
        </w:rPr>
        <w:t xml:space="preserve"> = the F that maximizes the trimmed-mean yield curve; </w:t>
      </w:r>
      <w:r w:rsidRPr="00FD64D5">
        <w:rPr>
          <w:rFonts w:ascii="Arial" w:hAnsi="Arial" w:cs="Arial"/>
          <w:b/>
          <w:bCs/>
          <w:sz w:val="22"/>
          <w:szCs w:val="22"/>
        </w:rPr>
        <w:t>MSY</w:t>
      </w:r>
      <w:r w:rsidRPr="00FD64D5">
        <w:rPr>
          <w:rFonts w:ascii="Arial" w:hAnsi="Arial" w:cs="Arial"/>
          <w:sz w:val="22"/>
          <w:szCs w:val="22"/>
        </w:rPr>
        <w:t xml:space="preserve"> and </w:t>
      </w:r>
      <w:r w:rsidRPr="00FD64D5">
        <w:rPr>
          <w:rFonts w:ascii="Arial" w:hAnsi="Arial" w:cs="Arial"/>
          <w:b/>
          <w:bCs/>
          <w:sz w:val="22"/>
          <w:szCs w:val="22"/>
        </w:rPr>
        <w:t>B_MSY</w:t>
      </w:r>
      <w:r w:rsidRPr="00FD64D5">
        <w:rPr>
          <w:rFonts w:ascii="Arial" w:hAnsi="Arial" w:cs="Arial"/>
          <w:sz w:val="22"/>
          <w:szCs w:val="22"/>
        </w:rPr>
        <w:t xml:space="preserve"> = trimmed-mean yield and SSB at F_MSY.</w:t>
      </w:r>
    </w:p>
    <w:p w14:paraId="3222F31E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Uncertainty sources modeled (TOR5, p.2)</w:t>
      </w:r>
    </w:p>
    <w:p w14:paraId="01D58F55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Per-recruit inputs treated as uncertain distributions: shell height/meat weight parameters, fishery selectivity, cull size, discard survival fraction, incidental mortality rate, and natural mortality M (modeled as an </w:t>
      </w:r>
      <w:r w:rsidRPr="00FD64D5">
        <w:rPr>
          <w:rFonts w:ascii="Arial" w:hAnsi="Arial" w:cs="Arial"/>
          <w:b/>
          <w:bCs/>
          <w:sz w:val="22"/>
          <w:szCs w:val="22"/>
        </w:rPr>
        <w:t>inverse gamma distribution</w:t>
      </w:r>
      <w:r w:rsidRPr="00FD64D5">
        <w:rPr>
          <w:rFonts w:ascii="Arial" w:hAnsi="Arial" w:cs="Arial"/>
          <w:sz w:val="22"/>
          <w:szCs w:val="22"/>
        </w:rPr>
        <w:t xml:space="preserve">, chosen because M appears in a denominator in most estimators and cannot be ≤0). GB mean M = 0.27 (matches CASA); MAB mean M drawn from CASA's estimated natural-mortality-at-size for </w:t>
      </w:r>
      <w:r w:rsidRPr="00FD64D5">
        <w:rPr>
          <w:rFonts w:ascii="Arial" w:hAnsi="Arial" w:cs="Arial"/>
          <w:b/>
          <w:bCs/>
          <w:sz w:val="22"/>
          <w:szCs w:val="22"/>
        </w:rPr>
        <w:t>2019–2023</w:t>
      </w:r>
      <w:r w:rsidRPr="00FD64D5">
        <w:rPr>
          <w:rFonts w:ascii="Arial" w:hAnsi="Arial" w:cs="Arial"/>
          <w:sz w:val="22"/>
          <w:szCs w:val="22"/>
        </w:rPr>
        <w:t xml:space="preserve">, ranging </w:t>
      </w:r>
      <w:r w:rsidRPr="00FD64D5">
        <w:rPr>
          <w:rFonts w:ascii="Arial" w:hAnsi="Arial" w:cs="Arial"/>
          <w:b/>
          <w:bCs/>
          <w:sz w:val="22"/>
          <w:szCs w:val="22"/>
        </w:rPr>
        <w:t>0.36 (50mm) to ~0.56 (large adults)</w:t>
      </w:r>
      <w:r w:rsidRPr="00FD64D5">
        <w:rPr>
          <w:rFonts w:ascii="Arial" w:hAnsi="Arial" w:cs="Arial"/>
          <w:sz w:val="22"/>
          <w:szCs w:val="22"/>
        </w:rPr>
        <w:t xml:space="preserve">; uncertainty on M set at </w:t>
      </w:r>
      <w:r w:rsidRPr="00FD64D5">
        <w:rPr>
          <w:rFonts w:ascii="Arial" w:hAnsi="Arial" w:cs="Arial"/>
          <w:b/>
          <w:bCs/>
          <w:sz w:val="22"/>
          <w:szCs w:val="22"/>
        </w:rPr>
        <w:t>σ = 0.08</w:t>
      </w:r>
      <w:r w:rsidRPr="00FD64D5">
        <w:rPr>
          <w:rFonts w:ascii="Arial" w:hAnsi="Arial" w:cs="Arial"/>
          <w:sz w:val="22"/>
          <w:szCs w:val="22"/>
        </w:rPr>
        <w:t xml:space="preserve"> for both regions (TOR5, p.2, Figure 5.1).</w:t>
      </w:r>
    </w:p>
    <w:p w14:paraId="78E863A7" w14:textId="77777777" w:rsidR="00FD64D5" w:rsidRPr="00FD64D5" w:rsidRDefault="00FD64D5" w:rsidP="00FD64D5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lastRenderedPageBreak/>
        <w:t>Decision (MAB adjustment):</w:t>
      </w:r>
      <w:r w:rsidRPr="00FD64D5">
        <w:rPr>
          <w:rFonts w:ascii="Arial" w:hAnsi="Arial" w:cs="Arial"/>
          <w:sz w:val="22"/>
          <w:szCs w:val="22"/>
        </w:rPr>
        <w:t xml:space="preserve"> base MAB SYM used the higher recent M (~0.56 adult) </w:t>
      </w:r>
      <w:r w:rsidRPr="00FD64D5">
        <w:rPr>
          <w:rFonts w:ascii="Arial" w:hAnsi="Arial" w:cs="Arial"/>
          <w:i/>
          <w:iCs/>
          <w:sz w:val="22"/>
          <w:szCs w:val="22"/>
        </w:rPr>
        <w:t>and</w:t>
      </w:r>
      <w:r w:rsidRPr="00FD64D5">
        <w:rPr>
          <w:rFonts w:ascii="Arial" w:hAnsi="Arial" w:cs="Arial"/>
          <w:sz w:val="22"/>
          <w:szCs w:val="22"/>
        </w:rPr>
        <w:t xml:space="preserve"> the 0.41 recruitment scaling factor together, judged jointly more credible than either alone; sensitivities were run without one or both adjustments (TOR5, pp.3–4).</w:t>
      </w:r>
    </w:p>
    <w:p w14:paraId="0643EB38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Reference point estimates (TOR5, Table 5.1, p.4)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504"/>
        <w:gridCol w:w="794"/>
        <w:gridCol w:w="1734"/>
        <w:gridCol w:w="2264"/>
        <w:gridCol w:w="831"/>
        <w:gridCol w:w="822"/>
      </w:tblGrid>
      <w:tr w:rsidR="00FD64D5" w:rsidRPr="00FD64D5" w14:paraId="23A9F5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37CF6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8FDDD5A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MSY (mt meats)</w:t>
            </w:r>
          </w:p>
        </w:tc>
        <w:tc>
          <w:tcPr>
            <w:tcW w:w="0" w:type="auto"/>
            <w:vAlign w:val="center"/>
            <w:hideMark/>
          </w:tcPr>
          <w:p w14:paraId="3E21CCCB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F_MSY</w:t>
            </w:r>
          </w:p>
        </w:tc>
        <w:tc>
          <w:tcPr>
            <w:tcW w:w="0" w:type="auto"/>
            <w:vAlign w:val="center"/>
            <w:hideMark/>
          </w:tcPr>
          <w:p w14:paraId="31BA4E68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B_MSY (mt meats)</w:t>
            </w:r>
          </w:p>
        </w:tc>
        <w:tc>
          <w:tcPr>
            <w:tcW w:w="0" w:type="auto"/>
            <w:vAlign w:val="center"/>
            <w:hideMark/>
          </w:tcPr>
          <w:p w14:paraId="535EAA45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B_threshold</w:t>
            </w:r>
            <w:proofErr w:type="spellEnd"/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(mt meats)</w:t>
            </w:r>
          </w:p>
        </w:tc>
        <w:tc>
          <w:tcPr>
            <w:tcW w:w="0" w:type="auto"/>
            <w:vAlign w:val="center"/>
            <w:hideMark/>
          </w:tcPr>
          <w:p w14:paraId="71B705A3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B_2023</w:t>
            </w:r>
          </w:p>
        </w:tc>
        <w:tc>
          <w:tcPr>
            <w:tcW w:w="0" w:type="auto"/>
            <w:vAlign w:val="center"/>
            <w:hideMark/>
          </w:tcPr>
          <w:p w14:paraId="15601FA0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F_2023</w:t>
            </w:r>
          </w:p>
        </w:tc>
      </w:tr>
      <w:tr w:rsidR="00FD64D5" w:rsidRPr="00FD64D5" w14:paraId="03240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8CD3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Georges Bank</w:t>
            </w:r>
          </w:p>
        </w:tc>
        <w:tc>
          <w:tcPr>
            <w:tcW w:w="0" w:type="auto"/>
            <w:vAlign w:val="center"/>
            <w:hideMark/>
          </w:tcPr>
          <w:p w14:paraId="1C7E485B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22,706</w:t>
            </w:r>
          </w:p>
        </w:tc>
        <w:tc>
          <w:tcPr>
            <w:tcW w:w="0" w:type="auto"/>
            <w:vAlign w:val="center"/>
            <w:hideMark/>
          </w:tcPr>
          <w:p w14:paraId="33AA8C66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0.36</w:t>
            </w:r>
          </w:p>
        </w:tc>
        <w:tc>
          <w:tcPr>
            <w:tcW w:w="0" w:type="auto"/>
            <w:vAlign w:val="center"/>
            <w:hideMark/>
          </w:tcPr>
          <w:p w14:paraId="30D8E784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83,414</w:t>
            </w:r>
          </w:p>
        </w:tc>
        <w:tc>
          <w:tcPr>
            <w:tcW w:w="0" w:type="auto"/>
            <w:vAlign w:val="center"/>
            <w:hideMark/>
          </w:tcPr>
          <w:p w14:paraId="0C369137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49,400</w:t>
            </w:r>
          </w:p>
        </w:tc>
        <w:tc>
          <w:tcPr>
            <w:tcW w:w="0" w:type="auto"/>
            <w:vAlign w:val="center"/>
            <w:hideMark/>
          </w:tcPr>
          <w:p w14:paraId="246DB1CA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F4A5ED0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0.47</w:t>
            </w:r>
          </w:p>
        </w:tc>
      </w:tr>
      <w:tr w:rsidR="00FD64D5" w:rsidRPr="00FD64D5" w14:paraId="6E74E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9034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Mid-Atlantic</w:t>
            </w:r>
          </w:p>
        </w:tc>
        <w:tc>
          <w:tcPr>
            <w:tcW w:w="0" w:type="auto"/>
            <w:vAlign w:val="center"/>
            <w:hideMark/>
          </w:tcPr>
          <w:p w14:paraId="27CCCC6C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7,941</w:t>
            </w:r>
          </w:p>
        </w:tc>
        <w:tc>
          <w:tcPr>
            <w:tcW w:w="0" w:type="auto"/>
            <w:vAlign w:val="center"/>
            <w:hideMark/>
          </w:tcPr>
          <w:p w14:paraId="76CB182F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1.56</w:t>
            </w:r>
          </w:p>
        </w:tc>
        <w:tc>
          <w:tcPr>
            <w:tcW w:w="0" w:type="auto"/>
            <w:vAlign w:val="center"/>
            <w:hideMark/>
          </w:tcPr>
          <w:p w14:paraId="686BB1D1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15,909</w:t>
            </w:r>
          </w:p>
        </w:tc>
        <w:tc>
          <w:tcPr>
            <w:tcW w:w="0" w:type="auto"/>
            <w:vAlign w:val="center"/>
            <w:hideMark/>
          </w:tcPr>
          <w:p w14:paraId="06918AC0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20,556</w:t>
            </w:r>
          </w:p>
        </w:tc>
        <w:tc>
          <w:tcPr>
            <w:tcW w:w="0" w:type="auto"/>
            <w:vAlign w:val="center"/>
            <w:hideMark/>
          </w:tcPr>
          <w:p w14:paraId="1884A9D7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4745886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0.06</w:t>
            </w:r>
          </w:p>
        </w:tc>
      </w:tr>
      <w:tr w:rsidR="00FD64D5" w:rsidRPr="00FD64D5" w14:paraId="4F423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8AB46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Combined</w:t>
            </w:r>
          </w:p>
        </w:tc>
        <w:tc>
          <w:tcPr>
            <w:tcW w:w="0" w:type="auto"/>
            <w:vAlign w:val="center"/>
            <w:hideMark/>
          </w:tcPr>
          <w:p w14:paraId="7FCF6C13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28,402</w:t>
            </w:r>
          </w:p>
        </w:tc>
        <w:tc>
          <w:tcPr>
            <w:tcW w:w="0" w:type="auto"/>
            <w:vAlign w:val="center"/>
            <w:hideMark/>
          </w:tcPr>
          <w:p w14:paraId="53721853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0.49</w:t>
            </w:r>
          </w:p>
        </w:tc>
        <w:tc>
          <w:tcPr>
            <w:tcW w:w="0" w:type="auto"/>
            <w:vAlign w:val="center"/>
            <w:hideMark/>
          </w:tcPr>
          <w:p w14:paraId="5B1C1911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93,282</w:t>
            </w:r>
          </w:p>
        </w:tc>
        <w:tc>
          <w:tcPr>
            <w:tcW w:w="0" w:type="auto"/>
            <w:vAlign w:val="center"/>
            <w:hideMark/>
          </w:tcPr>
          <w:p w14:paraId="5FFA971C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41,707</w:t>
            </w:r>
          </w:p>
        </w:tc>
        <w:tc>
          <w:tcPr>
            <w:tcW w:w="0" w:type="auto"/>
            <w:vAlign w:val="center"/>
            <w:hideMark/>
          </w:tcPr>
          <w:p w14:paraId="2B8409A1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69,956</w:t>
            </w:r>
          </w:p>
        </w:tc>
        <w:tc>
          <w:tcPr>
            <w:tcW w:w="0" w:type="auto"/>
            <w:vAlign w:val="center"/>
            <w:hideMark/>
          </w:tcPr>
          <w:p w14:paraId="03723404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0.33</w:t>
            </w:r>
          </w:p>
        </w:tc>
      </w:tr>
    </w:tbl>
    <w:p w14:paraId="3B6CD456" w14:textId="77777777" w:rsidR="00FD64D5" w:rsidRPr="00FD64D5" w:rsidRDefault="00FD64D5" w:rsidP="00FD64D5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proofErr w:type="spellStart"/>
      <w:r w:rsidRPr="00FD64D5">
        <w:rPr>
          <w:rFonts w:ascii="Arial" w:hAnsi="Arial" w:cs="Arial"/>
          <w:sz w:val="22"/>
          <w:szCs w:val="22"/>
        </w:rPr>
        <w:t>B_threshold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is defined as </w:t>
      </w:r>
      <w:r w:rsidRPr="00FD64D5">
        <w:rPr>
          <w:rFonts w:ascii="Arial" w:hAnsi="Arial" w:cs="Arial"/>
          <w:b/>
          <w:bCs/>
          <w:sz w:val="22"/>
          <w:szCs w:val="22"/>
        </w:rPr>
        <w:t>½ B_MSY</w:t>
      </w:r>
      <w:r w:rsidRPr="00FD64D5">
        <w:rPr>
          <w:rFonts w:ascii="Arial" w:hAnsi="Arial" w:cs="Arial"/>
          <w:sz w:val="22"/>
          <w:szCs w:val="22"/>
        </w:rPr>
        <w:t xml:space="preserve"> (TOR5, Figure 5.5 caption, p.9).</w:t>
      </w:r>
    </w:p>
    <w:p w14:paraId="591AC99F" w14:textId="77777777" w:rsidR="00FD64D5" w:rsidRPr="00FD64D5" w:rsidRDefault="00FD64D5" w:rsidP="00FD64D5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Stock status conclusion (TOR5, p.4):</w:t>
      </w:r>
      <w:r w:rsidRPr="00FD64D5">
        <w:rPr>
          <w:rFonts w:ascii="Arial" w:hAnsi="Arial" w:cs="Arial"/>
          <w:sz w:val="22"/>
          <w:szCs w:val="22"/>
        </w:rPr>
        <w:t xml:space="preserve"> combined 2023 biomass (69,956 mt) is below target B_MSY but above </w:t>
      </w:r>
      <w:proofErr w:type="spellStart"/>
      <w:r w:rsidRPr="00FD64D5">
        <w:rPr>
          <w:rFonts w:ascii="Arial" w:hAnsi="Arial" w:cs="Arial"/>
          <w:sz w:val="22"/>
          <w:szCs w:val="22"/>
        </w:rPr>
        <w:t>B_threshold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→ </w:t>
      </w:r>
      <w:r w:rsidRPr="00FD64D5">
        <w:rPr>
          <w:rFonts w:ascii="Arial" w:hAnsi="Arial" w:cs="Arial"/>
          <w:b/>
          <w:bCs/>
          <w:sz w:val="22"/>
          <w:szCs w:val="22"/>
        </w:rPr>
        <w:t>not overfished</w:t>
      </w:r>
      <w:r w:rsidRPr="00FD64D5">
        <w:rPr>
          <w:rFonts w:ascii="Arial" w:hAnsi="Arial" w:cs="Arial"/>
          <w:sz w:val="22"/>
          <w:szCs w:val="22"/>
        </w:rPr>
        <w:t xml:space="preserve">; combined 2023 F (0.33) is below combined F_MSY (0.49) → </w:t>
      </w:r>
      <w:r w:rsidRPr="00FD64D5">
        <w:rPr>
          <w:rFonts w:ascii="Arial" w:hAnsi="Arial" w:cs="Arial"/>
          <w:b/>
          <w:bCs/>
          <w:sz w:val="22"/>
          <w:szCs w:val="22"/>
        </w:rPr>
        <w:t>overfishing is not occurring</w:t>
      </w:r>
      <w:r w:rsidRPr="00FD64D5">
        <w:rPr>
          <w:rFonts w:ascii="Arial" w:hAnsi="Arial" w:cs="Arial"/>
          <w:sz w:val="22"/>
          <w:szCs w:val="22"/>
        </w:rPr>
        <w:t xml:space="preserve"> overall, though </w:t>
      </w:r>
      <w:r w:rsidRPr="00FD64D5">
        <w:rPr>
          <w:rFonts w:ascii="Arial" w:hAnsi="Arial" w:cs="Arial"/>
          <w:b/>
          <w:bCs/>
          <w:sz w:val="22"/>
          <w:szCs w:val="22"/>
        </w:rPr>
        <w:t>Georges Bank alone (F≈0.47) exceeds its own F_MSY (0.36)</w:t>
      </w:r>
      <w:r w:rsidRPr="00FD64D5">
        <w:rPr>
          <w:rFonts w:ascii="Arial" w:hAnsi="Arial" w:cs="Arial"/>
          <w:sz w:val="22"/>
          <w:szCs w:val="22"/>
        </w:rPr>
        <w:t xml:space="preserve"> — i.e., overfishing would be occurring if GB were managed as a separate stock.</w:t>
      </w:r>
    </w:p>
    <w:p w14:paraId="73B5C58E" w14:textId="77777777" w:rsidR="00FD64D5" w:rsidRPr="00FD64D5" w:rsidRDefault="00FD64D5" w:rsidP="00FD64D5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Sensitivity findings (TOR5, p.4):</w:t>
      </w:r>
      <w:r w:rsidRPr="00FD64D5">
        <w:rPr>
          <w:rFonts w:ascii="Arial" w:hAnsi="Arial" w:cs="Arial"/>
          <w:sz w:val="22"/>
          <w:szCs w:val="22"/>
        </w:rPr>
        <w:t xml:space="preserve"> without the recent-conditions adjustments (M=0.4, no recruitment scaling) MAB MSY would be ~25,000 mt meats; with M updated but no recruitment scaling, ~20,000 mt meats — underscoring how sensitive the MAB target yield is to these two decisions.</w:t>
      </w:r>
    </w:p>
    <w:p w14:paraId="1F68CEE6" w14:textId="77777777" w:rsidR="00FD64D5" w:rsidRPr="00FD64D5" w:rsidRDefault="00FD64D5" w:rsidP="00FD64D5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Historical context:</w:t>
      </w:r>
      <w:r w:rsidRPr="00FD64D5">
        <w:rPr>
          <w:rFonts w:ascii="Arial" w:hAnsi="Arial" w:cs="Arial"/>
          <w:sz w:val="22"/>
          <w:szCs w:val="22"/>
        </w:rPr>
        <w:t xml:space="preserve"> per-recruit reference points (</w:t>
      </w:r>
      <w:proofErr w:type="spellStart"/>
      <w:r w:rsidRPr="00FD64D5">
        <w:rPr>
          <w:rFonts w:ascii="Arial" w:hAnsi="Arial" w:cs="Arial"/>
          <w:sz w:val="22"/>
          <w:szCs w:val="22"/>
        </w:rPr>
        <w:t>F_max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as an F_MSY proxy, </w:t>
      </w:r>
      <w:proofErr w:type="spellStart"/>
      <w:r w:rsidRPr="00FD64D5">
        <w:rPr>
          <w:rFonts w:ascii="Arial" w:hAnsi="Arial" w:cs="Arial"/>
          <w:sz w:val="22"/>
          <w:szCs w:val="22"/>
        </w:rPr>
        <w:t>B_max×median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recruits as a B_MSY proxy) were used prior to 2010 but became unstable as selectivity shifted toward larger scallops (flattening yield-per-recruit curves, especially in the Mid-Atlantic) — this instability motivated adoption of the SYM approach in 2010 (TOR5, p.1).</w:t>
      </w:r>
    </w:p>
    <w:p w14:paraId="12D62034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pict w14:anchorId="36FE1BB8">
          <v:rect id="_x0000_i1072" style="width:0;height:1.5pt" o:hralign="center" o:hrstd="t" o:hr="t" fillcolor="#a0a0a0" stroked="f"/>
        </w:pict>
      </w:r>
    </w:p>
    <w:p w14:paraId="3B9E2BC7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6. LPUE (Landings Per Unit Effort)</w:t>
      </w:r>
    </w:p>
    <w:p w14:paraId="3E0256AC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FD64D5">
        <w:rPr>
          <w:rFonts w:ascii="Arial" w:hAnsi="Arial" w:cs="Arial"/>
          <w:b/>
          <w:bCs/>
          <w:sz w:val="22"/>
          <w:szCs w:val="22"/>
          <w:lang w:val="es-ES"/>
        </w:rPr>
        <w:t xml:space="preserve">CASA/general LPUE </w:t>
      </w:r>
      <w:proofErr w:type="spellStart"/>
      <w:r w:rsidRPr="00FD64D5">
        <w:rPr>
          <w:rFonts w:ascii="Arial" w:hAnsi="Arial" w:cs="Arial"/>
          <w:b/>
          <w:bCs/>
          <w:sz w:val="22"/>
          <w:szCs w:val="22"/>
          <w:lang w:val="es-ES"/>
        </w:rPr>
        <w:t>model</w:t>
      </w:r>
      <w:proofErr w:type="spellEnd"/>
      <w:r w:rsidRPr="00FD64D5">
        <w:rPr>
          <w:rFonts w:ascii="Arial" w:hAnsi="Arial" w:cs="Arial"/>
          <w:b/>
          <w:bCs/>
          <w:sz w:val="22"/>
          <w:szCs w:val="22"/>
          <w:lang w:val="es-ES"/>
        </w:rPr>
        <w:t xml:space="preserve"> — TOR4b, pp.18–19</w:t>
      </w:r>
    </w:p>
    <w:p w14:paraId="7AC3D51B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LPUE is modeled as a </w:t>
      </w:r>
      <w:r w:rsidRPr="00FD64D5">
        <w:rPr>
          <w:rFonts w:ascii="Arial" w:hAnsi="Arial" w:cs="Arial"/>
          <w:b/>
          <w:bCs/>
          <w:sz w:val="22"/>
          <w:szCs w:val="22"/>
        </w:rPr>
        <w:t>linear function of average available biomass</w:t>
      </w:r>
      <w:r w:rsidRPr="00FD64D5">
        <w:rPr>
          <w:rFonts w:ascii="Arial" w:hAnsi="Arial" w:cs="Arial"/>
          <w:sz w:val="22"/>
          <w:szCs w:val="22"/>
        </w:rPr>
        <w:t xml:space="preserve"> and a </w:t>
      </w:r>
      <w:r w:rsidRPr="00FD64D5">
        <w:rPr>
          <w:rFonts w:ascii="Arial" w:hAnsi="Arial" w:cs="Arial"/>
          <w:b/>
          <w:bCs/>
          <w:sz w:val="22"/>
          <w:szCs w:val="22"/>
        </w:rPr>
        <w:t>nonlinear (shucking-capacity-limited) function of average available abundance</w:t>
      </w:r>
      <w:r w:rsidRPr="00FD64D5">
        <w:rPr>
          <w:rFonts w:ascii="Arial" w:hAnsi="Arial" w:cs="Arial"/>
          <w:sz w:val="22"/>
          <w:szCs w:val="22"/>
        </w:rPr>
        <w:t>:</w:t>
      </w:r>
    </w:p>
    <w:p w14:paraId="45D357BB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proofErr w:type="spellStart"/>
      <w:r w:rsidRPr="00FD64D5">
        <w:rPr>
          <w:rFonts w:ascii="Arial" w:hAnsi="Arial" w:cs="Arial"/>
          <w:sz w:val="22"/>
          <w:szCs w:val="22"/>
        </w:rPr>
        <w:t>L̂_y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FD64D5">
        <w:rPr>
          <w:rFonts w:ascii="Arial" w:hAnsi="Arial" w:cs="Arial"/>
          <w:sz w:val="22"/>
          <w:szCs w:val="22"/>
        </w:rPr>
        <w:t>η·B_y^a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/ (φ + </w:t>
      </w:r>
      <w:proofErr w:type="spellStart"/>
      <w:r w:rsidRPr="00FD64D5">
        <w:rPr>
          <w:rFonts w:ascii="Arial" w:hAnsi="Arial" w:cs="Arial"/>
          <w:sz w:val="22"/>
          <w:szCs w:val="22"/>
        </w:rPr>
        <w:t>N_y^</w:t>
      </w:r>
      <w:proofErr w:type="gramStart"/>
      <w:r w:rsidRPr="00FD64D5">
        <w:rPr>
          <w:rFonts w:ascii="Arial" w:hAnsi="Arial" w:cs="Arial"/>
          <w:sz w:val="22"/>
          <w:szCs w:val="22"/>
        </w:rPr>
        <w:t>a</w:t>
      </w:r>
      <w:proofErr w:type="spellEnd"/>
      <w:r w:rsidRPr="00FD64D5">
        <w:rPr>
          <w:rFonts w:ascii="Arial" w:hAnsi="Arial" w:cs="Arial"/>
          <w:sz w:val="22"/>
          <w:szCs w:val="22"/>
        </w:rPr>
        <w:t>)²</w:t>
      </w:r>
      <w:proofErr w:type="gramEnd"/>
      <w:r w:rsidRPr="00FD64D5">
        <w:rPr>
          <w:rFonts w:ascii="Arial" w:hAnsi="Arial" w:cs="Arial"/>
          <w:sz w:val="22"/>
          <w:szCs w:val="22"/>
        </w:rPr>
        <w:t xml:space="preserve"> [as documented; note the model captures reduced LPUE when catch is composed of many/small individuals, reflecting shucking-time limits]</w:t>
      </w:r>
    </w:p>
    <w:p w14:paraId="57D98290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>with:</w:t>
      </w:r>
    </w:p>
    <w:p w14:paraId="4E72C227" w14:textId="77777777" w:rsidR="00FD64D5" w:rsidRPr="00FD64D5" w:rsidRDefault="00FD64D5" w:rsidP="00FD64D5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Average available abundance: </w:t>
      </w:r>
      <w:proofErr w:type="spellStart"/>
      <w:r w:rsidRPr="00FD64D5">
        <w:rPr>
          <w:rFonts w:ascii="Arial" w:hAnsi="Arial" w:cs="Arial"/>
          <w:sz w:val="22"/>
          <w:szCs w:val="22"/>
        </w:rPr>
        <w:t>N_y^a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= Σ_L </w:t>
      </w:r>
      <w:proofErr w:type="spellStart"/>
      <w:r w:rsidRPr="00FD64D5">
        <w:rPr>
          <w:rFonts w:ascii="Arial" w:hAnsi="Arial" w:cs="Arial"/>
          <w:sz w:val="22"/>
          <w:szCs w:val="22"/>
        </w:rPr>
        <w:t>s_</w:t>
      </w:r>
      <w:proofErr w:type="gramStart"/>
      <w:r w:rsidRPr="00FD64D5">
        <w:rPr>
          <w:rFonts w:ascii="Arial" w:hAnsi="Arial" w:cs="Arial"/>
          <w:sz w:val="22"/>
          <w:szCs w:val="22"/>
        </w:rPr>
        <w:t>y,L</w:t>
      </w:r>
      <w:proofErr w:type="gramEnd"/>
      <w:r w:rsidRPr="00FD64D5">
        <w:rPr>
          <w:rFonts w:ascii="Arial" w:hAnsi="Arial" w:cs="Arial"/>
          <w:sz w:val="22"/>
          <w:szCs w:val="22"/>
        </w:rPr>
        <w:t>·N_</w:t>
      </w:r>
      <w:proofErr w:type="gramStart"/>
      <w:r w:rsidRPr="00FD64D5">
        <w:rPr>
          <w:rFonts w:ascii="Arial" w:hAnsi="Arial" w:cs="Arial"/>
          <w:sz w:val="22"/>
          <w:szCs w:val="22"/>
        </w:rPr>
        <w:t>y,L</w:t>
      </w:r>
      <w:proofErr w:type="spellEnd"/>
      <w:proofErr w:type="gramEnd"/>
    </w:p>
    <w:p w14:paraId="238F24F7" w14:textId="77777777" w:rsidR="00FD64D5" w:rsidRPr="00FD64D5" w:rsidRDefault="00FD64D5" w:rsidP="00FD64D5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lastRenderedPageBreak/>
        <w:t xml:space="preserve">Average available biomass: </w:t>
      </w:r>
      <w:proofErr w:type="spellStart"/>
      <w:r w:rsidRPr="00FD64D5">
        <w:rPr>
          <w:rFonts w:ascii="Arial" w:hAnsi="Arial" w:cs="Arial"/>
          <w:sz w:val="22"/>
          <w:szCs w:val="22"/>
        </w:rPr>
        <w:t>B_y^a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= Σ_L </w:t>
      </w:r>
      <w:proofErr w:type="spellStart"/>
      <w:r w:rsidRPr="00FD64D5">
        <w:rPr>
          <w:rFonts w:ascii="Arial" w:hAnsi="Arial" w:cs="Arial"/>
          <w:sz w:val="22"/>
          <w:szCs w:val="22"/>
        </w:rPr>
        <w:t>s_</w:t>
      </w:r>
      <w:proofErr w:type="gramStart"/>
      <w:r w:rsidRPr="00FD64D5">
        <w:rPr>
          <w:rFonts w:ascii="Arial" w:hAnsi="Arial" w:cs="Arial"/>
          <w:sz w:val="22"/>
          <w:szCs w:val="22"/>
        </w:rPr>
        <w:t>y,L</w:t>
      </w:r>
      <w:proofErr w:type="gramEnd"/>
      <w:r w:rsidRPr="00FD64D5">
        <w:rPr>
          <w:rFonts w:ascii="Arial" w:hAnsi="Arial" w:cs="Arial"/>
          <w:sz w:val="22"/>
          <w:szCs w:val="22"/>
        </w:rPr>
        <w:t>·N_</w:t>
      </w:r>
      <w:proofErr w:type="gramStart"/>
      <w:r w:rsidRPr="00FD64D5">
        <w:rPr>
          <w:rFonts w:ascii="Arial" w:hAnsi="Arial" w:cs="Arial"/>
          <w:sz w:val="22"/>
          <w:szCs w:val="22"/>
        </w:rPr>
        <w:t>y,L</w:t>
      </w:r>
      <w:proofErr w:type="gramEnd"/>
      <w:r w:rsidRPr="00FD64D5">
        <w:rPr>
          <w:rFonts w:ascii="Arial" w:hAnsi="Arial" w:cs="Arial"/>
          <w:sz w:val="22"/>
          <w:szCs w:val="22"/>
        </w:rPr>
        <w:t>·w_L^f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(fishery weight-at-length, not population weight)</w:t>
      </w:r>
    </w:p>
    <w:p w14:paraId="4589E68E" w14:textId="77777777" w:rsidR="00FD64D5" w:rsidRPr="00FD64D5" w:rsidRDefault="00FD64D5" w:rsidP="00FD64D5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>Measurement error: normally distributed, SD = κ_</w:t>
      </w:r>
      <w:proofErr w:type="spellStart"/>
      <w:r w:rsidRPr="00FD64D5">
        <w:rPr>
          <w:rFonts w:ascii="Arial" w:hAnsi="Arial" w:cs="Arial"/>
          <w:sz w:val="22"/>
          <w:szCs w:val="22"/>
        </w:rPr>
        <w:t>y·L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̂_y (CV </w:t>
      </w:r>
      <w:proofErr w:type="spellStart"/>
      <w:r w:rsidRPr="00FD64D5">
        <w:rPr>
          <w:rFonts w:ascii="Arial" w:hAnsi="Arial" w:cs="Arial"/>
          <w:sz w:val="22"/>
          <w:szCs w:val="22"/>
        </w:rPr>
        <w:t>κ_y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supplied by user); standardized residual </w:t>
      </w:r>
      <w:proofErr w:type="spellStart"/>
      <w:r w:rsidRPr="00FD64D5">
        <w:rPr>
          <w:rFonts w:ascii="Arial" w:hAnsi="Arial" w:cs="Arial"/>
          <w:sz w:val="22"/>
          <w:szCs w:val="22"/>
        </w:rPr>
        <w:t>r_y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= (</w:t>
      </w:r>
      <w:proofErr w:type="spellStart"/>
      <w:r w:rsidRPr="00FD64D5">
        <w:rPr>
          <w:rFonts w:ascii="Arial" w:hAnsi="Arial" w:cs="Arial"/>
          <w:sz w:val="22"/>
          <w:szCs w:val="22"/>
        </w:rPr>
        <w:t>L_y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− </w:t>
      </w:r>
      <w:proofErr w:type="spellStart"/>
      <w:r w:rsidRPr="00FD64D5">
        <w:rPr>
          <w:rFonts w:ascii="Arial" w:hAnsi="Arial" w:cs="Arial"/>
          <w:sz w:val="22"/>
          <w:szCs w:val="22"/>
        </w:rPr>
        <w:t>L̂_y</w:t>
      </w:r>
      <w:proofErr w:type="spellEnd"/>
      <w:r w:rsidRPr="00FD64D5">
        <w:rPr>
          <w:rFonts w:ascii="Arial" w:hAnsi="Arial" w:cs="Arial"/>
          <w:sz w:val="22"/>
          <w:szCs w:val="22"/>
        </w:rPr>
        <w:t>)/</w:t>
      </w:r>
      <w:proofErr w:type="spellStart"/>
      <w:r w:rsidRPr="00FD64D5">
        <w:rPr>
          <w:rFonts w:ascii="Arial" w:hAnsi="Arial" w:cs="Arial"/>
          <w:sz w:val="22"/>
          <w:szCs w:val="22"/>
        </w:rPr>
        <w:t>σ_y</w:t>
      </w:r>
      <w:proofErr w:type="spellEnd"/>
      <w:r w:rsidRPr="00FD64D5">
        <w:rPr>
          <w:rFonts w:ascii="Arial" w:hAnsi="Arial" w:cs="Arial"/>
          <w:sz w:val="22"/>
          <w:szCs w:val="22"/>
        </w:rPr>
        <w:t>.</w:t>
      </w:r>
    </w:p>
    <w:p w14:paraId="565EB2B9" w14:textId="77777777" w:rsidR="00FD64D5" w:rsidRPr="00FD64D5" w:rsidRDefault="00FD64D5" w:rsidP="00FD64D5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Model rationale (TOR4b, p.18, footnote):</w:t>
      </w:r>
      <w:r w:rsidRPr="00FD64D5">
        <w:rPr>
          <w:rFonts w:ascii="Arial" w:hAnsi="Arial" w:cs="Arial"/>
          <w:sz w:val="22"/>
          <w:szCs w:val="22"/>
        </w:rPr>
        <w:t xml:space="preserve"> tows with large numbers of scallops take longer to sort/shuck, so at a given biomass level LPUE falls as the number of individuals in the catch rises or </w:t>
      </w:r>
      <w:proofErr w:type="gramStart"/>
      <w:r w:rsidRPr="00FD64D5">
        <w:rPr>
          <w:rFonts w:ascii="Arial" w:hAnsi="Arial" w:cs="Arial"/>
          <w:sz w:val="22"/>
          <w:szCs w:val="22"/>
        </w:rPr>
        <w:t>mean</w:t>
      </w:r>
      <w:proofErr w:type="gramEnd"/>
      <w:r w:rsidRPr="00FD64D5">
        <w:rPr>
          <w:rFonts w:ascii="Arial" w:hAnsi="Arial" w:cs="Arial"/>
          <w:sz w:val="22"/>
          <w:szCs w:val="22"/>
        </w:rPr>
        <w:t xml:space="preserve"> individual size falls (D. Hart, pers. comm., cited in TOR4b).</w:t>
      </w:r>
    </w:p>
    <w:p w14:paraId="09FB3495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LPUE in projections (SAMS/</w:t>
      </w:r>
      <w:proofErr w:type="spellStart"/>
      <w:proofErr w:type="gramStart"/>
      <w:r w:rsidRPr="00FD64D5">
        <w:rPr>
          <w:rFonts w:ascii="Arial" w:hAnsi="Arial" w:cs="Arial"/>
          <w:b/>
          <w:bCs/>
          <w:sz w:val="22"/>
          <w:szCs w:val="22"/>
        </w:rPr>
        <w:t>GeoSAMS</w:t>
      </w:r>
      <w:proofErr w:type="spellEnd"/>
      <w:r w:rsidRPr="00FD64D5">
        <w:rPr>
          <w:rFonts w:ascii="Arial" w:hAnsi="Arial" w:cs="Arial"/>
          <w:b/>
          <w:bCs/>
          <w:sz w:val="22"/>
          <w:szCs w:val="22"/>
        </w:rPr>
        <w:t>) —</w:t>
      </w:r>
      <w:proofErr w:type="gramEnd"/>
      <w:r w:rsidRPr="00FD64D5">
        <w:rPr>
          <w:rFonts w:ascii="Arial" w:hAnsi="Arial" w:cs="Arial"/>
          <w:b/>
          <w:bCs/>
          <w:sz w:val="22"/>
          <w:szCs w:val="22"/>
        </w:rPr>
        <w:t xml:space="preserve"> TOR6, pp.2, 6</w:t>
      </w:r>
    </w:p>
    <w:p w14:paraId="051CF5A6" w14:textId="77777777" w:rsidR="00FD64D5" w:rsidRPr="00FD64D5" w:rsidRDefault="00FD64D5" w:rsidP="00FD64D5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t xml:space="preserve">Because "open" areas are managed by </w:t>
      </w:r>
      <w:r w:rsidRPr="00FD64D5">
        <w:rPr>
          <w:rFonts w:ascii="Arial" w:hAnsi="Arial" w:cs="Arial"/>
          <w:b/>
          <w:bCs/>
          <w:sz w:val="22"/>
          <w:szCs w:val="22"/>
        </w:rPr>
        <w:t>days-at-sea (DAS)</w:t>
      </w:r>
      <w:r w:rsidRPr="00FD64D5">
        <w:rPr>
          <w:rFonts w:ascii="Arial" w:hAnsi="Arial" w:cs="Arial"/>
          <w:sz w:val="22"/>
          <w:szCs w:val="22"/>
        </w:rPr>
        <w:t xml:space="preserve"> rather than quota, LPUE must be projected: a </w:t>
      </w:r>
      <w:r w:rsidRPr="00FD64D5">
        <w:rPr>
          <w:rFonts w:ascii="Arial" w:hAnsi="Arial" w:cs="Arial"/>
          <w:b/>
          <w:bCs/>
          <w:sz w:val="22"/>
          <w:szCs w:val="22"/>
        </w:rPr>
        <w:t>linear regression</w:t>
      </w:r>
      <w:r w:rsidRPr="00FD64D5">
        <w:rPr>
          <w:rFonts w:ascii="Arial" w:hAnsi="Arial" w:cs="Arial"/>
          <w:sz w:val="22"/>
          <w:szCs w:val="22"/>
        </w:rPr>
        <w:t xml:space="preserve"> relates mean exploitable biomass in open areas to </w:t>
      </w:r>
      <w:proofErr w:type="gramStart"/>
      <w:r w:rsidRPr="00FD64D5">
        <w:rPr>
          <w:rFonts w:ascii="Arial" w:hAnsi="Arial" w:cs="Arial"/>
          <w:sz w:val="22"/>
          <w:szCs w:val="22"/>
        </w:rPr>
        <w:t>observed</w:t>
      </w:r>
      <w:proofErr w:type="gramEnd"/>
      <w:r w:rsidRPr="00FD64D5">
        <w:rPr>
          <w:rFonts w:ascii="Arial" w:hAnsi="Arial" w:cs="Arial"/>
          <w:sz w:val="22"/>
          <w:szCs w:val="22"/>
        </w:rPr>
        <w:t xml:space="preserve"> LPUE; SAMS projects mean open-area exploitable biomass and translates it to projected LPUE via that regression (TOR6, p.2).</w:t>
      </w:r>
    </w:p>
    <w:p w14:paraId="430899A7" w14:textId="77777777" w:rsidR="00FD64D5" w:rsidRPr="00FD64D5" w:rsidRDefault="00FD64D5" w:rsidP="00FD64D5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Fishing mortality from LPUE in SAMS (Appendix, TOR6 p.5):</w:t>
      </w:r>
      <w:r w:rsidRPr="00FD64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D64D5">
        <w:rPr>
          <w:rFonts w:ascii="Arial" w:hAnsi="Arial" w:cs="Arial"/>
          <w:sz w:val="22"/>
          <w:szCs w:val="22"/>
        </w:rPr>
        <w:t>F_i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FD64D5">
        <w:rPr>
          <w:rFonts w:ascii="Arial" w:hAnsi="Arial" w:cs="Arial"/>
          <w:sz w:val="22"/>
          <w:szCs w:val="22"/>
        </w:rPr>
        <w:t>k·f_i·L_i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, where </w:t>
      </w:r>
      <w:proofErr w:type="spellStart"/>
      <w:r w:rsidRPr="00FD64D5">
        <w:rPr>
          <w:rFonts w:ascii="Arial" w:hAnsi="Arial" w:cs="Arial"/>
          <w:sz w:val="22"/>
          <w:szCs w:val="22"/>
        </w:rPr>
        <w:t>L_i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is estimated LPUE (landings per day) in sub-area </w:t>
      </w:r>
      <w:proofErr w:type="spellStart"/>
      <w:r w:rsidRPr="00FD64D5">
        <w:rPr>
          <w:rFonts w:ascii="Arial" w:hAnsi="Arial" w:cs="Arial"/>
          <w:sz w:val="22"/>
          <w:szCs w:val="22"/>
        </w:rPr>
        <w:t>i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D64D5">
        <w:rPr>
          <w:rFonts w:ascii="Arial" w:hAnsi="Arial" w:cs="Arial"/>
          <w:sz w:val="22"/>
          <w:szCs w:val="22"/>
        </w:rPr>
        <w:t>f_i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is an area-specific preference/adjustment factor (fixed at </w:t>
      </w:r>
      <w:proofErr w:type="spellStart"/>
      <w:r w:rsidRPr="00FD64D5">
        <w:rPr>
          <w:rFonts w:ascii="Arial" w:hAnsi="Arial" w:cs="Arial"/>
          <w:sz w:val="22"/>
          <w:szCs w:val="22"/>
        </w:rPr>
        <w:t>f_i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= 1 for all areas in these simulations), and k is a constant tuned so total DAS/fishing mortality matches the target. This is how the fleet-dynamics model converts LPUE into realized area-specific F for open areas.</w:t>
      </w:r>
    </w:p>
    <w:p w14:paraId="3BFB65EC" w14:textId="77777777" w:rsidR="00FD64D5" w:rsidRPr="00FD64D5" w:rsidRDefault="00FD64D5" w:rsidP="00FD64D5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Related decisions:</w:t>
      </w:r>
      <w:r w:rsidRPr="00FD64D5">
        <w:rPr>
          <w:rFonts w:ascii="Arial" w:hAnsi="Arial" w:cs="Arial"/>
          <w:sz w:val="22"/>
          <w:szCs w:val="22"/>
        </w:rPr>
        <w:t xml:space="preserve"> scallops below minimum size </w:t>
      </w:r>
      <w:proofErr w:type="spellStart"/>
      <w:r w:rsidRPr="00FD64D5">
        <w:rPr>
          <w:rFonts w:ascii="Arial" w:hAnsi="Arial" w:cs="Arial"/>
          <w:sz w:val="22"/>
          <w:szCs w:val="22"/>
        </w:rPr>
        <w:t>s_d</w:t>
      </w:r>
      <w:proofErr w:type="spellEnd"/>
      <w:r w:rsidRPr="00FD64D5">
        <w:rPr>
          <w:rFonts w:ascii="Arial" w:hAnsi="Arial" w:cs="Arial"/>
          <w:sz w:val="22"/>
          <w:szCs w:val="22"/>
        </w:rPr>
        <w:t xml:space="preserve"> are discarded with </w:t>
      </w:r>
      <w:r w:rsidRPr="00FD64D5">
        <w:rPr>
          <w:rFonts w:ascii="Arial" w:hAnsi="Arial" w:cs="Arial"/>
          <w:b/>
          <w:bCs/>
          <w:sz w:val="22"/>
          <w:szCs w:val="22"/>
        </w:rPr>
        <w:t>20% discard mortality (d = 0.20)</w:t>
      </w:r>
      <w:r w:rsidRPr="00FD64D5">
        <w:rPr>
          <w:rFonts w:ascii="Arial" w:hAnsi="Arial" w:cs="Arial"/>
          <w:sz w:val="22"/>
          <w:szCs w:val="22"/>
        </w:rPr>
        <w:t xml:space="preserve">; incidental (non-landed) dredge-contact mortality is set as a fraction of landed F — </w:t>
      </w:r>
      <w:r w:rsidRPr="00FD64D5">
        <w:rPr>
          <w:rFonts w:ascii="Arial" w:hAnsi="Arial" w:cs="Arial"/>
          <w:b/>
          <w:bCs/>
          <w:sz w:val="22"/>
          <w:szCs w:val="22"/>
        </w:rPr>
        <w:t>F_I = 0.2·F_L for Georges Bank</w:t>
      </w:r>
      <w:r w:rsidRPr="00FD64D5">
        <w:rPr>
          <w:rFonts w:ascii="Arial" w:hAnsi="Arial" w:cs="Arial"/>
          <w:sz w:val="22"/>
          <w:szCs w:val="22"/>
        </w:rPr>
        <w:t xml:space="preserve"> (mixed sand/hard bottom) and </w:t>
      </w:r>
      <w:r w:rsidRPr="00FD64D5">
        <w:rPr>
          <w:rFonts w:ascii="Arial" w:hAnsi="Arial" w:cs="Arial"/>
          <w:b/>
          <w:bCs/>
          <w:sz w:val="22"/>
          <w:szCs w:val="22"/>
        </w:rPr>
        <w:t>F_I = 0.1·F_L for the Mid-Atlantic</w:t>
      </w:r>
      <w:r w:rsidRPr="00FD64D5">
        <w:rPr>
          <w:rFonts w:ascii="Arial" w:hAnsi="Arial" w:cs="Arial"/>
          <w:sz w:val="22"/>
          <w:szCs w:val="22"/>
        </w:rPr>
        <w:t xml:space="preserve"> (mostly sand) (TOR6, Appendix p.6).</w:t>
      </w:r>
    </w:p>
    <w:p w14:paraId="3681E8CD" w14:textId="77777777" w:rsidR="00FD64D5" w:rsidRPr="00FD64D5" w:rsidRDefault="00FD64D5" w:rsidP="00FD64D5">
      <w:pPr>
        <w:rPr>
          <w:rFonts w:ascii="Arial" w:hAnsi="Arial" w:cs="Arial"/>
          <w:sz w:val="22"/>
          <w:szCs w:val="22"/>
        </w:rPr>
      </w:pPr>
      <w:r w:rsidRPr="00FD64D5">
        <w:rPr>
          <w:rFonts w:ascii="Arial" w:hAnsi="Arial" w:cs="Arial"/>
          <w:sz w:val="22"/>
          <w:szCs w:val="22"/>
        </w:rPr>
        <w:pict w14:anchorId="4D7A3131">
          <v:rect id="_x0000_i1073" style="width:0;height:1.5pt" o:hralign="center" o:hrstd="t" o:hr="t" fillcolor="#a0a0a0" stroked="f"/>
        </w:pict>
      </w:r>
    </w:p>
    <w:p w14:paraId="30CCC0B0" w14:textId="77777777" w:rsidR="00FD64D5" w:rsidRPr="00FD64D5" w:rsidRDefault="00FD64D5" w:rsidP="00FD64D5">
      <w:pPr>
        <w:rPr>
          <w:rFonts w:ascii="Arial" w:hAnsi="Arial" w:cs="Arial"/>
          <w:b/>
          <w:bCs/>
          <w:sz w:val="22"/>
          <w:szCs w:val="22"/>
        </w:rPr>
      </w:pPr>
      <w:r w:rsidRPr="00FD64D5">
        <w:rPr>
          <w:rFonts w:ascii="Arial" w:hAnsi="Arial" w:cs="Arial"/>
          <w:b/>
          <w:bCs/>
          <w:sz w:val="22"/>
          <w:szCs w:val="22"/>
        </w:rPr>
        <w:t>Summary Source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1527"/>
        <w:gridCol w:w="4021"/>
      </w:tblGrid>
      <w:tr w:rsidR="00FD64D5" w:rsidRPr="00FD64D5" w14:paraId="7A890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8ECF7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3778F15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Primary PDF(s)</w:t>
            </w:r>
          </w:p>
        </w:tc>
        <w:tc>
          <w:tcPr>
            <w:tcW w:w="0" w:type="auto"/>
            <w:vAlign w:val="center"/>
            <w:hideMark/>
          </w:tcPr>
          <w:p w14:paraId="1CB8D9D2" w14:textId="77777777" w:rsidR="00FD64D5" w:rsidRPr="00FD64D5" w:rsidRDefault="00FD64D5" w:rsidP="00FD64D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4D5">
              <w:rPr>
                <w:rFonts w:ascii="Arial" w:hAnsi="Arial" w:cs="Arial"/>
                <w:b/>
                <w:bCs/>
                <w:sz w:val="22"/>
                <w:szCs w:val="22"/>
              </w:rPr>
              <w:t>Page(s)</w:t>
            </w:r>
          </w:p>
        </w:tc>
      </w:tr>
      <w:tr w:rsidR="00FD64D5" w:rsidRPr="00FD64D5" w14:paraId="00CB7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76F10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Sub-area abundance-at-length (SAMS)</w:t>
            </w:r>
          </w:p>
        </w:tc>
        <w:tc>
          <w:tcPr>
            <w:tcW w:w="0" w:type="auto"/>
            <w:vAlign w:val="center"/>
            <w:hideMark/>
          </w:tcPr>
          <w:p w14:paraId="1F0CA53C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TOR6</w:t>
            </w:r>
          </w:p>
        </w:tc>
        <w:tc>
          <w:tcPr>
            <w:tcW w:w="0" w:type="auto"/>
            <w:vAlign w:val="center"/>
            <w:hideMark/>
          </w:tcPr>
          <w:p w14:paraId="432BC258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1–2, Appendix 5–6</w:t>
            </w:r>
          </w:p>
        </w:tc>
      </w:tr>
      <w:tr w:rsidR="00FD64D5" w:rsidRPr="00FD64D5" w14:paraId="3631A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AD0B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Area-specific growth matrices</w:t>
            </w:r>
          </w:p>
        </w:tc>
        <w:tc>
          <w:tcPr>
            <w:tcW w:w="0" w:type="auto"/>
            <w:vAlign w:val="center"/>
            <w:hideMark/>
          </w:tcPr>
          <w:p w14:paraId="48162DC1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TOR4a</w:t>
            </w:r>
          </w:p>
        </w:tc>
        <w:tc>
          <w:tcPr>
            <w:tcW w:w="0" w:type="auto"/>
            <w:vAlign w:val="center"/>
            <w:hideMark/>
          </w:tcPr>
          <w:p w14:paraId="15E61148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3, 6, 9, 12, 18 (Table 4.1)</w:t>
            </w:r>
          </w:p>
        </w:tc>
      </w:tr>
      <w:tr w:rsidR="00FD64D5" w:rsidRPr="00FD64D5" w14:paraId="06638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F158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Area-specific natural mortality</w:t>
            </w:r>
          </w:p>
        </w:tc>
        <w:tc>
          <w:tcPr>
            <w:tcW w:w="0" w:type="auto"/>
            <w:vAlign w:val="center"/>
            <w:hideMark/>
          </w:tcPr>
          <w:p w14:paraId="1C327E4F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TOR4a; TOR4b</w:t>
            </w:r>
          </w:p>
        </w:tc>
        <w:tc>
          <w:tcPr>
            <w:tcW w:w="0" w:type="auto"/>
            <w:vAlign w:val="center"/>
            <w:hideMark/>
          </w:tcPr>
          <w:p w14:paraId="58245F29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TOR4a: 4, 6–14; TOR4b: 3–4</w:t>
            </w:r>
          </w:p>
        </w:tc>
      </w:tr>
      <w:tr w:rsidR="00FD64D5" w:rsidRPr="00FD64D5" w14:paraId="1D557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7357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Von Bertalanffy L∞, K (mixed-effects method &amp; estimates)</w:t>
            </w:r>
          </w:p>
        </w:tc>
        <w:tc>
          <w:tcPr>
            <w:tcW w:w="0" w:type="auto"/>
            <w:vAlign w:val="center"/>
            <w:hideMark/>
          </w:tcPr>
          <w:p w14:paraId="323B9D09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D64D5">
              <w:rPr>
                <w:rFonts w:ascii="Arial" w:hAnsi="Arial" w:cs="Arial"/>
                <w:sz w:val="22"/>
                <w:szCs w:val="22"/>
              </w:rPr>
              <w:t>LifeHistory</w:t>
            </w:r>
            <w:proofErr w:type="spellEnd"/>
            <w:r w:rsidRPr="00FD64D5">
              <w:rPr>
                <w:rFonts w:ascii="Arial" w:hAnsi="Arial" w:cs="Arial"/>
                <w:sz w:val="22"/>
                <w:szCs w:val="22"/>
              </w:rPr>
              <w:t>; TOR4a</w:t>
            </w:r>
          </w:p>
        </w:tc>
        <w:tc>
          <w:tcPr>
            <w:tcW w:w="0" w:type="auto"/>
            <w:vAlign w:val="center"/>
            <w:hideMark/>
          </w:tcPr>
          <w:p w14:paraId="3404203C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D64D5">
              <w:rPr>
                <w:rFonts w:ascii="Arial" w:hAnsi="Arial" w:cs="Arial"/>
                <w:sz w:val="22"/>
                <w:szCs w:val="22"/>
              </w:rPr>
              <w:t>LifeHistory</w:t>
            </w:r>
            <w:proofErr w:type="spellEnd"/>
            <w:r w:rsidRPr="00FD64D5">
              <w:rPr>
                <w:rFonts w:ascii="Arial" w:hAnsi="Arial" w:cs="Arial"/>
                <w:sz w:val="22"/>
                <w:szCs w:val="22"/>
              </w:rPr>
              <w:t>: 1–2, 5 (Table LH-1); TOR4a: 3, 18</w:t>
            </w:r>
          </w:p>
        </w:tc>
      </w:tr>
      <w:tr w:rsidR="00FD64D5" w:rsidRPr="00FD64D5" w14:paraId="63DAF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A8B87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Recruitment equations (CASA)</w:t>
            </w:r>
          </w:p>
        </w:tc>
        <w:tc>
          <w:tcPr>
            <w:tcW w:w="0" w:type="auto"/>
            <w:vAlign w:val="center"/>
            <w:hideMark/>
          </w:tcPr>
          <w:p w14:paraId="3967BCB8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TOR4b</w:t>
            </w:r>
          </w:p>
        </w:tc>
        <w:tc>
          <w:tcPr>
            <w:tcW w:w="0" w:type="auto"/>
            <w:vAlign w:val="center"/>
            <w:hideMark/>
          </w:tcPr>
          <w:p w14:paraId="5BBFB04A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3–5</w:t>
            </w:r>
          </w:p>
        </w:tc>
      </w:tr>
      <w:tr w:rsidR="00FD64D5" w:rsidRPr="00FD64D5" w14:paraId="62AF2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86D85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lastRenderedPageBreak/>
              <w:t>Stock-recruit relationship (SYM/SAMS)</w:t>
            </w:r>
          </w:p>
        </w:tc>
        <w:tc>
          <w:tcPr>
            <w:tcW w:w="0" w:type="auto"/>
            <w:vAlign w:val="center"/>
            <w:hideMark/>
          </w:tcPr>
          <w:p w14:paraId="640E784E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TOR5; TOR6</w:t>
            </w:r>
          </w:p>
        </w:tc>
        <w:tc>
          <w:tcPr>
            <w:tcW w:w="0" w:type="auto"/>
            <w:vAlign w:val="center"/>
            <w:hideMark/>
          </w:tcPr>
          <w:p w14:paraId="1A2A453E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TOR5: 2–3; TOR6: 1–2</w:t>
            </w:r>
          </w:p>
        </w:tc>
      </w:tr>
      <w:tr w:rsidR="00FD64D5" w:rsidRPr="00FD64D5" w14:paraId="09FEF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3009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Exploitable/available biomass equations</w:t>
            </w:r>
          </w:p>
        </w:tc>
        <w:tc>
          <w:tcPr>
            <w:tcW w:w="0" w:type="auto"/>
            <w:vAlign w:val="center"/>
            <w:hideMark/>
          </w:tcPr>
          <w:p w14:paraId="124CAD60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TOR4a; TOR4b</w:t>
            </w:r>
          </w:p>
        </w:tc>
        <w:tc>
          <w:tcPr>
            <w:tcW w:w="0" w:type="auto"/>
            <w:vAlign w:val="center"/>
            <w:hideMark/>
          </w:tcPr>
          <w:p w14:paraId="22A40921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TOR4a: 14 (Eq. 5–6), 19–20 (</w:t>
            </w:r>
            <w:proofErr w:type="spellStart"/>
            <w:r w:rsidRPr="00FD64D5">
              <w:rPr>
                <w:rFonts w:ascii="Arial" w:hAnsi="Arial" w:cs="Arial"/>
                <w:sz w:val="22"/>
                <w:szCs w:val="22"/>
              </w:rPr>
              <w:t>ExplBms</w:t>
            </w:r>
            <w:proofErr w:type="spellEnd"/>
            <w:r w:rsidRPr="00FD64D5">
              <w:rPr>
                <w:rFonts w:ascii="Arial" w:hAnsi="Arial" w:cs="Arial"/>
                <w:sz w:val="22"/>
                <w:szCs w:val="22"/>
              </w:rPr>
              <w:t xml:space="preserve"> tables); TOR4b: 6, 13–14, 18–19</w:t>
            </w:r>
          </w:p>
        </w:tc>
      </w:tr>
      <w:tr w:rsidR="00FD64D5" w:rsidRPr="00FD64D5" w14:paraId="257C8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36EE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Reference points / target F &amp; yield</w:t>
            </w:r>
          </w:p>
        </w:tc>
        <w:tc>
          <w:tcPr>
            <w:tcW w:w="0" w:type="auto"/>
            <w:vAlign w:val="center"/>
            <w:hideMark/>
          </w:tcPr>
          <w:p w14:paraId="0418FE1D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TOR5</w:t>
            </w:r>
          </w:p>
        </w:tc>
        <w:tc>
          <w:tcPr>
            <w:tcW w:w="0" w:type="auto"/>
            <w:vAlign w:val="center"/>
            <w:hideMark/>
          </w:tcPr>
          <w:p w14:paraId="4DD9541C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1–4 (Table 5.1)</w:t>
            </w:r>
          </w:p>
        </w:tc>
      </w:tr>
      <w:tr w:rsidR="00FD64D5" w:rsidRPr="00FD64D5" w14:paraId="74006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BD2B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LPUE model &amp; equations</w:t>
            </w:r>
          </w:p>
        </w:tc>
        <w:tc>
          <w:tcPr>
            <w:tcW w:w="0" w:type="auto"/>
            <w:vAlign w:val="center"/>
            <w:hideMark/>
          </w:tcPr>
          <w:p w14:paraId="3C4FF356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TOR4b; TOR6</w:t>
            </w:r>
          </w:p>
        </w:tc>
        <w:tc>
          <w:tcPr>
            <w:tcW w:w="0" w:type="auto"/>
            <w:vAlign w:val="center"/>
            <w:hideMark/>
          </w:tcPr>
          <w:p w14:paraId="6237067A" w14:textId="77777777" w:rsidR="00FD64D5" w:rsidRPr="00FD64D5" w:rsidRDefault="00FD64D5" w:rsidP="00FD64D5">
            <w:pPr>
              <w:rPr>
                <w:rFonts w:ascii="Arial" w:hAnsi="Arial" w:cs="Arial"/>
                <w:sz w:val="22"/>
                <w:szCs w:val="22"/>
              </w:rPr>
            </w:pPr>
            <w:r w:rsidRPr="00FD64D5">
              <w:rPr>
                <w:rFonts w:ascii="Arial" w:hAnsi="Arial" w:cs="Arial"/>
                <w:sz w:val="22"/>
                <w:szCs w:val="22"/>
              </w:rPr>
              <w:t>TOR4b: 18–19; TOR6: 2, Appendix 5–6</w:t>
            </w:r>
          </w:p>
        </w:tc>
      </w:tr>
    </w:tbl>
    <w:p w14:paraId="1A5F1B53" w14:textId="77777777" w:rsidR="00754F30" w:rsidRPr="00FD64D5" w:rsidRDefault="00754F30" w:rsidP="00FD64D5">
      <w:pPr>
        <w:rPr>
          <w:rFonts w:ascii="Arial" w:hAnsi="Arial" w:cs="Arial"/>
          <w:sz w:val="22"/>
          <w:szCs w:val="22"/>
        </w:rPr>
      </w:pPr>
    </w:p>
    <w:sectPr w:rsidR="00754F30" w:rsidRPr="00FD6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3C0"/>
    <w:multiLevelType w:val="multilevel"/>
    <w:tmpl w:val="D294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31F25"/>
    <w:multiLevelType w:val="multilevel"/>
    <w:tmpl w:val="0888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91743"/>
    <w:multiLevelType w:val="multilevel"/>
    <w:tmpl w:val="17FA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D219E"/>
    <w:multiLevelType w:val="multilevel"/>
    <w:tmpl w:val="A2F0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75BAA"/>
    <w:multiLevelType w:val="multilevel"/>
    <w:tmpl w:val="BAE2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B1365"/>
    <w:multiLevelType w:val="multilevel"/>
    <w:tmpl w:val="7EB8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F0D21"/>
    <w:multiLevelType w:val="multilevel"/>
    <w:tmpl w:val="9B58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A0D79"/>
    <w:multiLevelType w:val="multilevel"/>
    <w:tmpl w:val="0746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BE2"/>
    <w:multiLevelType w:val="multilevel"/>
    <w:tmpl w:val="ACE6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F2CAC"/>
    <w:multiLevelType w:val="multilevel"/>
    <w:tmpl w:val="DA68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64039"/>
    <w:multiLevelType w:val="multilevel"/>
    <w:tmpl w:val="3B42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25113"/>
    <w:multiLevelType w:val="multilevel"/>
    <w:tmpl w:val="14B0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3417E"/>
    <w:multiLevelType w:val="multilevel"/>
    <w:tmpl w:val="7FBE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4066B"/>
    <w:multiLevelType w:val="multilevel"/>
    <w:tmpl w:val="C122F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D0488E"/>
    <w:multiLevelType w:val="multilevel"/>
    <w:tmpl w:val="6D7A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E5E60"/>
    <w:multiLevelType w:val="multilevel"/>
    <w:tmpl w:val="9F38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E528B"/>
    <w:multiLevelType w:val="multilevel"/>
    <w:tmpl w:val="BB4E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392603">
    <w:abstractNumId w:val="0"/>
  </w:num>
  <w:num w:numId="2" w16cid:durableId="1310095974">
    <w:abstractNumId w:val="4"/>
  </w:num>
  <w:num w:numId="3" w16cid:durableId="1784957398">
    <w:abstractNumId w:val="15"/>
  </w:num>
  <w:num w:numId="4" w16cid:durableId="1429539751">
    <w:abstractNumId w:val="12"/>
  </w:num>
  <w:num w:numId="5" w16cid:durableId="708182710">
    <w:abstractNumId w:val="5"/>
  </w:num>
  <w:num w:numId="6" w16cid:durableId="2056925125">
    <w:abstractNumId w:val="11"/>
  </w:num>
  <w:num w:numId="7" w16cid:durableId="538392990">
    <w:abstractNumId w:val="1"/>
  </w:num>
  <w:num w:numId="8" w16cid:durableId="299575324">
    <w:abstractNumId w:val="3"/>
  </w:num>
  <w:num w:numId="9" w16cid:durableId="1972976802">
    <w:abstractNumId w:val="14"/>
  </w:num>
  <w:num w:numId="10" w16cid:durableId="788164493">
    <w:abstractNumId w:val="13"/>
  </w:num>
  <w:num w:numId="11" w16cid:durableId="1829512772">
    <w:abstractNumId w:val="8"/>
  </w:num>
  <w:num w:numId="12" w16cid:durableId="2119567167">
    <w:abstractNumId w:val="6"/>
  </w:num>
  <w:num w:numId="13" w16cid:durableId="1314797733">
    <w:abstractNumId w:val="2"/>
  </w:num>
  <w:num w:numId="14" w16cid:durableId="1124956800">
    <w:abstractNumId w:val="9"/>
  </w:num>
  <w:num w:numId="15" w16cid:durableId="241182157">
    <w:abstractNumId w:val="16"/>
  </w:num>
  <w:num w:numId="16" w16cid:durableId="1551839363">
    <w:abstractNumId w:val="10"/>
  </w:num>
  <w:num w:numId="17" w16cid:durableId="4730618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D5"/>
    <w:rsid w:val="004153D2"/>
    <w:rsid w:val="00423062"/>
    <w:rsid w:val="00754F30"/>
    <w:rsid w:val="00772303"/>
    <w:rsid w:val="00FD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1B82"/>
  <w15:chartTrackingRefBased/>
  <w15:docId w15:val="{2257D966-4217-46D3-8BD6-BB6C5078B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11</Pages>
  <Words>3281</Words>
  <Characters>18708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1</cp:revision>
  <dcterms:created xsi:type="dcterms:W3CDTF">2026-07-21T11:55:00Z</dcterms:created>
  <dcterms:modified xsi:type="dcterms:W3CDTF">2026-07-21T15:05:00Z</dcterms:modified>
</cp:coreProperties>
</file>