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34"/>
          <w:szCs w:val="34"/>
        </w:rPr>
        <w:t xml:space="preserve">Capturas para el desarrollo del cuarto objetivo</w:t>
      </w:r>
    </w:p>
    <w:p>
      <w:pPr>
        <w:spacing w:after="300"/>
        <w:jc w:val="center"/>
      </w:pPr>
      <w:r>
        <w:rPr>
          <w:sz w:val="22"/>
          <w:szCs w:val="22"/>
        </w:rPr>
        <w:t xml:space="preserve">TrazaDoc · Figuras y tablas de las secciones 5.2 a 5.11</w:t>
      </w:r>
    </w:p>
    <w:p>
      <w:pPr>
        <w:spacing w:after="120" w:line="276"/>
      </w:pPr>
      <w:r>
        <w:t xml:space="preserve">Este documento reúne las figuras y tablas del capítulo </w:t>
      </w:r>
      <w:r>
        <w:rPr>
          <w:b/>
          <w:bCs/>
        </w:rPr>
        <w:t xml:space="preserve">Desarrollo del cuarto objetivo</w:t>
      </w:r>
      <w:r>
        <w:t xml:space="preserve">, en el orden de sus secciones. Cada figura trae su pie y su fuente listos para copiar, y un recuadro que indica en qué parte del texto va.</w:t>
      </w:r>
    </w:p>
    <w:p>
      <w:pPr>
        <w:spacing w:after="120" w:line="276"/>
      </w:pPr>
      <w:r>
        <w:t xml:space="preserve">Las capturas se tomaron sobre el sistema desplegado en Azure durante los Ciclos 2 y 3 (27 al 29 de octubre de 2026), salvo las que indican otra fuente. Las imágenes sueltas están en `claude_docs/capturas-objetivo-4/`, con el número de figura al inicio del nombre del archivo.</w:t>
      </w:r>
    </w:p>
    <w:p>
      <w:pPr>
        <w:pStyle w:val="Heading1"/>
      </w:pPr>
      <w:r>
        <w:t xml:space="preserve">5.2 Plan de Pruebas de Software</w:t>
      </w:r>
    </w:p>
    <w:p>
      <w:pPr>
        <w:keepNext/>
        <w:spacing w:before="160" w:after="80"/>
      </w:pPr>
      <w:r>
        <w:rPr>
          <w:b/>
          <w:bCs/>
        </w:rPr>
        <w:t xml:space="preserve">Tabla 1. </w:t>
      </w:r>
      <w:r>
        <w:t xml:space="preserve">Tipos de prueba y casos del PPS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3182"/>
        <w:gridCol w:w="3370"/>
      </w:tblGrid>
      <w:tr>
        <w:trPr>
          <w:tblHeader/>
        </w:trP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Casos</w:t>
            </w:r>
          </w:p>
        </w:tc>
        <w:tc>
          <w:tcPr>
            <w:tcW w:type="dxa" w:w="3370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Cómo se ejecuta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Funcional (caja negra)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51 (CP-01 a CP-51), en las 5 épicas</w:t>
            </w:r>
          </w:p>
        </w:tc>
        <w:tc>
          <w:tcPr>
            <w:tcW w:type="dxa" w:w="3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Manual en la interfaz, con captura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Integridad (mutación documental)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6 (INT-01 a INT-06)</w:t>
            </w:r>
          </w:p>
        </w:tc>
        <w:tc>
          <w:tcPr>
            <w:tcW w:type="dxa" w:w="3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INT-01 automatizada con los 20 documentos; INT-02 a INT-06 manuales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Trazabilidad e inmutabilidad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3 (TRZ-01 a TRZ-03)</w:t>
            </w:r>
          </w:p>
        </w:tc>
        <w:tc>
          <w:tcPr>
            <w:tcW w:type="dxa" w:w="3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Manual y automatizada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Rendimiento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2 (REN-01 y REN-02)</w:t>
            </w:r>
          </w:p>
        </w:tc>
        <w:tc>
          <w:tcPr>
            <w:tcW w:type="dxa" w:w="3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Automatizada (tests/perf y tests/integrity)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Total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62</w:t>
            </w:r>
          </w:p>
        </w:tc>
        <w:tc>
          <w:tcPr>
            <w:tcW w:type="dxa" w:w="3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/>
        </w:tc>
      </w:tr>
    </w:tbl>
    <w:p>
      <w:pPr>
        <w:spacing w:after="200"/>
      </w:pPr>
      <w:r>
        <w:rPr>
          <w:i/>
          <w:iCs/>
          <w:sz w:val="17"/>
          <w:szCs w:val="17"/>
        </w:rPr>
        <w:t xml:space="preserve">Fuente: docs/Plan de Pruebas de Software - TrazaDoc.docx, Anexo A.</w:t>
      </w:r>
    </w:p>
    <w:p>
      <w:pPr>
        <w:pBdr>
          <w:left w:val="single" w:color="000000" w:sz="12" w:space="8"/>
        </w:pBdr>
        <w:spacing w:after="160"/>
        <w:ind w:left="200"/>
      </w:pPr>
      <w:r>
        <w:rPr>
          <w:b/>
          <w:bCs/>
          <w:i/>
          <w:iCs/>
          <w:sz w:val="19"/>
          <w:szCs w:val="19"/>
        </w:rPr>
        <w:t xml:space="preserve">Dónde va: </w:t>
      </w:r>
      <w:r>
        <w:rPr>
          <w:i/>
          <w:iCs/>
          <w:sz w:val="19"/>
          <w:szCs w:val="19"/>
        </w:rPr>
        <w:t xml:space="preserve">después del párrafo que describe el contenido del PPS.</w:t>
      </w:r>
    </w:p>
    <w:p>
      <w:pPr>
        <w:pStyle w:val="Heading1"/>
      </w:pPr>
      <w:r>
        <w:t xml:space="preserve">5.4 Pruebas funcionales de caja negra</w:t>
      </w:r>
    </w:p>
    <w:p>
      <w:pPr>
        <w:pStyle w:val="Heading2"/>
      </w:pPr>
      <w:r>
        <w:t xml:space="preserve">Rol Empleado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18-carga-c02.jpg" descr="Carga de un contrato en PDF: el sistema calcula la huella SHA-256 y registra el documento en la blockchain (CP-18)." title="Carga de un contrato en PDF: el sistema calcula la huella SHA-256 y registra el documento en la blockchain (CP-18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1. </w:t>
      </w:r>
      <w:r>
        <w:rPr>
          <w:sz w:val="19"/>
          <w:szCs w:val="19"/>
        </w:rPr>
        <w:t xml:space="preserve">Carga de un contrato en PDF: el sistema calcula la huella SHA-256 y registra el documento en la blockchain (CP-18).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16-10mb-aceptado.jpg" descr="Carga aceptada de un PDF de 9,5 MB, dentro del límite de 20 MB (CP-16)." title="Carga aceptada de un PDF de 9,5 MB, dentro del límite de 20 MB (CP-16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2. </w:t>
      </w:r>
      <w:r>
        <w:rPr>
          <w:sz w:val="19"/>
          <w:szCs w:val="19"/>
        </w:rPr>
        <w:t xml:space="preserve">Carga aceptada de un PDF de 9,5 MB, dentro del límite de 20 MB (CP-16).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17-docx-rechazado.jpg" descr="Rechazo de un archivo DOCX: solo se aceptan documentos PDF (CP-17)." title="Rechazo de un archivo DOCX: solo se aceptan documentos PDF (CP-17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3. </w:t>
      </w:r>
      <w:r>
        <w:rPr>
          <w:sz w:val="19"/>
          <w:szCs w:val="19"/>
        </w:rPr>
        <w:t xml:space="preserve">Rechazo de un archivo DOCX: solo se aceptan documentos PDF (CP-17).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17-25mb-rechazado.jpg" descr="Rechazo de un PDF de 25 MB, que supera el límite de tamaño (CP-17)." title="Rechazo de un PDF de 25 MB, que supera el límite de tamaño (CP-17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4. </w:t>
      </w:r>
      <w:r>
        <w:rPr>
          <w:sz w:val="19"/>
          <w:szCs w:val="19"/>
        </w:rPr>
        <w:t xml:space="preserve">Rechazo de un PDF de 25 MB, que supera el límite de tamaño (CP-17).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22-mis-documentos.jpg" descr="Mis documentos: el Empleado solo ve los contratos que él registró, con su estado (CP-22 y CP-23)." title="Mis documentos: el Empleado solo ve los contratos que él registró, con su estado (CP-22 y CP-23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5. </w:t>
      </w:r>
      <w:r>
        <w:rPr>
          <w:sz w:val="19"/>
          <w:szCs w:val="19"/>
        </w:rPr>
        <w:t xml:space="preserve">Mis documentos: el Empleado solo ve los contratos que él registró, con su estado (CP-22 y CP-23).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20-mi-trazabilidad.jpg" descr="Mi trazabilidad: cada acción sobre un documento del Empleado con su identificador de transacción (CP-20 y CP-24)." title="Mi trazabilidad: cada acción sobre un documento del Empleado con su identificador de transacción (CP-20 y CP-24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6. </w:t>
      </w:r>
      <w:r>
        <w:rPr>
          <w:sz w:val="19"/>
          <w:szCs w:val="19"/>
        </w:rPr>
        <w:t xml:space="preserve">Mi trazabilidad: cada acción sobre un documento del Empleado con su identificador de transacción (CP-20 y CP-24).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pBdr>
          <w:left w:val="single" w:color="000000" w:sz="12" w:space="8"/>
        </w:pBdr>
        <w:spacing w:after="160"/>
        <w:ind w:left="200"/>
      </w:pPr>
      <w:r>
        <w:rPr>
          <w:b/>
          <w:bCs/>
          <w:i/>
          <w:iCs/>
          <w:sz w:val="19"/>
          <w:szCs w:val="19"/>
        </w:rPr>
        <w:t xml:space="preserve">Dónde va: </w:t>
      </w:r>
      <w:r>
        <w:rPr>
          <w:i/>
          <w:iCs/>
          <w:sz w:val="19"/>
          <w:szCs w:val="19"/>
        </w:rPr>
        <w:t xml:space="preserve">las Figuras 1 a 6 van en el párrafo de los casos del rol Empleado.</w:t>
      </w:r>
    </w:p>
    <w:p>
      <w:pPr>
        <w:pStyle w:val="Heading2"/>
      </w:pPr>
      <w:r>
        <w:t xml:space="preserve">Acceso al sistema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4010025"/>
            <wp:effectExtent t="0" r="0" b="0" l="0"/>
            <wp:docPr id="1" name="az-politica.png" descr="Política de tratamiento de datos en el primer ingreso del Verificador (CP-13 y CP-14)." title="Política de tratamiento de datos en el primer ingreso del Verificador (CP-13 y CP-14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7. </w:t>
      </w:r>
      <w:r>
        <w:rPr>
          <w:sz w:val="19"/>
          <w:szCs w:val="19"/>
        </w:rPr>
        <w:t xml:space="preserve">Política de tratamiento de datos en el primer ingreso del Verificador (CP-13 y CP-14).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04-otro-rol-login.jpg" descr="Intento de abrir el panel de otro rol: el sistema devuelve al inicio de sesión (CP-04)." title="Intento de abrir el panel de otro rol: el sistema devuelve al inicio de sesión (CP-04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8. </w:t>
      </w:r>
      <w:r>
        <w:rPr>
          <w:sz w:val="19"/>
          <w:szCs w:val="19"/>
        </w:rPr>
        <w:t xml:space="preserve">Intento de abrir el panel de otro rol: el sistema devuelve al inicio de sesión (CP-04).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08-clave-actual-erronea.jpg" descr="Cambio de contraseña con la contraseña actual errada: el sistema lo rechaza (CP-08)." title="Cambio de contraseña con la contraseña actual errada: el sistema lo rechaza (CP-08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9. </w:t>
      </w:r>
      <w:r>
        <w:rPr>
          <w:sz w:val="19"/>
          <w:szCs w:val="19"/>
        </w:rPr>
        <w:t xml:space="preserve">Cambio de contraseña con la contraseña actual errada: el sistema lo rechaza (CP-08).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05-confirmar-cierre.jpg" descr="Confirmación antes de cerrar la sesión (CP-05)." title="Confirmación antes de cerrar la sesión (CP-0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10. </w:t>
      </w:r>
      <w:r>
        <w:rPr>
          <w:sz w:val="19"/>
          <w:szCs w:val="19"/>
        </w:rPr>
        <w:t xml:space="preserve">Confirmación antes de cerrar la sesión (CP-05).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06-tras-cierre-login.jpg" descr="Después de cerrar sesión, volver atrás no permite entrar de nuevo al panel (CP-06)." title="Después de cerrar sesión, volver atrás no permite entrar de nuevo al panel (CP-06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11. </w:t>
      </w:r>
      <w:r>
        <w:rPr>
          <w:sz w:val="19"/>
          <w:szCs w:val="19"/>
        </w:rPr>
        <w:t xml:space="preserve">Después de cerrar sesión, volver atrás no permite entrar de nuevo al panel (CP-06).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pBdr>
          <w:left w:val="single" w:color="000000" w:sz="12" w:space="8"/>
        </w:pBdr>
        <w:spacing w:after="160"/>
        <w:ind w:left="200"/>
      </w:pPr>
      <w:r>
        <w:rPr>
          <w:b/>
          <w:bCs/>
          <w:i/>
          <w:iCs/>
          <w:sz w:val="19"/>
          <w:szCs w:val="19"/>
        </w:rPr>
        <w:t xml:space="preserve">Dónde va: </w:t>
      </w:r>
      <w:r>
        <w:rPr>
          <w:i/>
          <w:iCs/>
          <w:sz w:val="19"/>
          <w:szCs w:val="19"/>
        </w:rPr>
        <w:t xml:space="preserve">las Figuras 7 a 11 van en el párrafo de los casos de acceso (EP-01).</w:t>
      </w:r>
    </w:p>
    <w:p>
      <w:pPr>
        <w:pStyle w:val="Heading2"/>
      </w:pPr>
      <w:r>
        <w:t xml:space="preserve">Rol Verificador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26-seleccion-persona.jpg" descr="Selección en dos pasos: primero la persona responsable y luego su contrato (CP-26)." title="Selección en dos pasos: primero la persona responsable y luego su contrato (CP-26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12. </w:t>
      </w:r>
      <w:r>
        <w:rPr>
          <w:sz w:val="19"/>
          <w:szCs w:val="19"/>
        </w:rPr>
        <w:t xml:space="preserve">Selección en dos pasos: primero la persona responsable y luego su contrato (CP-26).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28-huella-completa.jpg" descr="El Verificador ve la huella SHA-256 completa registrada en la blockchain (CP-28)." title="El Verificador ve la huella SHA-256 completa registrada en la blockchain (CP-28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13. </w:t>
      </w:r>
      <w:r>
        <w:rPr>
          <w:sz w:val="19"/>
          <w:szCs w:val="19"/>
        </w:rPr>
        <w:t xml:space="preserve">El Verificador ve la huella SHA-256 completa registrada en la blockchain (CP-28).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32-verificado.jpg" descr="Comparación con el mismo archivo: integridad confirmada (CP-32)." title="Comparación con el mismo archivo: integridad confirmada (CP-32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14. </w:t>
      </w:r>
      <w:r>
        <w:rPr>
          <w:sz w:val="19"/>
          <w:szCs w:val="19"/>
        </w:rPr>
        <w:t xml:space="preserve">Comparación con el mismo archivo: integridad confirmada (CP-32).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27-inexistente.jpg" descr="Identificador inexistente: el sistema indica que el documento no está registrado (CP-27)." title="Identificador inexistente: el sistema indica que el documento no está registrado (CP-27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15. </w:t>
      </w:r>
      <w:r>
        <w:rPr>
          <w:sz w:val="19"/>
          <w:szCs w:val="19"/>
        </w:rPr>
        <w:t xml:space="preserve">Identificador inexistente: el sistema indica que el documento no está registrado (CP-27).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31-30mb-rechazado.jpg" descr="Archivo a comparar de 30 MB rechazado por superar el límite (CP-31)." title="Archivo a comparar de 30 MB rechazado por superar el límite (CP-3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16. </w:t>
      </w:r>
      <w:r>
        <w:rPr>
          <w:sz w:val="19"/>
          <w:szCs w:val="19"/>
        </w:rPr>
        <w:t xml:space="preserve">Archivo a comparar de 30 MB rechazado por superar el límite (CP-31).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36-documentos.jpg" descr="Listado general de documentos con su identificador, huella y estado (CP-36)." title="Listado general de documentos con su identificador, huella y estado (CP-36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17. </w:t>
      </w:r>
      <w:r>
        <w:rPr>
          <w:sz w:val="19"/>
          <w:szCs w:val="19"/>
        </w:rPr>
        <w:t xml:space="preserve">Listado general de documentos con su identificador, huella y estado (CP-36).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pBdr>
          <w:left w:val="single" w:color="000000" w:sz="12" w:space="8"/>
        </w:pBdr>
        <w:spacing w:after="160"/>
        <w:ind w:left="200"/>
      </w:pPr>
      <w:r>
        <w:rPr>
          <w:b/>
          <w:bCs/>
          <w:i/>
          <w:iCs/>
          <w:sz w:val="19"/>
          <w:szCs w:val="19"/>
        </w:rPr>
        <w:t xml:space="preserve">Dónde va: </w:t>
      </w:r>
      <w:r>
        <w:rPr>
          <w:i/>
          <w:iCs/>
          <w:sz w:val="19"/>
          <w:szCs w:val="19"/>
        </w:rPr>
        <w:t xml:space="preserve">las Figuras 12 a 17 van en el párrafo de los casos del rol Verificador (EP-03).</w:t>
      </w:r>
    </w:p>
    <w:p>
      <w:pPr>
        <w:pStyle w:val="Heading2"/>
      </w:pPr>
      <w:r>
        <w:t xml:space="preserve">Rol Administrador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40-dashboard.jpg" descr="Panel del Administrador con los cuatro totales: 1 + 1 + 21 = 23 (CP-40 y CP-41)." title="Panel del Administrador con los cuatro totales: 1 + 1 + 21 = 23 (CP-40 y CP-4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18. </w:t>
      </w:r>
      <w:r>
        <w:rPr>
          <w:sz w:val="19"/>
          <w:szCs w:val="19"/>
        </w:rPr>
        <w:t xml:space="preserve">Panel del Administrador con los cuatro totales: 1 + 1 + 21 = 23 (CP-40 y CP-41).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000250"/>
            <wp:effectExtent t="0" r="0" b="0" l="0"/>
            <wp:docPr id="1" name="az-cp42-usuario-creado.png" descr="Creación de un usuario con su contraseña temporal (CP-42)." title="Creación de un usuario con su contraseña temporal (CP-42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19. </w:t>
      </w:r>
      <w:r>
        <w:rPr>
          <w:sz w:val="19"/>
          <w:szCs w:val="19"/>
        </w:rPr>
        <w:t xml:space="preserve">Creación de un usuario con su contraseña temporal (CP-42).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1819275"/>
            <wp:effectExtent t="0" r="0" b="0" l="0"/>
            <wp:docPr id="1" name="az-cp48-rol-cambiado.png" descr="Cambio de rol del usuario de Empleado a Verificador (CP-48)." title="Cambio de rol del usuario de Empleado a Verificador (CP-48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20. </w:t>
      </w:r>
      <w:r>
        <w:rPr>
          <w:sz w:val="19"/>
          <w:szCs w:val="19"/>
        </w:rPr>
        <w:t xml:space="preserve">Cambio de rol del usuario de Empleado a Verificador (CP-48).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171700"/>
            <wp:effectExtent t="0" r="0" b="0" l="0"/>
            <wp:docPr id="1" name="az-cp49-desactivado.png" descr="Usuario desactivado: queda Inactivo, pero no se borra (CP-49)." title="Usuario desactivado: queda Inactivo, pero no se borra (CP-49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21. </w:t>
      </w:r>
      <w:r>
        <w:rPr>
          <w:sz w:val="19"/>
          <w:szCs w:val="19"/>
        </w:rPr>
        <w:t xml:space="preserve">Usuario desactivado: queda Inactivo, pero no se borra (CP-49).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4029075"/>
            <wp:effectExtent t="0" r="0" b="0" l="0"/>
            <wp:docPr id="1" name="az-cp43-desactivado-no-entra.png" descr="El usuario desactivado no puede iniciar sesión (CP-43)." title="El usuario desactivado no puede iniciar sesión (CP-43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22. </w:t>
      </w:r>
      <w:r>
        <w:rPr>
          <w:sz w:val="19"/>
          <w:szCs w:val="19"/>
        </w:rPr>
        <w:t xml:space="preserve">El usuario desactivado no puede iniciar sesión (CP-43).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44-cp37-documentos-admin.jpg" descr="Documentos vistos por el Administrador: la huella aparece parcial y solo el Verificador la ve completa (CP-37, CP-44 y CP-45)." title="Documentos vistos por el Administrador: la huella aparece parcial y solo el Verificador la ve completa (CP-37, CP-44 y CP-4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23. </w:t>
      </w:r>
      <w:r>
        <w:rPr>
          <w:sz w:val="19"/>
          <w:szCs w:val="19"/>
        </w:rPr>
        <w:t xml:space="preserve">Documentos vistos por el Administrador: la huella aparece parcial y solo el Verificador la ve completa (CP-37, CP-44 y CP-45).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46-trazabilidad-admin.jpg" descr="Trazabilidad administrativa con los eventos de la prueba de integridad (CP-46 y CP-47)." title="Trazabilidad administrativa con los eventos de la prueba de integridad (CP-46 y CP-47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24. </w:t>
      </w:r>
      <w:r>
        <w:rPr>
          <w:sz w:val="19"/>
          <w:szCs w:val="19"/>
        </w:rPr>
        <w:t xml:space="preserve">Trazabilidad administrativa con los eventos de la prueba de integridad (CP-46 y CP-47).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pBdr>
          <w:left w:val="single" w:color="000000" w:sz="12" w:space="8"/>
        </w:pBdr>
        <w:spacing w:after="160"/>
        <w:ind w:left="200"/>
      </w:pPr>
      <w:r>
        <w:rPr>
          <w:b/>
          <w:bCs/>
          <w:i/>
          <w:iCs/>
          <w:sz w:val="19"/>
          <w:szCs w:val="19"/>
        </w:rPr>
        <w:t xml:space="preserve">Dónde va: </w:t>
      </w:r>
      <w:r>
        <w:rPr>
          <w:i/>
          <w:iCs/>
          <w:sz w:val="19"/>
          <w:szCs w:val="19"/>
        </w:rPr>
        <w:t xml:space="preserve">las Figuras 18 a 24 van en el párrafo de los casos del rol Administrador (EP-04).</w:t>
      </w:r>
    </w:p>
    <w:p>
      <w:pPr>
        <w:keepNext/>
        <w:spacing w:before="160" w:after="80"/>
      </w:pPr>
      <w:r>
        <w:rPr>
          <w:b/>
          <w:bCs/>
        </w:rPr>
        <w:t xml:space="preserve">Tabla 2. </w:t>
      </w:r>
      <w:r>
        <w:t xml:space="preserve">Resultado de los casos funcionales por épica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8"/>
        <w:gridCol w:w="1310"/>
        <w:gridCol w:w="2059"/>
        <w:gridCol w:w="1873"/>
      </w:tblGrid>
      <w:tr>
        <w:trPr>
          <w:tblHeader/>
        </w:trPr>
        <w:tc>
          <w:tcPr>
            <w:tcW w:type="dxa" w:w="4118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Épica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Casos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Ejecutados en Azure</w:t>
            </w:r>
          </w:p>
        </w:tc>
        <w:tc>
          <w:tcPr>
            <w:tcW w:type="dxa" w:w="1873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PASS final</w:t>
            </w:r>
          </w:p>
        </w:tc>
      </w:tr>
      <w:tr>
        <w:trPr>
          <w:cantSplit/>
        </w:trPr>
        <w:tc>
          <w:tcPr>
            <w:tcW w:type="dxa" w:w="4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EP-01 Autenticación y control de acceso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8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EP-02 Registro y gestión documental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8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EP-03 Verificación de integridad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8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EP-04 Administración del sistema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8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EP-05 Infraestructura y despliegue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8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Total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51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18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51 (100 %)</w:t>
            </w:r>
          </w:p>
        </w:tc>
      </w:tr>
    </w:tbl>
    <w:p>
      <w:pPr>
        <w:spacing w:after="200"/>
      </w:pPr>
      <w:r>
        <w:rPr>
          <w:i/>
          <w:iCs/>
          <w:sz w:val="17"/>
          <w:szCs w:val="17"/>
        </w:rPr>
        <w:t xml:space="preserve">Fuente: docs/Pruebas_QA_QC_TrazaDoc.xlsx, hoja Resumen y métricas. PASS final: Ciclo 2 en Azure o, para los 9 casos que no se repitieron allá, Ciclo 1.</w:t>
      </w:r>
    </w:p>
    <w:p>
      <w:pPr>
        <w:pBdr>
          <w:left w:val="single" w:color="000000" w:sz="12" w:space="8"/>
        </w:pBdr>
        <w:spacing w:after="160"/>
        <w:ind w:left="200"/>
      </w:pPr>
      <w:r>
        <w:rPr>
          <w:b/>
          <w:bCs/>
          <w:i/>
          <w:iCs/>
          <w:sz w:val="19"/>
          <w:szCs w:val="19"/>
        </w:rPr>
        <w:t xml:space="preserve">Dónde va: </w:t>
      </w:r>
      <w:r>
        <w:rPr>
          <w:i/>
          <w:iCs/>
          <w:sz w:val="19"/>
          <w:szCs w:val="19"/>
        </w:rPr>
        <w:t xml:space="preserve">al final de la sección 5.4.</w:t>
      </w:r>
    </w:p>
    <w:p>
      <w:pPr>
        <w:pStyle w:val="Heading1"/>
      </w:pPr>
      <w:r>
        <w:t xml:space="preserve">5.5 Pruebas de integridad por mutación documental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1000125"/>
            <wp:effectExtent t="0" r="0" b="0" l="0"/>
            <wp:docPr id="1" name="f-int-texto.png" descr="Alteración de texto en el contrato C01: el salario mensual pasa de $3.200.000 a $3.500.000." title="Alteración de texto en el contrato C01: el salario mensual pasa de $3.200.000 a $3.500.00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25. </w:t>
      </w:r>
      <w:r>
        <w:rPr>
          <w:sz w:val="19"/>
          <w:szCs w:val="19"/>
        </w:rPr>
        <w:t xml:space="preserve">Alteración de texto en el contrato C01: el salario mensual pasa de $3.200.000 a $3.500.000.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docs/documentos-prueba/, generado con tests/integrity/generar-documentos.py.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733425"/>
            <wp:effectExtent t="0" r="0" b="0" l="0"/>
            <wp:docPr id="1" name="f-int-firma.png" descr="Alteración de firma en el contrato C02: el firmante pasa a ser &quot;Persona No Autorizada Ficticia&quot;." title="Alteración de firma en el contrato C02: el firmante pasa a ser &quot;Persona No Autorizada Ficticia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26. </w:t>
      </w:r>
      <w:r>
        <w:rPr>
          <w:sz w:val="19"/>
          <w:szCs w:val="19"/>
        </w:rPr>
        <w:t xml:space="preserve">Alteración de firma en el contrato C02: el firmante pasa a ser "Persona No Autorizada Ficticia".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docs/documentos-prueba/, generado con tests/integrity/generar-documentos.py.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1066800"/>
            <wp:effectExtent t="0" r="0" b="0" l="0"/>
            <wp:docPr id="1" name="f-int-metadatos.png" descr="Alteración solo de metadatos en el contrato C03: el contenido visible es idéntico, pero cambian el autor y la fecha de modificación del PDF." title="Alteración solo de metadatos en el contrato C03: el contenido visible es idéntico, pero cambian el autor y la fecha de modificación del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27. </w:t>
      </w:r>
      <w:r>
        <w:rPr>
          <w:sz w:val="19"/>
          <w:szCs w:val="19"/>
        </w:rPr>
        <w:t xml:space="preserve">Alteración solo de metadatos en el contrato C03: el contenido visible es idéntico, pero cambian el autor y la fecha de modificación del PDF.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propiedades de los archivos de docs/documentos-prueba/, leídas con PyMuPDF.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2476500" cy="3505200"/>
            <wp:effectExtent t="0" r="0" b="0" l="0"/>
            <wp:docPr id="1" name="f-int-anexo.png" descr="Alteración por anexo en el contrato C05: se agrega una página de otrosí al final (8 páginas el original, 9 el alterado)." title="Alteración por anexo en el contrato C05: se agrega una página de otrosí al final (8 páginas el original, 9 el alterad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28. </w:t>
      </w:r>
      <w:r>
        <w:rPr>
          <w:sz w:val="19"/>
          <w:szCs w:val="19"/>
        </w:rPr>
        <w:t xml:space="preserve">Alteración por anexo en el contrato C05: se agrega una página de otrosí al final (8 páginas el original, 9 el alterado).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docs/documentos-prueba/, generado con tests/integrity/generar-documentos.py.</w:t>
      </w:r>
    </w:p>
    <w:p>
      <w:pPr>
        <w:pBdr>
          <w:left w:val="single" w:color="000000" w:sz="12" w:space="8"/>
        </w:pBdr>
        <w:spacing w:after="160"/>
        <w:ind w:left="200"/>
      </w:pPr>
      <w:r>
        <w:rPr>
          <w:b/>
          <w:bCs/>
          <w:i/>
          <w:iCs/>
          <w:sz w:val="19"/>
          <w:szCs w:val="19"/>
        </w:rPr>
        <w:t xml:space="preserve">Dónde va: </w:t>
      </w:r>
      <w:r>
        <w:rPr>
          <w:i/>
          <w:iCs/>
          <w:sz w:val="19"/>
          <w:szCs w:val="19"/>
        </w:rPr>
        <w:t xml:space="preserve">las Figuras 25 a 28 van después del párrafo que describe los cinco tipos de alteración.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3114675"/>
            <wp:effectExtent t="0" r="0" b="0" l="0"/>
            <wp:docPr id="1" name="az-int01-terminal.png" descr="Ejecución de INT-01 contra Azure: los 20 originales dan Verificado y sus copias alteradas dan Alterado." title="Ejecución de INT-01 contra Azure: los 20 originales dan Verificado y sus copias alteradas dan Alter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29. </w:t>
      </w:r>
      <w:r>
        <w:rPr>
          <w:sz w:val="19"/>
          <w:szCs w:val="19"/>
        </w:rPr>
        <w:t xml:space="preserve">Ejecución de INT-01 contra Azure: los 20 originales dan Verificado y sus copias alteradas dan Alterado.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tests/integrity/ejecutar-prueba.mjs, 29 de octubre de 2026.</w:t>
      </w:r>
    </w:p>
    <w:p>
      <w:pPr>
        <w:keepNext/>
        <w:spacing w:before="160" w:after="80"/>
      </w:pPr>
      <w:r>
        <w:rPr>
          <w:b/>
          <w:bCs/>
        </w:rPr>
        <w:t xml:space="preserve">Tabla 3. </w:t>
      </w:r>
      <w:r>
        <w:t xml:space="preserve">Detección por tipo de alteración (INT-01 en Azure)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2995"/>
        <w:gridCol w:w="2059"/>
        <w:gridCol w:w="2621"/>
      </w:tblGrid>
      <w:tr>
        <w:trPr>
          <w:tblHeader/>
        </w:trPr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Alteración</w:t>
            </w:r>
          </w:p>
        </w:tc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Documentos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Detectadas</w:t>
            </w:r>
          </w:p>
        </w:tc>
        <w:tc>
          <w:tcPr>
            <w:tcW w:type="dxa" w:w="2621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Originales marcados como alterados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Texto</w:t>
            </w:r>
          </w:p>
        </w:tc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C01, C06, C11, N04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4 de 4</w:t>
            </w:r>
          </w:p>
        </w:tc>
        <w:tc>
          <w:tcPr>
            <w:tcW w:type="dxa" w:w="26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Firma</w:t>
            </w:r>
          </w:p>
        </w:tc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C02, C07, C12, N05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4 de 4</w:t>
            </w:r>
          </w:p>
        </w:tc>
        <w:tc>
          <w:tcPr>
            <w:tcW w:type="dxa" w:w="26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Metadatos</w:t>
            </w:r>
          </w:p>
        </w:tc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C03, C08, N01, N06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4 de 4</w:t>
            </w:r>
          </w:p>
        </w:tc>
        <w:tc>
          <w:tcPr>
            <w:tcW w:type="dxa" w:w="26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Un carácter</w:t>
            </w:r>
          </w:p>
        </w:tc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C04, C09, N02, N07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4 de 4</w:t>
            </w:r>
          </w:p>
        </w:tc>
        <w:tc>
          <w:tcPr>
            <w:tcW w:type="dxa" w:w="26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Anexo</w:t>
            </w:r>
          </w:p>
        </w:tc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C05, C10, N03, N08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4 de 4</w:t>
            </w:r>
          </w:p>
        </w:tc>
        <w:tc>
          <w:tcPr>
            <w:tcW w:type="dxa" w:w="26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Total</w:t>
            </w:r>
          </w:p>
        </w:tc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20 de 20 (100 %)</w:t>
            </w:r>
          </w:p>
        </w:tc>
        <w:tc>
          <w:tcPr>
            <w:tcW w:type="dxa" w:w="26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0</w:t>
            </w:r>
          </w:p>
        </w:tc>
      </w:tr>
    </w:tbl>
    <w:p>
      <w:pPr>
        <w:spacing w:after="200"/>
      </w:pPr>
      <w:r>
        <w:rPr>
          <w:i/>
          <w:iCs/>
          <w:sz w:val="17"/>
          <w:szCs w:val="17"/>
        </w:rPr>
        <w:t xml:space="preserve">Fuente: docs/evidencias/integridad-mutacion.md (Azure, 29/10/2026).</w:t>
      </w:r>
    </w:p>
    <w:p>
      <w:pPr>
        <w:pBdr>
          <w:left w:val="single" w:color="000000" w:sz="12" w:space="8"/>
        </w:pBdr>
        <w:spacing w:after="160"/>
        <w:ind w:left="200"/>
      </w:pPr>
      <w:r>
        <w:rPr>
          <w:b/>
          <w:bCs/>
          <w:i/>
          <w:iCs/>
          <w:sz w:val="19"/>
          <w:szCs w:val="19"/>
        </w:rPr>
        <w:t xml:space="preserve">Dónde va: </w:t>
      </w:r>
      <w:r>
        <w:rPr>
          <w:i/>
          <w:iCs/>
          <w:sz w:val="19"/>
          <w:szCs w:val="19"/>
        </w:rPr>
        <w:t xml:space="preserve">después del párrafo con el resultado de INT-01.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int04-metadatos.jpg" descr="Verificación en pantalla de C03 con solo los metadatos cambiados: integridad comprometida (INT-04)." title="Verificación en pantalla de C03 con solo los metadatos cambiados: integridad comprometida (INT-04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30. </w:t>
      </w:r>
      <w:r>
        <w:rPr>
          <w:sz w:val="19"/>
          <w:szCs w:val="19"/>
        </w:rPr>
        <w:t xml:space="preserve">Verificación en pantalla de C03 con solo los metadatos cambiados: integridad comprometida (INT-04).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int05-caracter.jpg" descr="Verificación en pantalla de C04 con un solo carácter cambiado: integridad comprometida (INT-05)." title="Verificación en pantalla de C04 con un solo carácter cambiado: integridad comprometida (INT-0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31. </w:t>
      </w:r>
      <w:r>
        <w:rPr>
          <w:sz w:val="19"/>
          <w:szCs w:val="19"/>
        </w:rPr>
        <w:t xml:space="preserve">Verificación en pantalla de C04 con un solo carácter cambiado: integridad comprometida (INT-05).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pBdr>
          <w:left w:val="single" w:color="000000" w:sz="12" w:space="8"/>
        </w:pBdr>
        <w:spacing w:after="160"/>
        <w:ind w:left="200"/>
      </w:pPr>
      <w:r>
        <w:rPr>
          <w:b/>
          <w:bCs/>
          <w:i/>
          <w:iCs/>
          <w:sz w:val="19"/>
          <w:szCs w:val="19"/>
        </w:rPr>
        <w:t xml:space="preserve">Dónde va: </w:t>
      </w:r>
      <w:r>
        <w:rPr>
          <w:i/>
          <w:iCs/>
          <w:sz w:val="19"/>
          <w:szCs w:val="19"/>
        </w:rPr>
        <w:t xml:space="preserve">después de la frase sobre los casos INT-02 a INT-06 en la interfaz.</w:t>
      </w:r>
    </w:p>
    <w:p>
      <w:pPr>
        <w:pStyle w:val="Heading1"/>
      </w:pPr>
      <w:r>
        <w:t xml:space="preserve">5.6 Pruebas de trazabilidad e inmutabilidad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trz01-trazabilidad-global.jpg" descr="Trazabilidad de C02: la carga, la verificación confirmada y la verificación alterada en el orden en que ocurrieron, cada una con su TX ID (TRZ-01)." title="Trazabilidad de C02: la carga, la verificación confirmada y la verificación alterada en el orden en que ocurrieron, cada una con su TX ID (TRZ-0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32. </w:t>
      </w:r>
      <w:r>
        <w:rPr>
          <w:sz w:val="19"/>
          <w:szCs w:val="19"/>
        </w:rPr>
        <w:t xml:space="preserve">Trazabilidad de C02: la carga, la verificación confirmada y la verificación alterada en el orden en que ocurrieron, cada una con su TX ID (TRZ-01).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trz02-trazabilidad.jpg" descr="Las verificaciones nuevas se agregan sin borrar las anteriores (TRZ-02)." title="Las verificaciones nuevas se agregan sin borrar las anteriores (TRZ-02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33. </w:t>
      </w:r>
      <w:r>
        <w:rPr>
          <w:sz w:val="19"/>
          <w:szCs w:val="19"/>
        </w:rPr>
        <w:t xml:space="preserve">Las verificaciones nuevas se agregan sin borrar las anteriores (TRZ-02).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60" w:after="80"/>
      </w:pPr>
      <w:r>
        <w:rPr>
          <w:b/>
          <w:bCs/>
        </w:rPr>
        <w:t xml:space="preserve">Tabla 4. </w:t>
      </w:r>
      <w:r>
        <w:t xml:space="preserve">Consistencia entre el ledger y la base de datos (TRZ-03)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872"/>
        <w:gridCol w:w="2808"/>
      </w:tblGrid>
      <w:tr>
        <w:trPr>
          <w:tblHeader/>
        </w:trP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Comprobación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Documentos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Misma huella SHA-256 en MongoDB y en el ledger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50 de 50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Mismo estado en MongoDB y en el ledger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50 de 50</w:t>
            </w:r>
          </w:p>
        </w:tc>
      </w:tr>
    </w:tbl>
    <w:p>
      <w:pPr>
        <w:spacing w:after="200"/>
      </w:pPr>
      <w:r>
        <w:rPr>
          <w:i/>
          <w:iCs/>
          <w:sz w:val="17"/>
          <w:szCs w:val="17"/>
        </w:rPr>
        <w:t xml:space="preserve">Fuente: docs/evidencias/consistencia-ledger-mongo.md (Docker local, 29/10/2026).</w:t>
      </w:r>
    </w:p>
    <w:p>
      <w:pPr>
        <w:pBdr>
          <w:left w:val="single" w:color="000000" w:sz="12" w:space="8"/>
        </w:pBdr>
        <w:spacing w:after="160"/>
        <w:ind w:left="200"/>
      </w:pPr>
      <w:r>
        <w:rPr>
          <w:b/>
          <w:bCs/>
          <w:i/>
          <w:iCs/>
          <w:sz w:val="19"/>
          <w:szCs w:val="19"/>
        </w:rPr>
        <w:t xml:space="preserve">Dónde va: </w:t>
      </w:r>
      <w:r>
        <w:rPr>
          <w:i/>
          <w:iCs/>
          <w:sz w:val="19"/>
          <w:szCs w:val="19"/>
        </w:rPr>
        <w:t xml:space="preserve">en la sección 5.6, una figura por cada caso TRZ y la tabla al final.</w:t>
      </w:r>
    </w:p>
    <w:p>
      <w:pPr>
        <w:pStyle w:val="Heading1"/>
      </w:pPr>
      <w:r>
        <w:t xml:space="preserve">5.7 Pruebas de rendimiento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571750"/>
            <wp:effectExtent t="0" r="0" b="0" l="0"/>
            <wp:docPr id="1" name="latencia-verificacion-2026-10-27.png" descr="Latencia del endpoint de verificación en 50 peticiones consecutivas (REN-01): percentil 95 de 2.059 ms frente a la meta de 3.000 ms." title="Latencia del endpoint de verificación en 50 peticiones consecutivas (REN-01): percentil 95 de 2.059 ms frente a la meta de 3.000 m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34. </w:t>
      </w:r>
      <w:r>
        <w:rPr>
          <w:sz w:val="19"/>
          <w:szCs w:val="19"/>
        </w:rPr>
        <w:t xml:space="preserve">Latencia del endpoint de verificación en 50 peticiones consecutivas (REN-01): percentil 95 de 2.059 ms frente a la meta de 3.000 ms.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tests/perf/latencia-verificacion.mjs, Docker local, 27 de octubre de 2026.</w:t>
      </w:r>
    </w:p>
    <w:p>
      <w:pPr>
        <w:keepNext/>
        <w:spacing w:before="160" w:after="80"/>
      </w:pPr>
      <w:r>
        <w:rPr>
          <w:b/>
          <w:bCs/>
        </w:rPr>
        <w:t xml:space="preserve">Tabla 5. </w:t>
      </w:r>
      <w:r>
        <w:t xml:space="preserve">Latencia de registro y verificación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310"/>
        <w:gridCol w:w="1123"/>
        <w:gridCol w:w="1310"/>
        <w:gridCol w:w="1872"/>
        <w:gridCol w:w="1499"/>
      </w:tblGrid>
      <w:tr>
        <w:trPr>
          <w:tblHeader/>
        </w:trPr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Operación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Entorno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Muestras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Media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Mínimo / máximo</w:t>
            </w:r>
          </w:p>
        </w:tc>
        <w:tc>
          <w:tcPr>
            <w:tcW w:type="dxa" w:w="1499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P95</w:t>
            </w:r>
          </w:p>
        </w:tc>
      </w:tr>
      <w:tr>
        <w:trPr>
          <w:cantSplit/>
        </w:trPr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Verificación (REN-01)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Docker local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2.049 ms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2.041 / 2.072 ms</w:t>
            </w:r>
          </w:p>
        </w:tc>
        <w:tc>
          <w:tcPr>
            <w:tcW w:type="dxa" w:w="14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2.059 ms</w:t>
            </w:r>
          </w:p>
        </w:tc>
      </w:tr>
      <w:tr>
        <w:trPr>
          <w:cantSplit/>
        </w:trPr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Registro del hash (REN-02)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Azure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2.112 ms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2.094 / 2.185 ms</w:t>
            </w:r>
          </w:p>
        </w:tc>
        <w:tc>
          <w:tcPr>
            <w:tcW w:type="dxa" w:w="14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N/D</w:t>
            </w:r>
          </w:p>
        </w:tc>
      </w:tr>
      <w:tr>
        <w:trPr>
          <w:cantSplit/>
        </w:trPr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Azure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2.112 ms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2.096 / 2.131 ms</w:t>
            </w:r>
          </w:p>
        </w:tc>
        <w:tc>
          <w:tcPr>
            <w:tcW w:type="dxa" w:w="14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2.125 ms</w:t>
            </w:r>
          </w:p>
        </w:tc>
      </w:tr>
    </w:tbl>
    <w:p>
      <w:pPr>
        <w:spacing w:after="200"/>
      </w:pPr>
      <w:r>
        <w:rPr>
          <w:i/>
          <w:iCs/>
          <w:sz w:val="17"/>
          <w:szCs w:val="17"/>
        </w:rPr>
        <w:t xml:space="preserve">Fuente: docs/evidencias/latencia-verificacion-2026-10-27-13-12.md y tests/integrity/resultados/corrida-2026-10-29-10-27.csv.</w:t>
      </w:r>
    </w:p>
    <w:p>
      <w:pPr>
        <w:pBdr>
          <w:left w:val="single" w:color="000000" w:sz="12" w:space="8"/>
        </w:pBdr>
        <w:spacing w:after="160"/>
        <w:ind w:left="200"/>
      </w:pPr>
      <w:r>
        <w:rPr>
          <w:b/>
          <w:bCs/>
          <w:i/>
          <w:iCs/>
          <w:sz w:val="19"/>
          <w:szCs w:val="19"/>
        </w:rPr>
        <w:t xml:space="preserve">Dónde va: </w:t>
      </w:r>
      <w:r>
        <w:rPr>
          <w:i/>
          <w:iCs/>
          <w:sz w:val="19"/>
          <w:szCs w:val="19"/>
        </w:rPr>
        <w:t xml:space="preserve">después del párrafo de REN-01 y REN-02.</w:t>
      </w:r>
    </w:p>
    <w:p>
      <w:pPr>
        <w:pStyle w:val="Heading1"/>
      </w:pPr>
      <w:r>
        <w:t xml:space="preserve">5.8 Pruebas del despliegue en Azure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5257800"/>
            <wp:effectExtent t="0" r="0" b="0" l="0"/>
            <wp:docPr id="1" name="f-infra-azure.png" descr="Pruebas de infraestructura y seguridad sobre el despliegue: certificado HTTPS, redirección, cabeceras de seguridad, rutas protegidas, puertos internos cerrados y límite de intentos por IP." title="Pruebas de infraestructura y seguridad sobre el despliegue: certificado HTTPS, redirección, cabeceras de seguridad, rutas protegidas, puertos internos cerrados y límite de intentos por I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35. </w:t>
      </w:r>
      <w:r>
        <w:rPr>
          <w:sz w:val="19"/>
          <w:szCs w:val="19"/>
        </w:rPr>
        <w:t xml:space="preserve">Pruebas de infraestructura y seguridad sobre el despliegue: certificado HTTPS, redirección, cabeceras de seguridad, rutas protegidas, puertos internos cerrados y límite de intentos por IP.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comandos curl y nc desde un equipo externo, 27 de octubre de 2026.</w:t>
      </w:r>
    </w:p>
    <w:p>
      <w:pPr>
        <w:pBdr>
          <w:left w:val="single" w:color="000000" w:sz="12" w:space="8"/>
        </w:pBdr>
        <w:spacing w:after="160"/>
        <w:ind w:left="200"/>
      </w:pPr>
      <w:r>
        <w:rPr>
          <w:b/>
          <w:bCs/>
          <w:i/>
          <w:iCs/>
          <w:sz w:val="19"/>
          <w:szCs w:val="19"/>
        </w:rPr>
        <w:t xml:space="preserve">Dónde va: </w:t>
      </w:r>
      <w:r>
        <w:rPr>
          <w:i/>
          <w:iCs/>
          <w:sz w:val="19"/>
          <w:szCs w:val="19"/>
        </w:rPr>
        <w:t xml:space="preserve">después del párrafo que describe las pruebas sobre Azure.</w:t>
      </w:r>
    </w:p>
    <w:p>
      <w:pPr>
        <w:pStyle w:val="Heading1"/>
      </w:pPr>
      <w:r>
        <w:t xml:space="preserve">5.9 Defectos y acciones correctivas</w:t>
      </w:r>
    </w:p>
    <w:p>
      <w:pPr>
        <w:keepNext/>
        <w:spacing w:before="160" w:after="80"/>
      </w:pPr>
      <w:r>
        <w:rPr>
          <w:b/>
          <w:bCs/>
        </w:rPr>
        <w:t xml:space="preserve">Tabla 6. </w:t>
      </w:r>
      <w:r>
        <w:t xml:space="preserve">Defectos encontrados y su cierre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2"/>
        <w:gridCol w:w="3182"/>
        <w:gridCol w:w="936"/>
        <w:gridCol w:w="749"/>
        <w:gridCol w:w="2714"/>
        <w:gridCol w:w="937"/>
      </w:tblGrid>
      <w:tr>
        <w:trPr>
          <w:tblHeader/>
        </w:trPr>
        <w:tc>
          <w:tcPr>
            <w:tcW w:type="dxa" w:w="842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Defecto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Severidad</w:t>
            </w:r>
          </w:p>
        </w:tc>
        <w:tc>
          <w:tcPr>
            <w:tcW w:type="dxa" w:w="749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Ciclo</w:t>
            </w:r>
          </w:p>
        </w:tc>
        <w:tc>
          <w:tcPr>
            <w:tcW w:type="dxa" w:w="2714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Acción correctiva</w:t>
            </w:r>
          </w:p>
        </w:tc>
        <w:tc>
          <w:tcPr>
            <w:tcW w:type="dxa" w:w="937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DEF-01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 lista de contratos del Verificador no se actualizaba después de verificar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Baja</w:t>
            </w:r>
          </w:p>
        </w:tc>
        <w:tc>
          <w:tcPr>
            <w:tcW w:type="dxa" w:w="7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Respuestas de la API sin caché y recarga del listado</w:t>
            </w:r>
          </w:p>
        </w:tc>
        <w:tc>
          <w:tcPr>
            <w:tcW w:type="dxa" w:w="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Cerrado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DEF-02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"Reenviar código" no enviaba un código nuevo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Media</w:t>
            </w:r>
          </w:p>
        </w:tc>
        <w:tc>
          <w:tcPr>
            <w:tcW w:type="dxa" w:w="7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Se quitó el botón: no hay reenvío por diseño (C-09)</w:t>
            </w:r>
          </w:p>
        </w:tc>
        <w:tc>
          <w:tcPr>
            <w:tcW w:type="dxa" w:w="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Cerrado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DEF-03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se registraban los intentos fallidos de inicio de sesión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Media</w:t>
            </w:r>
          </w:p>
        </w:tc>
        <w:tc>
          <w:tcPr>
            <w:tcW w:type="dxa" w:w="7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Registro de cada intento, sin la contraseña</w:t>
            </w:r>
          </w:p>
        </w:tc>
        <w:tc>
          <w:tcPr>
            <w:tcW w:type="dxa" w:w="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Cerrado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DEF-04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existía la aceptación de la política de tratamiento de datos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7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Política en el primer ingreso, exigida por el backend</w:t>
            </w:r>
          </w:p>
        </w:tc>
        <w:tc>
          <w:tcPr>
            <w:tcW w:type="dxa" w:w="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Cerrado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DEF-05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Los estados se mostraban en minúscula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Baja</w:t>
            </w:r>
          </w:p>
        </w:tc>
        <w:tc>
          <w:tcPr>
            <w:tcW w:type="dxa" w:w="7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Estados con mayúscula inicial</w:t>
            </w:r>
          </w:p>
        </w:tc>
        <w:tc>
          <w:tcPr>
            <w:tcW w:type="dxa" w:w="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Cerrado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DEF-06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Un Empleado podía consultar los datos de un documento ajeno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Media</w:t>
            </w:r>
          </w:p>
        </w:tc>
        <w:tc>
          <w:tcPr>
            <w:tcW w:type="dxa" w:w="7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Acceso denegado (403) a documentos ajenos</w:t>
            </w:r>
          </w:p>
        </w:tc>
        <w:tc>
          <w:tcPr>
            <w:tcW w:type="dxa" w:w="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Cerrado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DEF-07</w:t>
            </w:r>
          </w:p>
        </w:tc>
        <w:tc>
          <w:tcPr>
            <w:tcW w:type="dxa" w:w="3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 cerrar sesión no aparecía la pantalla "Sesión cerrada"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Baja</w:t>
            </w:r>
          </w:p>
        </w:tc>
        <w:tc>
          <w:tcPr>
            <w:tcW w:type="dxa" w:w="7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Ir a la pantalla de confirmación antes de cerrar la sesión</w:t>
            </w:r>
          </w:p>
        </w:tc>
        <w:tc>
          <w:tcPr>
            <w:tcW w:type="dxa" w:w="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Cerrado</w:t>
            </w:r>
          </w:p>
        </w:tc>
      </w:tr>
    </w:tbl>
    <w:p>
      <w:pPr>
        <w:spacing w:after="200"/>
      </w:pPr>
      <w:r>
        <w:rPr>
          <w:i/>
          <w:iCs/>
          <w:sz w:val="17"/>
          <w:szCs w:val="17"/>
        </w:rPr>
        <w:t xml:space="preserve">Fuente: docs/Informe_Resultados_Defectos_TrazaDoc.xlsx.</w:t>
      </w:r>
    </w:p>
    <w:p>
      <w:pPr>
        <w:pBdr>
          <w:left w:val="single" w:color="000000" w:sz="12" w:space="8"/>
        </w:pBdr>
        <w:spacing w:after="160"/>
        <w:ind w:left="200"/>
      </w:pPr>
      <w:r>
        <w:rPr>
          <w:b/>
          <w:bCs/>
          <w:i/>
          <w:iCs/>
          <w:sz w:val="19"/>
          <w:szCs w:val="19"/>
        </w:rPr>
        <w:t xml:space="preserve">Dónde va: </w:t>
      </w:r>
      <w:r>
        <w:rPr>
          <w:i/>
          <w:iCs/>
          <w:sz w:val="19"/>
          <w:szCs w:val="19"/>
        </w:rPr>
        <w:t xml:space="preserve">después del párrafo que resume los defectos por severidad.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cp35-def01-reprueba.jpg" descr="Re-prueba de DEF-01 en Azure: después de &quot;Nueva verificación&quot;, el contrato recién verificado aparece de inmediato como Verificado." title="Re-prueba de DEF-01 en Azure: después de &quot;Nueva verificación&quot;, el contrato recién verificado aparece de inmediato como Verifi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36. </w:t>
      </w:r>
      <w:r>
        <w:rPr>
          <w:sz w:val="19"/>
          <w:szCs w:val="19"/>
        </w:rPr>
        <w:t xml:space="preserve">Re-prueba de DEF-01 en Azure: después de "Nueva verificación", el contrato recién verificado aparece de inmediato como Verificado.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647950"/>
            <wp:effectExtent t="0" r="0" b="0" l="0"/>
            <wp:docPr id="1" name="az-def07-sesion-cerrada.jpg" descr="Re-prueba de DEF-07 en Azure: al cerrar sesión se muestra la pantalla de confirmación." title="Re-prueba de DEF-07 en Azure: al cerrar sesión se muestra la pantalla de confirm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37. </w:t>
      </w:r>
      <w:r>
        <w:rPr>
          <w:sz w:val="19"/>
          <w:szCs w:val="19"/>
        </w:rPr>
        <w:t xml:space="preserve">Re-prueba de DEF-07 en Azure: al cerrar sesión se muestra la pantalla de confirmación.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captura del sistema desplegado en Azure (https://trazadoc-tesis.eastus2.cloudapp.azure.com), octubre de 2026.</w:t>
      </w:r>
    </w:p>
    <w:p>
      <w:pPr>
        <w:pBdr>
          <w:left w:val="single" w:color="000000" w:sz="12" w:space="8"/>
        </w:pBdr>
        <w:spacing w:after="160"/>
        <w:ind w:left="200"/>
      </w:pPr>
      <w:r>
        <w:rPr>
          <w:b/>
          <w:bCs/>
          <w:i/>
          <w:iCs/>
          <w:sz w:val="19"/>
          <w:szCs w:val="19"/>
        </w:rPr>
        <w:t xml:space="preserve">Dónde va: </w:t>
      </w:r>
      <w:r>
        <w:rPr>
          <w:i/>
          <w:iCs/>
          <w:sz w:val="19"/>
          <w:szCs w:val="19"/>
        </w:rPr>
        <w:t xml:space="preserve">después del párrafo de acciones correctivas.</w:t>
      </w:r>
    </w:p>
    <w:p>
      <w:pPr>
        <w:pStyle w:val="Heading1"/>
      </w:pPr>
      <w:r>
        <w:t xml:space="preserve">5.10 Matriz de cumplimiento y manual de usuario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838450"/>
            <wp:effectExtent t="0" r="0" b="0" l="0"/>
            <wp:docPr id="1" name="matriz-resumen.png" descr="Resumen de la Matriz de Cumplimiento de Requerimientos: 55 de 55 RF y 27 de 30 RNF cumplen; los 3 restantes quedan en Parcial con su justificación." title="Resumen de la Matriz de Cumplimiento de Requerimientos: 55 de 55 RF y 27 de 30 RNF cumplen; los 3 restantes quedan en Parcial con su justific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38. </w:t>
      </w:r>
      <w:r>
        <w:rPr>
          <w:sz w:val="19"/>
          <w:szCs w:val="19"/>
        </w:rPr>
        <w:t xml:space="preserve">Resumen de la Matriz de Cumplimiento de Requerimientos: 55 de 55 RF y 27 de 30 RNF cumplen; los 3 restantes quedan en Parcial con su justificación.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docs/Matriz_Cumplimiento_Requerimientos_TrazaDoc.xlsx.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3619500" cy="4686300"/>
            <wp:effectExtent t="0" r="0" b="0" l="0"/>
            <wp:docPr id="1" name="manual-pagina.png" descr="Página del Manual de Usuario y Operación (inicio de sesión y cambio de contraseña)." title="Página del Manual de Usuario y Operación (inicio de sesión y cambio de contraseñ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  <w:jc w:val="center"/>
      </w:pPr>
      <w:r>
        <w:rPr>
          <w:b/>
          <w:bCs/>
          <w:sz w:val="19"/>
          <w:szCs w:val="19"/>
        </w:rPr>
        <w:t xml:space="preserve">Figura 39. </w:t>
      </w:r>
      <w:r>
        <w:rPr>
          <w:sz w:val="19"/>
          <w:szCs w:val="19"/>
        </w:rPr>
        <w:t xml:space="preserve">Página del Manual de Usuario y Operación (inicio de sesión y cambio de contraseña).</w:t>
      </w:r>
    </w:p>
    <w:p>
      <w:pPr>
        <w:keepNext/>
        <w:spacing w:after="100"/>
        <w:jc w:val="center"/>
      </w:pPr>
      <w:r>
        <w:rPr>
          <w:i/>
          <w:iCs/>
          <w:sz w:val="17"/>
          <w:szCs w:val="17"/>
        </w:rPr>
        <w:t xml:space="preserve">Fuente: docs/Manual_Usuario_Operacion_TrazaDoc.docx.</w:t>
      </w:r>
    </w:p>
    <w:p>
      <w:pPr>
        <w:pBdr>
          <w:left w:val="single" w:color="000000" w:sz="12" w:space="8"/>
        </w:pBdr>
        <w:spacing w:after="160"/>
        <w:ind w:left="200"/>
      </w:pPr>
      <w:r>
        <w:rPr>
          <w:b/>
          <w:bCs/>
          <w:i/>
          <w:iCs/>
          <w:sz w:val="19"/>
          <w:szCs w:val="19"/>
        </w:rPr>
        <w:t xml:space="preserve">Dónde va: </w:t>
      </w:r>
      <w:r>
        <w:rPr>
          <w:i/>
          <w:iCs/>
          <w:sz w:val="19"/>
          <w:szCs w:val="19"/>
        </w:rPr>
        <w:t xml:space="preserve">una figura en cada párrafo de la sección 5.10.</w:t>
      </w:r>
    </w:p>
    <w:p>
      <w:pPr>
        <w:pStyle w:val="Heading1"/>
      </w:pPr>
      <w:r>
        <w:t xml:space="preserve">5.11 Resultados frente a los indicadores</w:t>
      </w:r>
    </w:p>
    <w:p>
      <w:pPr>
        <w:keepNext/>
        <w:spacing w:before="160" w:after="80"/>
      </w:pPr>
      <w:r>
        <w:rPr>
          <w:b/>
          <w:bCs/>
        </w:rPr>
        <w:t xml:space="preserve">Tabla 7. </w:t>
      </w:r>
      <w:r>
        <w:t xml:space="preserve">Resultado de los KPI del OE4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2059"/>
        <w:gridCol w:w="2995"/>
        <w:gridCol w:w="1685"/>
      </w:tblGrid>
      <w:tr>
        <w:trPr>
          <w:tblHeader/>
        </w:trPr>
        <w:tc>
          <w:tcPr>
            <w:tcW w:type="dxa" w:w="2621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KPI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Meta</w:t>
            </w:r>
          </w:p>
        </w:tc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Resultado</w:t>
            </w:r>
          </w:p>
        </w:tc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12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26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Tasa de detección de alteraciones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100 % de 20 documentos</w:t>
            </w:r>
          </w:p>
        </w:tc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100 % (20 de 20) y 0 falsos positivos, en Azure</w:t>
            </w:r>
          </w:p>
        </w:tc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dxa" w:w="26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Casos funcionales PASS en la suite final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≥ 90 % (46 de 51)</w:t>
            </w:r>
          </w:p>
        </w:tc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100 % (51 de 51)</w:t>
            </w:r>
          </w:p>
        </w:tc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dxa" w:w="26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Ejecución del PPS en plazo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≥ 85 % (17 de 20 actividades)</w:t>
            </w:r>
          </w:p>
        </w:tc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100 % (20 de 20)</w:t>
            </w:r>
          </w:p>
        </w:tc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dxa" w:w="26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Latencia de verificación (REN-01)</w:t>
            </w:r>
          </w:p>
        </w:tc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P95 ≤ 3.000 ms</w:t>
            </w:r>
          </w:p>
        </w:tc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2.059 ms (local); 2.125 ms (Azure)</w:t>
            </w:r>
          </w:p>
        </w:tc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Cumple</w:t>
            </w:r>
          </w:p>
        </w:tc>
      </w:tr>
    </w:tbl>
    <w:p>
      <w:pPr>
        <w:spacing w:after="200"/>
      </w:pPr>
      <w:r>
        <w:rPr>
          <w:i/>
          <w:iCs/>
          <w:sz w:val="17"/>
          <w:szCs w:val="17"/>
        </w:rPr>
        <w:t xml:space="preserve">Fuente: docs/Informe_Resultados_Defectos_TrazaDoc.xlsx.</w:t>
      </w:r>
    </w:p>
    <w:p>
      <w:pPr>
        <w:pBdr>
          <w:left w:val="single" w:color="000000" w:sz="12" w:space="8"/>
        </w:pBdr>
        <w:spacing w:after="160"/>
        <w:ind w:left="200"/>
      </w:pPr>
      <w:r>
        <w:rPr>
          <w:b/>
          <w:bCs/>
          <w:i/>
          <w:iCs/>
          <w:sz w:val="19"/>
          <w:szCs w:val="19"/>
        </w:rPr>
        <w:t xml:space="preserve">Dónde va: </w:t>
      </w:r>
      <w:r>
        <w:rPr>
          <w:i/>
          <w:iCs/>
          <w:sz w:val="19"/>
          <w:szCs w:val="19"/>
        </w:rPr>
        <w:t xml:space="preserve">al final de la sección 5.11.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Página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before="360" w:after="160"/>
      <w:outlineLvl w:val="0"/>
    </w:pPr>
    <w:rPr>
      <w:rFonts w:ascii="Arial" w:cs="Arial" w:eastAsia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before="240" w:after="120"/>
      <w:outlineLvl w:val="1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82f0d5deb509fae0e01c48167f5ed64c6ad249b7.jpg"/><Relationship Id="rId8" Type="http://schemas.openxmlformats.org/officeDocument/2006/relationships/image" Target="media/d667972c3e2777ec92d8bb6841e4ced8f9830e05.jpg"/><Relationship Id="rId9" Type="http://schemas.openxmlformats.org/officeDocument/2006/relationships/image" Target="media/1a98110a869fe177db1dfff810ee6aa1af0a6aa6.jpg"/><Relationship Id="rId10" Type="http://schemas.openxmlformats.org/officeDocument/2006/relationships/image" Target="media/ff06dd74371e966ca255ba10ec08add11e24e943.jpg"/><Relationship Id="rId11" Type="http://schemas.openxmlformats.org/officeDocument/2006/relationships/image" Target="media/5eab9daaa99a100ef1c70197f067643be2532277.jpg"/><Relationship Id="rId12" Type="http://schemas.openxmlformats.org/officeDocument/2006/relationships/image" Target="media/0d4dcf34da7f9e5e9dbb529f5ddccdb4c11de353.jpg"/><Relationship Id="rId13" Type="http://schemas.openxmlformats.org/officeDocument/2006/relationships/image" Target="media/305dbdb2419b0deb7c11895baa54e08a8135dddb.png"/><Relationship Id="rId14" Type="http://schemas.openxmlformats.org/officeDocument/2006/relationships/image" Target="media/2df2adc58f06afddf5bcb446a248e137d720fd41.jpg"/><Relationship Id="rId15" Type="http://schemas.openxmlformats.org/officeDocument/2006/relationships/image" Target="media/e131f6bc711b7ca022b8b88d84e40d729d7647d5.jpg"/><Relationship Id="rId16" Type="http://schemas.openxmlformats.org/officeDocument/2006/relationships/image" Target="media/e9da231c690bd506fa39bdc16356d19d50ed3afe.jpg"/><Relationship Id="rId17" Type="http://schemas.openxmlformats.org/officeDocument/2006/relationships/image" Target="media/ffa20421893f9cd6c835aa1bf41a439e001e8480.jpg"/><Relationship Id="rId18" Type="http://schemas.openxmlformats.org/officeDocument/2006/relationships/image" Target="media/16ded8f14fd28114f0a158e8f16d0cc8dcb0fd7d.jpg"/><Relationship Id="rId19" Type="http://schemas.openxmlformats.org/officeDocument/2006/relationships/image" Target="media/d1063600b6e33beb418a18e63985f0a009a6d6bd.jpg"/><Relationship Id="rId20" Type="http://schemas.openxmlformats.org/officeDocument/2006/relationships/image" Target="media/2bd6d27e8b69b53479867e75a2781f77e01461f4.jpg"/><Relationship Id="rId21" Type="http://schemas.openxmlformats.org/officeDocument/2006/relationships/image" Target="media/9f6cccfc67a0df230cd509d4e85100be330a8b7e.jpg"/><Relationship Id="rId22" Type="http://schemas.openxmlformats.org/officeDocument/2006/relationships/image" Target="media/f398a5858905c5a0dfe5ca78f6005fea1701e62a.jpg"/><Relationship Id="rId23" Type="http://schemas.openxmlformats.org/officeDocument/2006/relationships/image" Target="media/ae9d600e800bc04f3e35949c1ce086c78edf5fa8.jpg"/><Relationship Id="rId24" Type="http://schemas.openxmlformats.org/officeDocument/2006/relationships/image" Target="media/d5b3fe8fee2673ff006d8326e7d9bbd80bf14b69.jpg"/><Relationship Id="rId25" Type="http://schemas.openxmlformats.org/officeDocument/2006/relationships/image" Target="media/7683a30659647647c96534643cac36fe9e88dc92.png"/><Relationship Id="rId26" Type="http://schemas.openxmlformats.org/officeDocument/2006/relationships/image" Target="media/68b4d75b67c4de723b84dafebccc471026f410c7.png"/><Relationship Id="rId27" Type="http://schemas.openxmlformats.org/officeDocument/2006/relationships/image" Target="media/a906320aef423d8ce82bb3498019d9587df4abbc.png"/><Relationship Id="rId28" Type="http://schemas.openxmlformats.org/officeDocument/2006/relationships/image" Target="media/b249222bb47f9c15cb0dea6a0e09404d42b3602f.png"/><Relationship Id="rId29" Type="http://schemas.openxmlformats.org/officeDocument/2006/relationships/image" Target="media/629d2f3cf0660f091e0b749af0dee6dc43c6cf6d.jpg"/><Relationship Id="rId30" Type="http://schemas.openxmlformats.org/officeDocument/2006/relationships/image" Target="media/e04d8bfb16acafa4ef95f93601e2d6f5722d9cc2.jpg"/><Relationship Id="rId31" Type="http://schemas.openxmlformats.org/officeDocument/2006/relationships/image" Target="media/be7151783a3317e75968423dd0160e01b6234063.png"/><Relationship Id="rId32" Type="http://schemas.openxmlformats.org/officeDocument/2006/relationships/image" Target="media/30bc38ab5f4399ac283c31a74ec4f055ef321c77.png"/><Relationship Id="rId33" Type="http://schemas.openxmlformats.org/officeDocument/2006/relationships/image" Target="media/e5c3afb4c884ec2cc20597f3959453527aed11af.png"/><Relationship Id="rId34" Type="http://schemas.openxmlformats.org/officeDocument/2006/relationships/image" Target="media/462e3473bd2d9fd5f40da7ef88306ec013df27d3.png"/><Relationship Id="rId35" Type="http://schemas.openxmlformats.org/officeDocument/2006/relationships/image" Target="media/72ba298ab88a6454760e0ea603b51f762581abff.png"/><Relationship Id="rId36" Type="http://schemas.openxmlformats.org/officeDocument/2006/relationships/image" Target="media/de4ad8b7de8b2d2aadde5c02ad271f658f8cdea9.jpg"/><Relationship Id="rId37" Type="http://schemas.openxmlformats.org/officeDocument/2006/relationships/image" Target="media/48b56b517f4998d39035a44a71848d1eecd5a969.jpg"/><Relationship Id="rId38" Type="http://schemas.openxmlformats.org/officeDocument/2006/relationships/image" Target="media/a2fd0f62bb4bad12e8120264fc09cf2168474996.jpg"/><Relationship Id="rId39" Type="http://schemas.openxmlformats.org/officeDocument/2006/relationships/image" Target="media/27da70f254020bb58a10bd5e838f1308ef2ddbbe.jpg"/><Relationship Id="rId40" Type="http://schemas.openxmlformats.org/officeDocument/2006/relationships/image" Target="media/a9863e4255ba6974f7a041d3ede96be8fd6b8b49.png"/><Relationship Id="rId41" Type="http://schemas.openxmlformats.org/officeDocument/2006/relationships/image" Target="media/392858e248ae3a4d6399553082791b0e32788f71.png"/><Relationship Id="rId42" Type="http://schemas.openxmlformats.org/officeDocument/2006/relationships/image" Target="media/c19b579cf7644e6966afb34067ac0e208c81ddea.jpg"/><Relationship Id="rId43" Type="http://schemas.openxmlformats.org/officeDocument/2006/relationships/image" Target="media/73d72cf42f8a5f8606d5159cac59877ff8e69861.jpg"/><Relationship Id="rId44" Type="http://schemas.openxmlformats.org/officeDocument/2006/relationships/image" Target="media/f44d93e7bdb4a502ee869e9800cc8f66bc51f88d.png"/><Relationship Id="rId45" Type="http://schemas.openxmlformats.org/officeDocument/2006/relationships/image" Target="media/eaf3f0defb2c069fdb3c8ef9e2e97b8ed9099f74.png"/><Relationship Id="rId4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Capturas para el desarrollo del cuarto objetivo</dc:title>
  <dc:creator>Sofia Ortiz Daza</dc:creator>
  <cp:lastModifiedBy>Un-named</cp:lastModifiedBy>
  <cp:revision>1</cp:revision>
  <dcterms:created xsi:type="dcterms:W3CDTF">2026-10-29T16:30:29.558Z</dcterms:created>
  <dcterms:modified xsi:type="dcterms:W3CDTF">2026-10-29T16:30:29.559Z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