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109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848"/>
        <w:gridCol w:w="2397"/>
        <w:gridCol w:w="1143"/>
        <w:gridCol w:w="968"/>
        <w:gridCol w:w="968"/>
        <w:gridCol w:w="938"/>
        <w:gridCol w:w="1018"/>
        <w:gridCol w:w="1359"/>
        <w:gridCol w:w="1348"/>
      </w:tblGrid>
      <w:tr w14:paraId="0D54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848" w:type="dxa"/>
            <w:vAlign w:val="center"/>
          </w:tcPr>
          <w:p w14:paraId="622B90C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编号</w:t>
            </w:r>
          </w:p>
        </w:tc>
        <w:tc>
          <w:tcPr>
            <w:tcW w:w="2397" w:type="dxa"/>
            <w:vAlign w:val="center"/>
          </w:tcPr>
          <w:p w14:paraId="43BD6D0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需求</w:t>
            </w:r>
          </w:p>
        </w:tc>
        <w:tc>
          <w:tcPr>
            <w:tcW w:w="1143" w:type="dxa"/>
            <w:vAlign w:val="center"/>
          </w:tcPr>
          <w:p w14:paraId="4392D53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排序</w:t>
            </w:r>
          </w:p>
        </w:tc>
        <w:tc>
          <w:tcPr>
            <w:tcW w:w="968" w:type="dxa"/>
            <w:vAlign w:val="center"/>
          </w:tcPr>
          <w:p w14:paraId="61FC2C6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分类</w:t>
            </w:r>
          </w:p>
        </w:tc>
        <w:tc>
          <w:tcPr>
            <w:tcW w:w="968" w:type="dxa"/>
            <w:vAlign w:val="center"/>
          </w:tcPr>
          <w:p w14:paraId="27A604F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来源</w:t>
            </w:r>
          </w:p>
        </w:tc>
        <w:tc>
          <w:tcPr>
            <w:tcW w:w="938" w:type="dxa"/>
            <w:vAlign w:val="center"/>
          </w:tcPr>
          <w:p w14:paraId="15D3FE1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目标</w:t>
            </w:r>
          </w:p>
        </w:tc>
        <w:tc>
          <w:tcPr>
            <w:tcW w:w="1018" w:type="dxa"/>
            <w:vAlign w:val="center"/>
          </w:tcPr>
          <w:p w14:paraId="55C93E4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WBS可交付成果</w:t>
            </w:r>
          </w:p>
        </w:tc>
        <w:tc>
          <w:tcPr>
            <w:tcW w:w="1359" w:type="dxa"/>
            <w:vAlign w:val="center"/>
          </w:tcPr>
          <w:p w14:paraId="6389654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测量指标</w:t>
            </w:r>
          </w:p>
        </w:tc>
        <w:tc>
          <w:tcPr>
            <w:tcW w:w="1348" w:type="dxa"/>
            <w:vAlign w:val="center"/>
          </w:tcPr>
          <w:p w14:paraId="5A14CBD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确认</w:t>
            </w:r>
          </w:p>
        </w:tc>
      </w:tr>
      <w:tr w14:paraId="726F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0C09842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FR-01</w:t>
            </w:r>
          </w:p>
        </w:tc>
        <w:tc>
          <w:tcPr>
            <w:tcW w:w="2397" w:type="dxa"/>
            <w:vAlign w:val="center"/>
          </w:tcPr>
          <w:p w14:paraId="6C1FDF69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患者端账号管理（注册、登录、身份验证）</w:t>
            </w:r>
          </w:p>
        </w:tc>
        <w:tc>
          <w:tcPr>
            <w:tcW w:w="1143" w:type="dxa"/>
            <w:vAlign w:val="center"/>
          </w:tcPr>
          <w:p w14:paraId="141B142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16F4BA2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3CDAC33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2C312AA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确保患者身份安全</w:t>
            </w:r>
          </w:p>
        </w:tc>
        <w:tc>
          <w:tcPr>
            <w:tcW w:w="1018" w:type="dxa"/>
            <w:vAlign w:val="center"/>
          </w:tcPr>
          <w:p w14:paraId="707FB2B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患者账号模块</w:t>
            </w:r>
          </w:p>
        </w:tc>
        <w:tc>
          <w:tcPr>
            <w:tcW w:w="1359" w:type="dxa"/>
            <w:vAlign w:val="center"/>
          </w:tcPr>
          <w:p w14:paraId="4B804AB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注册/登录成功率≥95%</w:t>
            </w:r>
          </w:p>
        </w:tc>
        <w:tc>
          <w:tcPr>
            <w:tcW w:w="1348" w:type="dxa"/>
            <w:vAlign w:val="center"/>
          </w:tcPr>
          <w:p w14:paraId="1A67EDD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3D79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58C7B42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FR-02</w:t>
            </w:r>
          </w:p>
        </w:tc>
        <w:tc>
          <w:tcPr>
            <w:tcW w:w="2397" w:type="dxa"/>
            <w:vAlign w:val="center"/>
          </w:tcPr>
          <w:p w14:paraId="43F4D773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患者个人信息管理（基本信息、联系方式、病史）</w:t>
            </w:r>
          </w:p>
        </w:tc>
        <w:tc>
          <w:tcPr>
            <w:tcW w:w="1143" w:type="dxa"/>
            <w:vAlign w:val="center"/>
          </w:tcPr>
          <w:p w14:paraId="74F0D58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3EA172F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17240AC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2577186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提供完整健康档案</w:t>
            </w:r>
          </w:p>
        </w:tc>
        <w:tc>
          <w:tcPr>
            <w:tcW w:w="1018" w:type="dxa"/>
            <w:vAlign w:val="center"/>
          </w:tcPr>
          <w:p w14:paraId="6214206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患者信息管理模块</w:t>
            </w:r>
          </w:p>
        </w:tc>
        <w:tc>
          <w:tcPr>
            <w:tcW w:w="1359" w:type="dxa"/>
            <w:vAlign w:val="center"/>
          </w:tcPr>
          <w:p w14:paraId="3B88324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信息保存成功率100%</w:t>
            </w:r>
          </w:p>
        </w:tc>
        <w:tc>
          <w:tcPr>
            <w:tcW w:w="1348" w:type="dxa"/>
            <w:vAlign w:val="center"/>
          </w:tcPr>
          <w:p w14:paraId="10A256F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55CA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0801039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FR-03</w:t>
            </w:r>
          </w:p>
        </w:tc>
        <w:tc>
          <w:tcPr>
            <w:tcW w:w="2397" w:type="dxa"/>
            <w:vAlign w:val="center"/>
          </w:tcPr>
          <w:p w14:paraId="6D460BBC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患者挂号（科室/医生/时间段、报销计算、结果通知）</w:t>
            </w:r>
          </w:p>
        </w:tc>
        <w:tc>
          <w:tcPr>
            <w:tcW w:w="1143" w:type="dxa"/>
            <w:vAlign w:val="center"/>
          </w:tcPr>
          <w:p w14:paraId="3E5B43D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5232EDE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F5E899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42EF208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提供挂号服务</w:t>
            </w:r>
          </w:p>
        </w:tc>
        <w:tc>
          <w:tcPr>
            <w:tcW w:w="1018" w:type="dxa"/>
            <w:vAlign w:val="center"/>
          </w:tcPr>
          <w:p w14:paraId="1CC9669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挂号服务模块</w:t>
            </w:r>
          </w:p>
        </w:tc>
        <w:tc>
          <w:tcPr>
            <w:tcW w:w="1359" w:type="dxa"/>
            <w:vAlign w:val="center"/>
          </w:tcPr>
          <w:p w14:paraId="7CDC5F7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挂号成功率≥95%</w:t>
            </w:r>
          </w:p>
        </w:tc>
        <w:tc>
          <w:tcPr>
            <w:tcW w:w="1348" w:type="dxa"/>
            <w:vAlign w:val="center"/>
          </w:tcPr>
          <w:p w14:paraId="4E6EAA8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测试+用户反馈</w:t>
            </w:r>
          </w:p>
        </w:tc>
      </w:tr>
      <w:tr w14:paraId="2296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616CE36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FR-04</w:t>
            </w:r>
          </w:p>
        </w:tc>
        <w:tc>
          <w:tcPr>
            <w:tcW w:w="2397" w:type="dxa"/>
            <w:vAlign w:val="center"/>
          </w:tcPr>
          <w:p w14:paraId="031EA678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患者查看医生信息（职称、专长、费用、剩余号数）</w:t>
            </w:r>
          </w:p>
        </w:tc>
        <w:tc>
          <w:tcPr>
            <w:tcW w:w="1143" w:type="dxa"/>
            <w:vAlign w:val="center"/>
          </w:tcPr>
          <w:p w14:paraId="47E788D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5FB0F0B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A71F0F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113A916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帮助患者决策</w:t>
            </w:r>
          </w:p>
        </w:tc>
        <w:tc>
          <w:tcPr>
            <w:tcW w:w="1018" w:type="dxa"/>
            <w:vAlign w:val="center"/>
          </w:tcPr>
          <w:p w14:paraId="4FB4DEE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医生信息展示模块</w:t>
            </w:r>
          </w:p>
        </w:tc>
        <w:tc>
          <w:tcPr>
            <w:tcW w:w="1359" w:type="dxa"/>
            <w:vAlign w:val="center"/>
          </w:tcPr>
          <w:p w14:paraId="414B172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信息准确率100%</w:t>
            </w:r>
          </w:p>
        </w:tc>
        <w:tc>
          <w:tcPr>
            <w:tcW w:w="1348" w:type="dxa"/>
            <w:vAlign w:val="center"/>
          </w:tcPr>
          <w:p w14:paraId="6D7A3E5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3926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5AE8E87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FR-05</w:t>
            </w:r>
          </w:p>
        </w:tc>
        <w:tc>
          <w:tcPr>
            <w:tcW w:w="2397" w:type="dxa"/>
            <w:vAlign w:val="center"/>
          </w:tcPr>
          <w:p w14:paraId="3F83CC0C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患者挂号管理（退号、改签操作，通知医生）</w:t>
            </w:r>
          </w:p>
        </w:tc>
        <w:tc>
          <w:tcPr>
            <w:tcW w:w="1143" w:type="dxa"/>
            <w:vAlign w:val="center"/>
          </w:tcPr>
          <w:p w14:paraId="5D23316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010C935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6218F1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73BE51B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灵活管理预约</w:t>
            </w:r>
          </w:p>
        </w:tc>
        <w:tc>
          <w:tcPr>
            <w:tcW w:w="1018" w:type="dxa"/>
            <w:vAlign w:val="center"/>
          </w:tcPr>
          <w:p w14:paraId="486A6A2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挂号管理模块</w:t>
            </w:r>
          </w:p>
        </w:tc>
        <w:tc>
          <w:tcPr>
            <w:tcW w:w="1359" w:type="dxa"/>
            <w:vAlign w:val="center"/>
          </w:tcPr>
          <w:p w14:paraId="2055E61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退改签成功率≥95%</w:t>
            </w:r>
          </w:p>
        </w:tc>
        <w:tc>
          <w:tcPr>
            <w:tcW w:w="1348" w:type="dxa"/>
            <w:vAlign w:val="center"/>
          </w:tcPr>
          <w:p w14:paraId="2352F9B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7B79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5FD121D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FR-06</w:t>
            </w:r>
          </w:p>
        </w:tc>
        <w:tc>
          <w:tcPr>
            <w:tcW w:w="2397" w:type="dxa"/>
            <w:vAlign w:val="center"/>
          </w:tcPr>
          <w:p w14:paraId="26734A94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患者挂号候补（号满时排队，先到先得）</w:t>
            </w:r>
          </w:p>
        </w:tc>
        <w:tc>
          <w:tcPr>
            <w:tcW w:w="1143" w:type="dxa"/>
            <w:vAlign w:val="center"/>
          </w:tcPr>
          <w:p w14:paraId="2B8C507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应该有</w:t>
            </w:r>
          </w:p>
        </w:tc>
        <w:tc>
          <w:tcPr>
            <w:tcW w:w="968" w:type="dxa"/>
            <w:vAlign w:val="center"/>
          </w:tcPr>
          <w:p w14:paraId="2364DAF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71622E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049CFF5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提高挂号成功率</w:t>
            </w:r>
          </w:p>
        </w:tc>
        <w:tc>
          <w:tcPr>
            <w:tcW w:w="1018" w:type="dxa"/>
            <w:vAlign w:val="center"/>
          </w:tcPr>
          <w:p w14:paraId="7348EC6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候补队列模块</w:t>
            </w:r>
          </w:p>
        </w:tc>
        <w:tc>
          <w:tcPr>
            <w:tcW w:w="1359" w:type="dxa"/>
            <w:vAlign w:val="center"/>
          </w:tcPr>
          <w:p w14:paraId="05B9CD5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候补成功率统计</w:t>
            </w:r>
          </w:p>
        </w:tc>
        <w:tc>
          <w:tcPr>
            <w:tcW w:w="1348" w:type="dxa"/>
            <w:vAlign w:val="center"/>
          </w:tcPr>
          <w:p w14:paraId="2D4BC2F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5590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191834C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FR-07</w:t>
            </w:r>
          </w:p>
        </w:tc>
        <w:tc>
          <w:tcPr>
            <w:tcW w:w="2397" w:type="dxa"/>
            <w:vAlign w:val="center"/>
          </w:tcPr>
          <w:p w14:paraId="5B0E9D8C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患者就诊提醒（推送通知提醒就诊）</w:t>
            </w:r>
          </w:p>
        </w:tc>
        <w:tc>
          <w:tcPr>
            <w:tcW w:w="1143" w:type="dxa"/>
            <w:vAlign w:val="center"/>
          </w:tcPr>
          <w:p w14:paraId="5C66EF3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26DAE92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14031FA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659D5AC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减少爽约</w:t>
            </w:r>
          </w:p>
        </w:tc>
        <w:tc>
          <w:tcPr>
            <w:tcW w:w="1018" w:type="dxa"/>
            <w:vAlign w:val="center"/>
          </w:tcPr>
          <w:p w14:paraId="52AE325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通知提醒模块</w:t>
            </w:r>
          </w:p>
        </w:tc>
        <w:tc>
          <w:tcPr>
            <w:tcW w:w="1359" w:type="dxa"/>
            <w:vAlign w:val="center"/>
          </w:tcPr>
          <w:p w14:paraId="252C3BA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提前提醒率≥90%</w:t>
            </w:r>
          </w:p>
        </w:tc>
        <w:tc>
          <w:tcPr>
            <w:tcW w:w="1348" w:type="dxa"/>
            <w:vAlign w:val="center"/>
          </w:tcPr>
          <w:p w14:paraId="5F35058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6DBA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03CF9DE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FR-08</w:t>
            </w:r>
          </w:p>
        </w:tc>
        <w:tc>
          <w:tcPr>
            <w:tcW w:w="2397" w:type="dxa"/>
            <w:vAlign w:val="center"/>
          </w:tcPr>
          <w:p w14:paraId="4826E546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患者订单记录查看（挂号、退改签记录）</w:t>
            </w:r>
          </w:p>
        </w:tc>
        <w:tc>
          <w:tcPr>
            <w:tcW w:w="1143" w:type="dxa"/>
            <w:vAlign w:val="center"/>
          </w:tcPr>
          <w:p w14:paraId="6055B3B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733190B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6F1FCDF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</w:t>
            </w:r>
          </w:p>
        </w:tc>
        <w:tc>
          <w:tcPr>
            <w:tcW w:w="938" w:type="dxa"/>
            <w:vAlign w:val="center"/>
          </w:tcPr>
          <w:p w14:paraId="2A633A5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查询历史订单</w:t>
            </w:r>
          </w:p>
        </w:tc>
        <w:tc>
          <w:tcPr>
            <w:tcW w:w="1018" w:type="dxa"/>
            <w:vAlign w:val="center"/>
          </w:tcPr>
          <w:p w14:paraId="7679E5B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订单记录模块</w:t>
            </w:r>
          </w:p>
        </w:tc>
        <w:tc>
          <w:tcPr>
            <w:tcW w:w="1359" w:type="dxa"/>
            <w:vAlign w:val="center"/>
          </w:tcPr>
          <w:p w14:paraId="5879C38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历史记录可追溯性100%</w:t>
            </w:r>
          </w:p>
        </w:tc>
        <w:tc>
          <w:tcPr>
            <w:tcW w:w="1348" w:type="dxa"/>
            <w:vAlign w:val="center"/>
          </w:tcPr>
          <w:p w14:paraId="1DD2966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1A6F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2AC89B8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FR-09</w:t>
            </w:r>
          </w:p>
        </w:tc>
        <w:tc>
          <w:tcPr>
            <w:tcW w:w="2397" w:type="dxa"/>
            <w:vAlign w:val="center"/>
          </w:tcPr>
          <w:p w14:paraId="66FBA445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医生端账号管理（账号、密码登录）</w:t>
            </w:r>
          </w:p>
        </w:tc>
        <w:tc>
          <w:tcPr>
            <w:tcW w:w="1143" w:type="dxa"/>
            <w:vAlign w:val="center"/>
          </w:tcPr>
          <w:p w14:paraId="5B1AAF3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10E3756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31765B3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</w:t>
            </w:r>
          </w:p>
        </w:tc>
        <w:tc>
          <w:tcPr>
            <w:tcW w:w="938" w:type="dxa"/>
            <w:vAlign w:val="center"/>
          </w:tcPr>
          <w:p w14:paraId="0C583E1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医生安全登录</w:t>
            </w:r>
          </w:p>
        </w:tc>
        <w:tc>
          <w:tcPr>
            <w:tcW w:w="1018" w:type="dxa"/>
            <w:vAlign w:val="center"/>
          </w:tcPr>
          <w:p w14:paraId="387946D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医生账号模块</w:t>
            </w:r>
          </w:p>
        </w:tc>
        <w:tc>
          <w:tcPr>
            <w:tcW w:w="1359" w:type="dxa"/>
            <w:vAlign w:val="center"/>
          </w:tcPr>
          <w:p w14:paraId="2CD9576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登录成功率≥95%</w:t>
            </w:r>
          </w:p>
        </w:tc>
        <w:tc>
          <w:tcPr>
            <w:tcW w:w="1348" w:type="dxa"/>
            <w:vAlign w:val="center"/>
          </w:tcPr>
          <w:p w14:paraId="549F6FE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7F81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6DE5984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FR-10</w:t>
            </w:r>
          </w:p>
        </w:tc>
        <w:tc>
          <w:tcPr>
            <w:tcW w:w="2397" w:type="dxa"/>
            <w:vAlign w:val="center"/>
          </w:tcPr>
          <w:p w14:paraId="343C1E9E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医生备注管理（修改主页备注信息）</w:t>
            </w:r>
          </w:p>
        </w:tc>
        <w:tc>
          <w:tcPr>
            <w:tcW w:w="1143" w:type="dxa"/>
            <w:vAlign w:val="center"/>
          </w:tcPr>
          <w:p w14:paraId="68AC132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应该有</w:t>
            </w:r>
          </w:p>
        </w:tc>
        <w:tc>
          <w:tcPr>
            <w:tcW w:w="968" w:type="dxa"/>
            <w:vAlign w:val="center"/>
          </w:tcPr>
          <w:p w14:paraId="6CB7264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4A63BBD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</w:t>
            </w:r>
          </w:p>
        </w:tc>
        <w:tc>
          <w:tcPr>
            <w:tcW w:w="938" w:type="dxa"/>
            <w:vAlign w:val="center"/>
          </w:tcPr>
          <w:p w14:paraId="6FBB7B4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个性化主页</w:t>
            </w:r>
          </w:p>
        </w:tc>
        <w:tc>
          <w:tcPr>
            <w:tcW w:w="1018" w:type="dxa"/>
            <w:vAlign w:val="center"/>
          </w:tcPr>
          <w:p w14:paraId="1AE54B1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医生信息管理模块</w:t>
            </w:r>
          </w:p>
        </w:tc>
        <w:tc>
          <w:tcPr>
            <w:tcW w:w="1359" w:type="dxa"/>
            <w:vAlign w:val="center"/>
          </w:tcPr>
          <w:p w14:paraId="6107955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备注可修改性</w:t>
            </w:r>
          </w:p>
        </w:tc>
        <w:tc>
          <w:tcPr>
            <w:tcW w:w="1348" w:type="dxa"/>
            <w:vAlign w:val="center"/>
          </w:tcPr>
          <w:p w14:paraId="1F6FE24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2D9F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0404E1A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FR-11</w:t>
            </w:r>
          </w:p>
        </w:tc>
        <w:tc>
          <w:tcPr>
            <w:tcW w:w="2397" w:type="dxa"/>
            <w:vAlign w:val="center"/>
          </w:tcPr>
          <w:p w14:paraId="5FE554FE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医生查看本周排班和患者预约）</w:t>
            </w:r>
          </w:p>
        </w:tc>
        <w:tc>
          <w:tcPr>
            <w:tcW w:w="1143" w:type="dxa"/>
            <w:vAlign w:val="center"/>
          </w:tcPr>
          <w:p w14:paraId="51A53CD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00D60DC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5FE2004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</w:t>
            </w:r>
          </w:p>
        </w:tc>
        <w:tc>
          <w:tcPr>
            <w:tcW w:w="938" w:type="dxa"/>
            <w:vAlign w:val="center"/>
          </w:tcPr>
          <w:p w14:paraId="238640E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查看工作安排</w:t>
            </w:r>
          </w:p>
        </w:tc>
        <w:tc>
          <w:tcPr>
            <w:tcW w:w="1018" w:type="dxa"/>
            <w:vAlign w:val="center"/>
          </w:tcPr>
          <w:p w14:paraId="5DE8AC2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医生排班查看模块</w:t>
            </w:r>
          </w:p>
        </w:tc>
        <w:tc>
          <w:tcPr>
            <w:tcW w:w="1359" w:type="dxa"/>
            <w:vAlign w:val="center"/>
          </w:tcPr>
          <w:p w14:paraId="232AE6E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排班显示正确率100%</w:t>
            </w:r>
          </w:p>
        </w:tc>
        <w:tc>
          <w:tcPr>
            <w:tcW w:w="1348" w:type="dxa"/>
            <w:vAlign w:val="center"/>
          </w:tcPr>
          <w:p w14:paraId="56D278A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1D92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08A35C6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FR-12</w:t>
            </w:r>
          </w:p>
        </w:tc>
        <w:tc>
          <w:tcPr>
            <w:tcW w:w="2397" w:type="dxa"/>
            <w:vAlign w:val="center"/>
          </w:tcPr>
          <w:p w14:paraId="7930D623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医生查看患者信息（基本信息、就诊记录）</w:t>
            </w:r>
          </w:p>
        </w:tc>
        <w:tc>
          <w:tcPr>
            <w:tcW w:w="1143" w:type="dxa"/>
            <w:vAlign w:val="center"/>
          </w:tcPr>
          <w:p w14:paraId="70E08E8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081F17E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F556B8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</w:t>
            </w:r>
          </w:p>
        </w:tc>
        <w:tc>
          <w:tcPr>
            <w:tcW w:w="938" w:type="dxa"/>
            <w:vAlign w:val="center"/>
          </w:tcPr>
          <w:p w14:paraId="1EAB459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提供诊疗支持</w:t>
            </w:r>
          </w:p>
        </w:tc>
        <w:tc>
          <w:tcPr>
            <w:tcW w:w="1018" w:type="dxa"/>
            <w:vAlign w:val="center"/>
          </w:tcPr>
          <w:p w14:paraId="4F627D5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患者档案模块</w:t>
            </w:r>
          </w:p>
        </w:tc>
        <w:tc>
          <w:tcPr>
            <w:tcW w:w="1359" w:type="dxa"/>
            <w:vAlign w:val="center"/>
          </w:tcPr>
          <w:p w14:paraId="319F9B9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信息可读率100%</w:t>
            </w:r>
          </w:p>
        </w:tc>
        <w:tc>
          <w:tcPr>
            <w:tcW w:w="1348" w:type="dxa"/>
            <w:vAlign w:val="center"/>
          </w:tcPr>
          <w:p w14:paraId="3FA30A7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7A98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187F87D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FR-13</w:t>
            </w:r>
          </w:p>
        </w:tc>
        <w:tc>
          <w:tcPr>
            <w:tcW w:w="2397" w:type="dxa"/>
            <w:vAlign w:val="center"/>
          </w:tcPr>
          <w:p w14:paraId="3F599F33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医生排班调整申请</w:t>
            </w:r>
          </w:p>
        </w:tc>
        <w:tc>
          <w:tcPr>
            <w:tcW w:w="1143" w:type="dxa"/>
            <w:vAlign w:val="center"/>
          </w:tcPr>
          <w:p w14:paraId="756F881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36A1445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71E3B27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</w:t>
            </w:r>
          </w:p>
        </w:tc>
        <w:tc>
          <w:tcPr>
            <w:tcW w:w="938" w:type="dxa"/>
            <w:vAlign w:val="center"/>
          </w:tcPr>
          <w:p w14:paraId="162FC80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灵活调整出诊</w:t>
            </w:r>
          </w:p>
        </w:tc>
        <w:tc>
          <w:tcPr>
            <w:tcW w:w="1018" w:type="dxa"/>
            <w:vAlign w:val="center"/>
          </w:tcPr>
          <w:p w14:paraId="1198E47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排班申请模块</w:t>
            </w:r>
          </w:p>
        </w:tc>
        <w:tc>
          <w:tcPr>
            <w:tcW w:w="1359" w:type="dxa"/>
            <w:vAlign w:val="center"/>
          </w:tcPr>
          <w:p w14:paraId="73640C7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调整申请处理率≥95%</w:t>
            </w:r>
          </w:p>
        </w:tc>
        <w:tc>
          <w:tcPr>
            <w:tcW w:w="1348" w:type="dxa"/>
            <w:vAlign w:val="center"/>
          </w:tcPr>
          <w:p w14:paraId="79B4F81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5629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1A88F7E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FR-14</w:t>
            </w:r>
          </w:p>
        </w:tc>
        <w:tc>
          <w:tcPr>
            <w:tcW w:w="2397" w:type="dxa"/>
            <w:vAlign w:val="center"/>
          </w:tcPr>
          <w:p w14:paraId="2987928E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管理端账号管理（多重验证登录）</w:t>
            </w:r>
          </w:p>
        </w:tc>
        <w:tc>
          <w:tcPr>
            <w:tcW w:w="1143" w:type="dxa"/>
            <w:vAlign w:val="center"/>
          </w:tcPr>
          <w:p w14:paraId="2BAB355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61D50B8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5ADAC75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3CA434C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管理员安全登录</w:t>
            </w:r>
          </w:p>
        </w:tc>
        <w:tc>
          <w:tcPr>
            <w:tcW w:w="1018" w:type="dxa"/>
            <w:vAlign w:val="center"/>
          </w:tcPr>
          <w:p w14:paraId="6D50FB1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管理端账号模块</w:t>
            </w:r>
          </w:p>
        </w:tc>
        <w:tc>
          <w:tcPr>
            <w:tcW w:w="1359" w:type="dxa"/>
            <w:vAlign w:val="center"/>
          </w:tcPr>
          <w:p w14:paraId="1E6A61CA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登录安全验证率100%</w:t>
            </w:r>
          </w:p>
        </w:tc>
        <w:tc>
          <w:tcPr>
            <w:tcW w:w="1348" w:type="dxa"/>
            <w:vAlign w:val="center"/>
          </w:tcPr>
          <w:p w14:paraId="0EA2A35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20A6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7136D5B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FR-15</w:t>
            </w:r>
          </w:p>
        </w:tc>
        <w:tc>
          <w:tcPr>
            <w:tcW w:w="2397" w:type="dxa"/>
            <w:vAlign w:val="center"/>
          </w:tcPr>
          <w:p w14:paraId="3B818C5D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医生管理（修改医生信息：出诊、科室、职称、专长）</w:t>
            </w:r>
          </w:p>
        </w:tc>
        <w:tc>
          <w:tcPr>
            <w:tcW w:w="1143" w:type="dxa"/>
            <w:vAlign w:val="center"/>
          </w:tcPr>
          <w:p w14:paraId="2A2E487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4A7527B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5E77B6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03286BA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医院医生信息维护</w:t>
            </w:r>
          </w:p>
        </w:tc>
        <w:tc>
          <w:tcPr>
            <w:tcW w:w="1018" w:type="dxa"/>
            <w:vAlign w:val="center"/>
          </w:tcPr>
          <w:p w14:paraId="296156B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医生管理模块</w:t>
            </w:r>
          </w:p>
        </w:tc>
        <w:tc>
          <w:tcPr>
            <w:tcW w:w="1359" w:type="dxa"/>
            <w:vAlign w:val="center"/>
          </w:tcPr>
          <w:p w14:paraId="323B1C4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医生信息更新成功率100%</w:t>
            </w:r>
          </w:p>
        </w:tc>
        <w:tc>
          <w:tcPr>
            <w:tcW w:w="1348" w:type="dxa"/>
            <w:vAlign w:val="center"/>
          </w:tcPr>
          <w:p w14:paraId="47282B3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59C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6C3F846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FR-16</w:t>
            </w:r>
          </w:p>
        </w:tc>
        <w:tc>
          <w:tcPr>
            <w:tcW w:w="2397" w:type="dxa"/>
            <w:vAlign w:val="center"/>
          </w:tcPr>
          <w:p w14:paraId="2C25DAAB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排班管理（制定排班、批准调整申请）</w:t>
            </w:r>
          </w:p>
        </w:tc>
        <w:tc>
          <w:tcPr>
            <w:tcW w:w="1143" w:type="dxa"/>
            <w:vAlign w:val="center"/>
          </w:tcPr>
          <w:p w14:paraId="2A2B34B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760ACA0D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08EF4BD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3A0780B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医院排班安排</w:t>
            </w:r>
          </w:p>
        </w:tc>
        <w:tc>
          <w:tcPr>
            <w:tcW w:w="1018" w:type="dxa"/>
            <w:vAlign w:val="center"/>
          </w:tcPr>
          <w:p w14:paraId="151B410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排班管理模块</w:t>
            </w:r>
          </w:p>
        </w:tc>
        <w:tc>
          <w:tcPr>
            <w:tcW w:w="1359" w:type="dxa"/>
            <w:vAlign w:val="center"/>
          </w:tcPr>
          <w:p w14:paraId="6F8DA3D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排班准确率≥95%</w:t>
            </w:r>
          </w:p>
        </w:tc>
        <w:tc>
          <w:tcPr>
            <w:tcW w:w="1348" w:type="dxa"/>
            <w:vAlign w:val="center"/>
          </w:tcPr>
          <w:p w14:paraId="202BBBB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7FB1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22D8272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FR-17</w:t>
            </w:r>
          </w:p>
        </w:tc>
        <w:tc>
          <w:tcPr>
            <w:tcW w:w="2397" w:type="dxa"/>
            <w:vAlign w:val="center"/>
          </w:tcPr>
          <w:p w14:paraId="2B371003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号源管理（普通/专家/特需，挂号费）</w:t>
            </w:r>
          </w:p>
        </w:tc>
        <w:tc>
          <w:tcPr>
            <w:tcW w:w="1143" w:type="dxa"/>
            <w:vAlign w:val="center"/>
          </w:tcPr>
          <w:p w14:paraId="10BB668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1F3D47D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6FA8280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00C27B34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管理挂号资源</w:t>
            </w:r>
          </w:p>
        </w:tc>
        <w:tc>
          <w:tcPr>
            <w:tcW w:w="1018" w:type="dxa"/>
            <w:vAlign w:val="center"/>
          </w:tcPr>
          <w:p w14:paraId="04FEB1BC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号源管理模块</w:t>
            </w:r>
          </w:p>
        </w:tc>
        <w:tc>
          <w:tcPr>
            <w:tcW w:w="1359" w:type="dxa"/>
            <w:vAlign w:val="center"/>
          </w:tcPr>
          <w:p w14:paraId="469FD5B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号源配置准确率100%</w:t>
            </w:r>
          </w:p>
        </w:tc>
        <w:tc>
          <w:tcPr>
            <w:tcW w:w="1348" w:type="dxa"/>
            <w:vAlign w:val="center"/>
          </w:tcPr>
          <w:p w14:paraId="0E249A5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5A95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564" w:hRule="atLeast"/>
          <w:jc w:val="center"/>
        </w:trPr>
        <w:tc>
          <w:tcPr>
            <w:tcW w:w="848" w:type="dxa"/>
            <w:vAlign w:val="center"/>
          </w:tcPr>
          <w:p w14:paraId="6E9494E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FR-18</w:t>
            </w:r>
          </w:p>
        </w:tc>
        <w:tc>
          <w:tcPr>
            <w:tcW w:w="2397" w:type="dxa"/>
            <w:vAlign w:val="center"/>
          </w:tcPr>
          <w:p w14:paraId="01D1403A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挂号管理（规则制定）</w:t>
            </w:r>
          </w:p>
        </w:tc>
        <w:tc>
          <w:tcPr>
            <w:tcW w:w="1143" w:type="dxa"/>
            <w:vAlign w:val="center"/>
          </w:tcPr>
          <w:p w14:paraId="3FD9FE3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必须有</w:t>
            </w:r>
          </w:p>
        </w:tc>
        <w:tc>
          <w:tcPr>
            <w:tcW w:w="968" w:type="dxa"/>
            <w:vAlign w:val="center"/>
          </w:tcPr>
          <w:p w14:paraId="4CD52FF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05D9F94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5E18447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挂号公平透明</w:t>
            </w:r>
          </w:p>
        </w:tc>
        <w:tc>
          <w:tcPr>
            <w:tcW w:w="1018" w:type="dxa"/>
            <w:vAlign w:val="center"/>
          </w:tcPr>
          <w:p w14:paraId="0EBCD99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挂号管理规则模块</w:t>
            </w:r>
          </w:p>
        </w:tc>
        <w:tc>
          <w:tcPr>
            <w:tcW w:w="1359" w:type="dxa"/>
            <w:vAlign w:val="center"/>
          </w:tcPr>
          <w:p w14:paraId="3C4A8A9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非法挂号率降低</w:t>
            </w:r>
          </w:p>
        </w:tc>
        <w:tc>
          <w:tcPr>
            <w:tcW w:w="1348" w:type="dxa"/>
            <w:vAlign w:val="center"/>
          </w:tcPr>
          <w:p w14:paraId="01E4E1F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安全测试</w:t>
            </w:r>
          </w:p>
        </w:tc>
      </w:tr>
      <w:tr w14:paraId="3892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1547FCC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FR-19</w:t>
            </w:r>
          </w:p>
        </w:tc>
        <w:tc>
          <w:tcPr>
            <w:tcW w:w="2397" w:type="dxa"/>
            <w:vAlign w:val="center"/>
          </w:tcPr>
          <w:p w14:paraId="6A331B93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报表呈现（挂号量、退号率）</w:t>
            </w:r>
          </w:p>
        </w:tc>
        <w:tc>
          <w:tcPr>
            <w:tcW w:w="1143" w:type="dxa"/>
            <w:vAlign w:val="center"/>
          </w:tcPr>
          <w:p w14:paraId="6A45142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635B13E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49447D3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23B2B82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监控业务情况</w:t>
            </w:r>
          </w:p>
        </w:tc>
        <w:tc>
          <w:tcPr>
            <w:tcW w:w="1018" w:type="dxa"/>
            <w:vAlign w:val="center"/>
          </w:tcPr>
          <w:p w14:paraId="400B551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报表模块</w:t>
            </w:r>
          </w:p>
        </w:tc>
        <w:tc>
          <w:tcPr>
            <w:tcW w:w="1359" w:type="dxa"/>
            <w:vAlign w:val="center"/>
          </w:tcPr>
          <w:p w14:paraId="3B9517D0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报表正确率100%</w:t>
            </w:r>
          </w:p>
        </w:tc>
        <w:tc>
          <w:tcPr>
            <w:tcW w:w="1348" w:type="dxa"/>
            <w:vAlign w:val="center"/>
          </w:tcPr>
          <w:p w14:paraId="5A0BAB5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098C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49A7D837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FR-20</w:t>
            </w:r>
          </w:p>
        </w:tc>
        <w:tc>
          <w:tcPr>
            <w:tcW w:w="2397" w:type="dxa"/>
            <w:vAlign w:val="center"/>
          </w:tcPr>
          <w:p w14:paraId="1003769C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信息推送（符合条件时内部推送、邮件）</w:t>
            </w:r>
          </w:p>
        </w:tc>
        <w:tc>
          <w:tcPr>
            <w:tcW w:w="1143" w:type="dxa"/>
            <w:vAlign w:val="center"/>
          </w:tcPr>
          <w:p w14:paraId="241CFF3B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应该有</w:t>
            </w:r>
          </w:p>
        </w:tc>
        <w:tc>
          <w:tcPr>
            <w:tcW w:w="968" w:type="dxa"/>
            <w:vAlign w:val="center"/>
          </w:tcPr>
          <w:p w14:paraId="1846A19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238C414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3A388A4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预警与通知</w:t>
            </w:r>
          </w:p>
        </w:tc>
        <w:tc>
          <w:tcPr>
            <w:tcW w:w="1018" w:type="dxa"/>
            <w:vAlign w:val="center"/>
          </w:tcPr>
          <w:p w14:paraId="694FE62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信息推送模块</w:t>
            </w:r>
          </w:p>
        </w:tc>
        <w:tc>
          <w:tcPr>
            <w:tcW w:w="1359" w:type="dxa"/>
            <w:vAlign w:val="center"/>
          </w:tcPr>
          <w:p w14:paraId="335F0DE1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推送成功率≥95%</w:t>
            </w:r>
          </w:p>
        </w:tc>
        <w:tc>
          <w:tcPr>
            <w:tcW w:w="1348" w:type="dxa"/>
            <w:vAlign w:val="center"/>
          </w:tcPr>
          <w:p w14:paraId="2D06B32E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  <w:tr w14:paraId="43D7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8" w:type="dxa"/>
            <w:vAlign w:val="center"/>
          </w:tcPr>
          <w:p w14:paraId="1A9E9645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FR-21</w:t>
            </w:r>
          </w:p>
        </w:tc>
        <w:tc>
          <w:tcPr>
            <w:tcW w:w="2397" w:type="dxa"/>
            <w:vAlign w:val="center"/>
          </w:tcPr>
          <w:p w14:paraId="489B3A74">
            <w:pPr>
              <w:snapToGrid w:val="0"/>
              <w:spacing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临时加号（特殊情况临时增加号源）</w:t>
            </w:r>
          </w:p>
        </w:tc>
        <w:tc>
          <w:tcPr>
            <w:tcW w:w="1143" w:type="dxa"/>
            <w:vAlign w:val="center"/>
          </w:tcPr>
          <w:p w14:paraId="2621A85F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应该有</w:t>
            </w:r>
          </w:p>
        </w:tc>
        <w:tc>
          <w:tcPr>
            <w:tcW w:w="968" w:type="dxa"/>
            <w:vAlign w:val="center"/>
          </w:tcPr>
          <w:p w14:paraId="1E745099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功能性</w:t>
            </w:r>
          </w:p>
        </w:tc>
        <w:tc>
          <w:tcPr>
            <w:tcW w:w="968" w:type="dxa"/>
            <w:vAlign w:val="center"/>
          </w:tcPr>
          <w:p w14:paraId="3D35848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管理方</w:t>
            </w:r>
          </w:p>
        </w:tc>
        <w:tc>
          <w:tcPr>
            <w:tcW w:w="938" w:type="dxa"/>
            <w:vAlign w:val="center"/>
          </w:tcPr>
          <w:p w14:paraId="2E938AA8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灵活满足需求</w:t>
            </w:r>
          </w:p>
        </w:tc>
        <w:tc>
          <w:tcPr>
            <w:tcW w:w="1018" w:type="dxa"/>
            <w:vAlign w:val="center"/>
          </w:tcPr>
          <w:p w14:paraId="3EDAA1F3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临时加号模块</w:t>
            </w:r>
          </w:p>
        </w:tc>
        <w:tc>
          <w:tcPr>
            <w:tcW w:w="1359" w:type="dxa"/>
            <w:vAlign w:val="center"/>
          </w:tcPr>
          <w:p w14:paraId="58493C12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成功加号率≥95%</w:t>
            </w:r>
          </w:p>
        </w:tc>
        <w:tc>
          <w:tcPr>
            <w:tcW w:w="1348" w:type="dxa"/>
            <w:vAlign w:val="center"/>
          </w:tcPr>
          <w:p w14:paraId="6A479E56">
            <w:pPr>
              <w:snapToGrid w:val="0"/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</w:rPr>
              <w:t>系统测试</w:t>
            </w:r>
          </w:p>
        </w:tc>
      </w:tr>
    </w:tbl>
    <w:p w14:paraId="5EA5C373">
      <w:pPr>
        <w:pStyle w:val="4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23EDC13E">
      <w:pPr>
        <w:rPr>
          <w:rFonts w:hint="eastAsia"/>
          <w:sz w:val="28"/>
          <w:szCs w:val="28"/>
        </w:rPr>
      </w:pPr>
    </w:p>
    <w:p w14:paraId="0C5AC64A">
      <w:pPr>
        <w:rPr>
          <w:rFonts w:hint="eastAsia"/>
        </w:rPr>
      </w:pPr>
      <w:r>
        <w:rPr>
          <w:rFonts w:hint="eastAsia"/>
          <w:sz w:val="28"/>
          <w:szCs w:val="28"/>
        </w:rPr>
        <w:br w:type="page"/>
      </w:r>
    </w:p>
    <w:p w14:paraId="0FCDCFB1">
      <w:pPr>
        <w:rPr>
          <w:rFonts w:hint="eastAsia"/>
        </w:rPr>
      </w:pPr>
    </w:p>
    <w:p w14:paraId="6904CBB1">
      <w:pPr>
        <w:rPr>
          <w:rFonts w:hint="eastAsia"/>
          <w:b/>
          <w:bCs/>
        </w:rPr>
      </w:pPr>
    </w:p>
    <w:tbl>
      <w:tblPr>
        <w:tblStyle w:val="33"/>
        <w:tblW w:w="10978" w:type="dxa"/>
        <w:tblInd w:w="-1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433"/>
        <w:gridCol w:w="1111"/>
        <w:gridCol w:w="967"/>
        <w:gridCol w:w="967"/>
        <w:gridCol w:w="955"/>
        <w:gridCol w:w="1011"/>
        <w:gridCol w:w="1378"/>
        <w:gridCol w:w="1311"/>
      </w:tblGrid>
      <w:tr w14:paraId="11F0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082D90B7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2433" w:type="dxa"/>
          </w:tcPr>
          <w:p w14:paraId="1313E45A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需求</w:t>
            </w:r>
          </w:p>
        </w:tc>
        <w:tc>
          <w:tcPr>
            <w:tcW w:w="1111" w:type="dxa"/>
          </w:tcPr>
          <w:p w14:paraId="5ED19927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排序</w:t>
            </w:r>
          </w:p>
        </w:tc>
        <w:tc>
          <w:tcPr>
            <w:tcW w:w="967" w:type="dxa"/>
          </w:tcPr>
          <w:p w14:paraId="09752A4B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分类</w:t>
            </w:r>
          </w:p>
        </w:tc>
        <w:tc>
          <w:tcPr>
            <w:tcW w:w="967" w:type="dxa"/>
          </w:tcPr>
          <w:p w14:paraId="0CC8520F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955" w:type="dxa"/>
          </w:tcPr>
          <w:p w14:paraId="799B0D59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目标</w:t>
            </w:r>
          </w:p>
        </w:tc>
        <w:tc>
          <w:tcPr>
            <w:tcW w:w="1011" w:type="dxa"/>
          </w:tcPr>
          <w:p w14:paraId="550EEA13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WBS可交付成果</w:t>
            </w:r>
          </w:p>
        </w:tc>
        <w:tc>
          <w:tcPr>
            <w:tcW w:w="1378" w:type="dxa"/>
          </w:tcPr>
          <w:p w14:paraId="3E7E2C66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测量指标</w:t>
            </w:r>
          </w:p>
        </w:tc>
        <w:tc>
          <w:tcPr>
            <w:tcW w:w="1311" w:type="dxa"/>
          </w:tcPr>
          <w:p w14:paraId="2DFFC92F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确认</w:t>
            </w:r>
          </w:p>
        </w:tc>
      </w:tr>
      <w:tr w14:paraId="06A4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1F789C2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NFR-01</w:t>
            </w:r>
          </w:p>
        </w:tc>
        <w:tc>
          <w:tcPr>
            <w:tcW w:w="2433" w:type="dxa"/>
          </w:tcPr>
          <w:p w14:paraId="0E09BA0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安全性处理（加密算法、审计日志）</w:t>
            </w:r>
          </w:p>
        </w:tc>
        <w:tc>
          <w:tcPr>
            <w:tcW w:w="1111" w:type="dxa"/>
          </w:tcPr>
          <w:p w14:paraId="5ECDFF7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必须有</w:t>
            </w:r>
          </w:p>
        </w:tc>
        <w:tc>
          <w:tcPr>
            <w:tcW w:w="967" w:type="dxa"/>
          </w:tcPr>
          <w:p w14:paraId="18B66CF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非功能性</w:t>
            </w:r>
          </w:p>
        </w:tc>
        <w:tc>
          <w:tcPr>
            <w:tcW w:w="967" w:type="dxa"/>
          </w:tcPr>
          <w:p w14:paraId="3A63E4F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</w:t>
            </w:r>
          </w:p>
        </w:tc>
        <w:tc>
          <w:tcPr>
            <w:tcW w:w="955" w:type="dxa"/>
          </w:tcPr>
          <w:p w14:paraId="7603B7C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保障数据与操作安全</w:t>
            </w:r>
          </w:p>
        </w:tc>
        <w:tc>
          <w:tcPr>
            <w:tcW w:w="1011" w:type="dxa"/>
          </w:tcPr>
          <w:p w14:paraId="6D882D9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安全模块</w:t>
            </w:r>
          </w:p>
        </w:tc>
        <w:tc>
          <w:tcPr>
            <w:tcW w:w="1378" w:type="dxa"/>
          </w:tcPr>
          <w:p w14:paraId="48F19F2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无数据泄露、安全测试通过</w:t>
            </w:r>
          </w:p>
        </w:tc>
        <w:tc>
          <w:tcPr>
            <w:tcW w:w="1311" w:type="dxa"/>
          </w:tcPr>
          <w:p w14:paraId="4941853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渗透测试</w:t>
            </w:r>
          </w:p>
        </w:tc>
      </w:tr>
      <w:tr w14:paraId="3515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22721B0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NFR-02</w:t>
            </w:r>
          </w:p>
        </w:tc>
        <w:tc>
          <w:tcPr>
            <w:tcW w:w="2433" w:type="dxa"/>
          </w:tcPr>
          <w:p w14:paraId="724AF0B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系统稳定性（支持100+并发、防拒绝服务攻击）</w:t>
            </w:r>
          </w:p>
        </w:tc>
        <w:tc>
          <w:tcPr>
            <w:tcW w:w="1111" w:type="dxa"/>
          </w:tcPr>
          <w:p w14:paraId="0B2CDB3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必须有</w:t>
            </w:r>
          </w:p>
        </w:tc>
        <w:tc>
          <w:tcPr>
            <w:tcW w:w="967" w:type="dxa"/>
          </w:tcPr>
          <w:p w14:paraId="1E1DF8B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非功能性</w:t>
            </w:r>
          </w:p>
        </w:tc>
        <w:tc>
          <w:tcPr>
            <w:tcW w:w="967" w:type="dxa"/>
          </w:tcPr>
          <w:p w14:paraId="351C30C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</w:t>
            </w:r>
          </w:p>
        </w:tc>
        <w:tc>
          <w:tcPr>
            <w:tcW w:w="955" w:type="dxa"/>
          </w:tcPr>
          <w:p w14:paraId="380616F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确保系统高可用</w:t>
            </w:r>
          </w:p>
        </w:tc>
        <w:tc>
          <w:tcPr>
            <w:tcW w:w="1011" w:type="dxa"/>
          </w:tcPr>
          <w:p w14:paraId="639A81A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系统架构</w:t>
            </w:r>
          </w:p>
        </w:tc>
        <w:tc>
          <w:tcPr>
            <w:tcW w:w="1378" w:type="dxa"/>
          </w:tcPr>
          <w:p w14:paraId="7531C1E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并发下响应&lt;3s</w:t>
            </w:r>
          </w:p>
        </w:tc>
        <w:tc>
          <w:tcPr>
            <w:tcW w:w="1311" w:type="dxa"/>
          </w:tcPr>
          <w:p w14:paraId="700C528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压力测试</w:t>
            </w:r>
          </w:p>
        </w:tc>
      </w:tr>
      <w:tr w14:paraId="5C8C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16930DB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NFR-03</w:t>
            </w:r>
          </w:p>
        </w:tc>
        <w:tc>
          <w:tcPr>
            <w:tcW w:w="2433" w:type="dxa"/>
          </w:tcPr>
          <w:p w14:paraId="765254A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易用性（微信小程序、简洁UI、大字体）</w:t>
            </w:r>
          </w:p>
        </w:tc>
        <w:tc>
          <w:tcPr>
            <w:tcW w:w="1111" w:type="dxa"/>
          </w:tcPr>
          <w:p w14:paraId="077C980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有</w:t>
            </w:r>
          </w:p>
        </w:tc>
        <w:tc>
          <w:tcPr>
            <w:tcW w:w="967" w:type="dxa"/>
          </w:tcPr>
          <w:p w14:paraId="1DBDF0B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非功能性</w:t>
            </w:r>
          </w:p>
        </w:tc>
        <w:tc>
          <w:tcPr>
            <w:tcW w:w="967" w:type="dxa"/>
          </w:tcPr>
          <w:p w14:paraId="0662C3B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患者</w:t>
            </w:r>
          </w:p>
        </w:tc>
        <w:tc>
          <w:tcPr>
            <w:tcW w:w="955" w:type="dxa"/>
          </w:tcPr>
          <w:p w14:paraId="260CCC3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提高用户体验</w:t>
            </w:r>
          </w:p>
        </w:tc>
        <w:tc>
          <w:tcPr>
            <w:tcW w:w="1011" w:type="dxa"/>
          </w:tcPr>
          <w:p w14:paraId="6B700CE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UI设计</w:t>
            </w:r>
          </w:p>
        </w:tc>
        <w:tc>
          <w:tcPr>
            <w:tcW w:w="1378" w:type="dxa"/>
          </w:tcPr>
          <w:p w14:paraId="7B46CF2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用户满意度≥8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%</w:t>
            </w:r>
          </w:p>
        </w:tc>
        <w:tc>
          <w:tcPr>
            <w:tcW w:w="1311" w:type="dxa"/>
          </w:tcPr>
          <w:p w14:paraId="3B0272F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用户调研</w:t>
            </w:r>
          </w:p>
        </w:tc>
      </w:tr>
      <w:tr w14:paraId="4DAB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0F3D36A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NFR-04</w:t>
            </w:r>
          </w:p>
        </w:tc>
        <w:tc>
          <w:tcPr>
            <w:tcW w:w="2433" w:type="dxa"/>
          </w:tcPr>
          <w:p w14:paraId="5313EA8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可扩展性（统一科室/医生管理）</w:t>
            </w:r>
          </w:p>
        </w:tc>
        <w:tc>
          <w:tcPr>
            <w:tcW w:w="1111" w:type="dxa"/>
          </w:tcPr>
          <w:p w14:paraId="217B45E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应该有</w:t>
            </w:r>
          </w:p>
        </w:tc>
        <w:tc>
          <w:tcPr>
            <w:tcW w:w="967" w:type="dxa"/>
          </w:tcPr>
          <w:p w14:paraId="45C49B3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非功能性</w:t>
            </w:r>
          </w:p>
        </w:tc>
        <w:tc>
          <w:tcPr>
            <w:tcW w:w="967" w:type="dxa"/>
          </w:tcPr>
          <w:p w14:paraId="376FBF0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</w:t>
            </w:r>
          </w:p>
        </w:tc>
        <w:tc>
          <w:tcPr>
            <w:tcW w:w="955" w:type="dxa"/>
          </w:tcPr>
          <w:p w14:paraId="05FDD15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支持未来扩展</w:t>
            </w:r>
          </w:p>
        </w:tc>
        <w:tc>
          <w:tcPr>
            <w:tcW w:w="1011" w:type="dxa"/>
          </w:tcPr>
          <w:p w14:paraId="649213E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系统架构</w:t>
            </w:r>
          </w:p>
        </w:tc>
        <w:tc>
          <w:tcPr>
            <w:tcW w:w="1378" w:type="dxa"/>
          </w:tcPr>
          <w:p w14:paraId="51305C8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扩展模块可平滑接入</w:t>
            </w:r>
          </w:p>
        </w:tc>
        <w:tc>
          <w:tcPr>
            <w:tcW w:w="1311" w:type="dxa"/>
          </w:tcPr>
          <w:p w14:paraId="7660FD1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系统测试</w:t>
            </w:r>
          </w:p>
        </w:tc>
      </w:tr>
      <w:tr w14:paraId="4451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0CDA6AB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NFR-05</w:t>
            </w:r>
          </w:p>
        </w:tc>
        <w:tc>
          <w:tcPr>
            <w:tcW w:w="2433" w:type="dxa"/>
          </w:tcPr>
          <w:p w14:paraId="499E7BC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可移植性（Docker容器化部署）</w:t>
            </w:r>
          </w:p>
        </w:tc>
        <w:tc>
          <w:tcPr>
            <w:tcW w:w="1111" w:type="dxa"/>
          </w:tcPr>
          <w:p w14:paraId="28D7AD4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有</w:t>
            </w:r>
          </w:p>
        </w:tc>
        <w:tc>
          <w:tcPr>
            <w:tcW w:w="967" w:type="dxa"/>
          </w:tcPr>
          <w:p w14:paraId="5F37853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非功能性</w:t>
            </w:r>
          </w:p>
        </w:tc>
        <w:tc>
          <w:tcPr>
            <w:tcW w:w="967" w:type="dxa"/>
          </w:tcPr>
          <w:p w14:paraId="4FF7C74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</w:t>
            </w:r>
          </w:p>
        </w:tc>
        <w:tc>
          <w:tcPr>
            <w:tcW w:w="955" w:type="dxa"/>
          </w:tcPr>
          <w:p w14:paraId="7ECE60F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保障迁移便利</w:t>
            </w:r>
          </w:p>
        </w:tc>
        <w:tc>
          <w:tcPr>
            <w:tcW w:w="1011" w:type="dxa"/>
          </w:tcPr>
          <w:p w14:paraId="6D749F0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容器化环境</w:t>
            </w:r>
          </w:p>
        </w:tc>
        <w:tc>
          <w:tcPr>
            <w:tcW w:w="1378" w:type="dxa"/>
          </w:tcPr>
          <w:p w14:paraId="185CA60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成功迁移率100%</w:t>
            </w:r>
          </w:p>
        </w:tc>
        <w:tc>
          <w:tcPr>
            <w:tcW w:w="1311" w:type="dxa"/>
          </w:tcPr>
          <w:p w14:paraId="4546FCB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部署测试</w:t>
            </w:r>
          </w:p>
        </w:tc>
      </w:tr>
    </w:tbl>
    <w:p w14:paraId="6F3487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eifon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ei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eifont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55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1365</Words>
  <Characters>1540</Characters>
  <Lines>0</Lines>
  <Paragraphs>0</Paragraphs>
  <TotalTime>13</TotalTime>
  <ScaleCrop>false</ScaleCrop>
  <LinksUpToDate>false</LinksUpToDate>
  <CharactersWithSpaces>1540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......</cp:lastModifiedBy>
  <dcterms:modified xsi:type="dcterms:W3CDTF">2025-09-24T06:33:31Z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eyJoZGlkIjoiZWE1ZmVkNmNlODYyMDQ5YzllOTNkZDRkMDJkNTMyMjEiLCJ1c2VySWQiOiI0Njk5NDY5NDUifQ==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5B738877856D4B7288264D8B3B06D7D8_12</vt:lpwstr>
  </property>
</Properties>
</file>