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838CD">
      <w:r>
        <w:br w:type="textWrapping"/>
      </w:r>
      <w:r>
        <w:br w:type="textWrapping"/>
      </w:r>
      <w:r>
        <w:br w:type="textWrapping"/>
      </w:r>
    </w:p>
    <w:p w14:paraId="6AF98A41">
      <w:pPr>
        <w:spacing w:after="80" w:line="300" w:lineRule="auto"/>
        <w:jc w:val="center"/>
        <w:rPr>
          <w:rFonts w:ascii="Times New Roman" w:hAnsi="Times New Roman" w:eastAsia="宋体" w:cstheme="minorBidi"/>
          <w:color w:val="000000"/>
          <w:sz w:val="24"/>
          <w:szCs w:val="22"/>
          <w:lang w:val="en-US" w:eastAsia="en-US" w:bidi="ar-SA"/>
        </w:rPr>
      </w:pPr>
      <w:r>
        <w:rPr>
          <w:rFonts w:ascii="Times New Roman" w:hAnsi="Times New Roman" w:eastAsia="宋体" w:cstheme="minorBidi"/>
          <w:b/>
          <w:color w:val="000000"/>
          <w:sz w:val="36"/>
          <w:szCs w:val="22"/>
          <w:lang w:val="en-US" w:eastAsia="en-US" w:bidi="ar-SA"/>
        </w:rPr>
        <w:t>SecureMeeting 主动隐私防御实时视频会议系统</w:t>
      </w:r>
    </w:p>
    <w:p w14:paraId="48550B0F">
      <w:pPr>
        <w:spacing w:after="80" w:line="300" w:lineRule="auto"/>
        <w:jc w:val="center"/>
        <w:rPr>
          <w:rFonts w:ascii="Times New Roman" w:hAnsi="Times New Roman" w:eastAsia="宋体" w:cstheme="minorBidi"/>
          <w:color w:val="000000"/>
          <w:sz w:val="24"/>
          <w:szCs w:val="22"/>
          <w:lang w:val="en-US" w:eastAsia="en-US" w:bidi="ar-SA"/>
        </w:rPr>
      </w:pPr>
      <w:r>
        <w:rPr>
          <w:rFonts w:ascii="Times New Roman" w:hAnsi="Times New Roman" w:eastAsia="宋体" w:cstheme="minorBidi"/>
          <w:b/>
          <w:color w:val="000000"/>
          <w:sz w:val="44"/>
          <w:szCs w:val="22"/>
          <w:lang w:val="en-US" w:eastAsia="en-US" w:bidi="ar-SA"/>
        </w:rPr>
        <w:t>软件设计规格说明书</w:t>
      </w:r>
    </w:p>
    <w:p w14:paraId="1F33AC3F">
      <w:pPr>
        <w:spacing w:after="200" w:line="276" w:lineRule="auto"/>
        <w:rPr>
          <w:rFonts w:ascii="Times New Roman" w:hAnsi="Times New Roman" w:eastAsia="宋体" w:cstheme="minorBidi"/>
          <w:color w:val="000000"/>
          <w:sz w:val="24"/>
          <w:szCs w:val="22"/>
          <w:lang w:val="en-US" w:eastAsia="en-US" w:bidi="ar-SA"/>
        </w:rPr>
      </w:pPr>
      <w:r>
        <w:rPr>
          <w:rFonts w:ascii="Times New Roman" w:hAnsi="Times New Roman" w:eastAsia="宋体" w:cstheme="minorBidi"/>
          <w:color w:val="000000"/>
          <w:sz w:val="24"/>
          <w:szCs w:val="22"/>
          <w:lang w:val="en-US" w:eastAsia="en-US" w:bidi="ar-SA"/>
        </w:rPr>
        <w:br w:type="textWrapping"/>
      </w:r>
    </w:p>
    <w:p w14:paraId="3A51BBAA">
      <w:pPr>
        <w:spacing w:after="80" w:line="300" w:lineRule="auto"/>
        <w:jc w:val="center"/>
        <w:rPr>
          <w:rFonts w:ascii="Times New Roman" w:hAnsi="Times New Roman" w:eastAsia="宋体" w:cstheme="minorBidi"/>
          <w:color w:val="000000"/>
          <w:sz w:val="24"/>
          <w:szCs w:val="22"/>
          <w:lang w:val="en-US" w:eastAsia="en-US" w:bidi="ar-SA"/>
        </w:rPr>
      </w:pPr>
      <w:r>
        <w:rPr>
          <w:rFonts w:ascii="Times New Roman" w:hAnsi="Times New Roman" w:eastAsia="宋体" w:cstheme="minorBidi"/>
          <w:b w:val="0"/>
          <w:color w:val="000000"/>
          <w:sz w:val="24"/>
          <w:szCs w:val="22"/>
          <w:lang w:val="en-US" w:eastAsia="en-US" w:bidi="ar-SA"/>
        </w:rPr>
        <w:t>项目名称：SecureMeeting 主动隐私防御实时视频会议系统</w:t>
      </w:r>
    </w:p>
    <w:p w14:paraId="069615A0">
      <w:pPr>
        <w:spacing w:after="80" w:line="300" w:lineRule="auto"/>
        <w:jc w:val="center"/>
        <w:rPr>
          <w:rFonts w:ascii="Times New Roman" w:hAnsi="Times New Roman" w:eastAsia="宋体" w:cstheme="minorBidi"/>
          <w:color w:val="000000"/>
          <w:sz w:val="24"/>
          <w:szCs w:val="22"/>
          <w:lang w:val="en-US" w:eastAsia="en-US" w:bidi="ar-SA"/>
        </w:rPr>
      </w:pPr>
      <w:r>
        <w:rPr>
          <w:rFonts w:ascii="Times New Roman" w:hAnsi="Times New Roman" w:eastAsia="宋体" w:cstheme="minorBidi"/>
          <w:b w:val="0"/>
          <w:color w:val="000000"/>
          <w:sz w:val="24"/>
          <w:szCs w:val="22"/>
          <w:lang w:val="en-US" w:eastAsia="en-US" w:bidi="ar-SA"/>
        </w:rPr>
        <w:t>开发单位：光宗耀组</w:t>
      </w:r>
    </w:p>
    <w:p w14:paraId="68B8C52F">
      <w:r>
        <w:br w:type="page"/>
      </w:r>
    </w:p>
    <w:p w14:paraId="2EEE6F47">
      <w:pPr>
        <w:pStyle w:val="166"/>
        <w:outlineLvl w:val="9"/>
      </w:pPr>
      <w:r>
        <w:t>目录</w:t>
      </w:r>
    </w:p>
    <w:p w14:paraId="4BBC1835">
      <w:pPr>
        <w:spacing w:after="80" w:line="300" w:lineRule="auto"/>
      </w:pPr>
      <w:r>
        <w:rPr>
          <w:rFonts w:ascii="Times New Roman" w:hAnsi="Times New Roman" w:eastAsia="宋体"/>
          <w:b w:val="0"/>
          <w:color w:val="000000"/>
          <w:sz w:val="24"/>
        </w:rPr>
        <w:t>1、引言</w:t>
      </w:r>
    </w:p>
    <w:p w14:paraId="79AC79B0">
      <w:pPr>
        <w:spacing w:after="80" w:line="300" w:lineRule="auto"/>
      </w:pPr>
      <w:r>
        <w:rPr>
          <w:rFonts w:ascii="Times New Roman" w:hAnsi="Times New Roman" w:eastAsia="宋体"/>
          <w:b w:val="0"/>
          <w:color w:val="000000"/>
          <w:sz w:val="24"/>
        </w:rPr>
        <w:t xml:space="preserve">  1.1 编写目的</w:t>
      </w:r>
    </w:p>
    <w:p w14:paraId="5CCB3D6F">
      <w:pPr>
        <w:spacing w:after="80" w:line="300" w:lineRule="auto"/>
      </w:pPr>
      <w:r>
        <w:rPr>
          <w:rFonts w:ascii="Times New Roman" w:hAnsi="Times New Roman" w:eastAsia="宋体"/>
          <w:b w:val="0"/>
          <w:color w:val="000000"/>
          <w:sz w:val="24"/>
        </w:rPr>
        <w:t xml:space="preserve">  1.2 读者对象</w:t>
      </w:r>
    </w:p>
    <w:p w14:paraId="6C3B18C8">
      <w:pPr>
        <w:spacing w:after="80" w:line="300" w:lineRule="auto"/>
      </w:pPr>
      <w:r>
        <w:rPr>
          <w:rFonts w:ascii="Times New Roman" w:hAnsi="Times New Roman" w:eastAsia="宋体"/>
          <w:b w:val="0"/>
          <w:color w:val="000000"/>
          <w:sz w:val="24"/>
        </w:rPr>
        <w:t xml:space="preserve">  1.3 软件项目概述</w:t>
      </w:r>
    </w:p>
    <w:p w14:paraId="29574A60">
      <w:pPr>
        <w:spacing w:after="80" w:line="300" w:lineRule="auto"/>
      </w:pPr>
      <w:r>
        <w:rPr>
          <w:rFonts w:ascii="Times New Roman" w:hAnsi="Times New Roman" w:eastAsia="宋体"/>
          <w:b w:val="0"/>
          <w:color w:val="000000"/>
          <w:sz w:val="24"/>
        </w:rPr>
        <w:t xml:space="preserve">  1.4 文档概述</w:t>
      </w:r>
    </w:p>
    <w:p w14:paraId="0CE38DC5">
      <w:pPr>
        <w:spacing w:after="80" w:line="300" w:lineRule="auto"/>
      </w:pPr>
      <w:r>
        <w:rPr>
          <w:rFonts w:ascii="Times New Roman" w:hAnsi="Times New Roman" w:eastAsia="宋体"/>
          <w:b w:val="0"/>
          <w:color w:val="000000"/>
          <w:sz w:val="24"/>
        </w:rPr>
        <w:t xml:space="preserve">  1.5 定义</w:t>
      </w:r>
    </w:p>
    <w:p w14:paraId="04CB0A0D">
      <w:pPr>
        <w:spacing w:after="80" w:line="300" w:lineRule="auto"/>
      </w:pPr>
      <w:r>
        <w:rPr>
          <w:rFonts w:ascii="Times New Roman" w:hAnsi="Times New Roman" w:eastAsia="宋体"/>
          <w:b w:val="0"/>
          <w:color w:val="000000"/>
          <w:sz w:val="24"/>
        </w:rPr>
        <w:t xml:space="preserve">  1.6 参考资料</w:t>
      </w:r>
    </w:p>
    <w:p w14:paraId="64922D61">
      <w:pPr>
        <w:spacing w:after="80" w:line="300" w:lineRule="auto"/>
      </w:pPr>
      <w:r>
        <w:rPr>
          <w:rFonts w:ascii="Times New Roman" w:hAnsi="Times New Roman" w:eastAsia="宋体"/>
          <w:b w:val="0"/>
          <w:color w:val="000000"/>
          <w:sz w:val="24"/>
        </w:rPr>
        <w:t>2、软件设计约束</w:t>
      </w:r>
    </w:p>
    <w:p w14:paraId="3F0ED913">
      <w:pPr>
        <w:spacing w:after="80" w:line="300" w:lineRule="auto"/>
      </w:pPr>
      <w:r>
        <w:rPr>
          <w:rFonts w:ascii="Times New Roman" w:hAnsi="Times New Roman" w:eastAsia="宋体"/>
          <w:b w:val="0"/>
          <w:color w:val="000000"/>
          <w:sz w:val="24"/>
        </w:rPr>
        <w:t xml:space="preserve">  2.1 软件设计目标和原则</w:t>
      </w:r>
    </w:p>
    <w:p w14:paraId="01A744C3">
      <w:pPr>
        <w:spacing w:after="80" w:line="300" w:lineRule="auto"/>
      </w:pPr>
      <w:r>
        <w:rPr>
          <w:rFonts w:ascii="Times New Roman" w:hAnsi="Times New Roman" w:eastAsia="宋体"/>
          <w:b w:val="0"/>
          <w:color w:val="000000"/>
          <w:sz w:val="24"/>
        </w:rPr>
        <w:t xml:space="preserve">  2.2 软件设计的约束和限制</w:t>
      </w:r>
    </w:p>
    <w:p w14:paraId="75D92EB2">
      <w:pPr>
        <w:spacing w:after="80" w:line="300" w:lineRule="auto"/>
      </w:pPr>
      <w:r>
        <w:rPr>
          <w:rFonts w:ascii="Times New Roman" w:hAnsi="Times New Roman" w:eastAsia="宋体"/>
          <w:b w:val="0"/>
          <w:color w:val="000000"/>
          <w:sz w:val="24"/>
        </w:rPr>
        <w:t>3、软件设计</w:t>
      </w:r>
    </w:p>
    <w:p w14:paraId="2E32BBAD">
      <w:pPr>
        <w:spacing w:after="80" w:line="300" w:lineRule="auto"/>
      </w:pPr>
      <w:r>
        <w:rPr>
          <w:rFonts w:ascii="Times New Roman" w:hAnsi="Times New Roman" w:eastAsia="宋体"/>
          <w:b w:val="0"/>
          <w:color w:val="000000"/>
          <w:sz w:val="24"/>
        </w:rPr>
        <w:t xml:space="preserve">  3.1 软件体系结构设计</w:t>
      </w:r>
    </w:p>
    <w:p w14:paraId="02667DA2">
      <w:pPr>
        <w:spacing w:after="80" w:line="300" w:lineRule="auto"/>
      </w:pPr>
      <w:r>
        <w:rPr>
          <w:rFonts w:ascii="Times New Roman" w:hAnsi="Times New Roman" w:eastAsia="宋体"/>
          <w:b w:val="0"/>
          <w:color w:val="000000"/>
          <w:sz w:val="24"/>
        </w:rPr>
        <w:t xml:space="preserve">  3.2 用户界面设计</w:t>
      </w:r>
    </w:p>
    <w:p w14:paraId="3305E6EA">
      <w:pPr>
        <w:spacing w:after="80" w:line="300" w:lineRule="auto"/>
      </w:pPr>
      <w:r>
        <w:rPr>
          <w:rFonts w:ascii="Times New Roman" w:hAnsi="Times New Roman" w:eastAsia="宋体"/>
          <w:b w:val="0"/>
          <w:color w:val="000000"/>
          <w:sz w:val="24"/>
        </w:rPr>
        <w:t xml:space="preserve">  3.3 用例设计</w:t>
      </w:r>
    </w:p>
    <w:p w14:paraId="69E90237">
      <w:pPr>
        <w:spacing w:after="80" w:line="300" w:lineRule="auto"/>
      </w:pPr>
      <w:r>
        <w:rPr>
          <w:rFonts w:ascii="Times New Roman" w:hAnsi="Times New Roman" w:eastAsia="宋体"/>
          <w:b w:val="0"/>
          <w:color w:val="000000"/>
          <w:sz w:val="24"/>
        </w:rPr>
        <w:t xml:space="preserve">  3.4 类设计</w:t>
      </w:r>
    </w:p>
    <w:p w14:paraId="7598A10C">
      <w:pPr>
        <w:spacing w:after="80" w:line="300" w:lineRule="auto"/>
      </w:pPr>
      <w:r>
        <w:rPr>
          <w:rFonts w:ascii="Times New Roman" w:hAnsi="Times New Roman" w:eastAsia="宋体"/>
          <w:b w:val="0"/>
          <w:color w:val="000000"/>
          <w:sz w:val="24"/>
        </w:rPr>
        <w:t xml:space="preserve">  3.5 数据设计</w:t>
      </w:r>
    </w:p>
    <w:p w14:paraId="617EF93C">
      <w:pPr>
        <w:spacing w:after="80" w:line="300" w:lineRule="auto"/>
      </w:pPr>
      <w:r>
        <w:rPr>
          <w:rFonts w:ascii="Times New Roman" w:hAnsi="Times New Roman" w:eastAsia="宋体"/>
          <w:b w:val="0"/>
          <w:color w:val="000000"/>
          <w:sz w:val="24"/>
        </w:rPr>
        <w:t xml:space="preserve">  3.6 部署设计</w:t>
      </w:r>
    </w:p>
    <w:p w14:paraId="366FA11C">
      <w:r>
        <w:br w:type="page"/>
      </w:r>
    </w:p>
    <w:p w14:paraId="40805A63">
      <w:pPr>
        <w:pStyle w:val="3"/>
        <w:numPr>
          <w:ilvl w:val="0"/>
          <w:numId w:val="7"/>
        </w:numPr>
        <w:topLinePunct w:val="0"/>
        <w:ind w:left="0" w:leftChars="0" w:firstLine="0" w:firstLineChars="0"/>
        <w:rPr>
          <w:rFonts w:hint="eastAsia" w:ascii="黑体" w:hAnsi="黑体" w:eastAsia="黑体" w:cs="黑体"/>
          <w:b w:val="0"/>
        </w:rPr>
      </w:pPr>
      <w:r>
        <w:t>引言</w:t>
      </w:r>
    </w:p>
    <w:p w14:paraId="3C703CAA">
      <w:pPr>
        <w:pStyle w:val="4"/>
        <w:numPr>
          <w:ilvl w:val="0"/>
          <w:numId w:val="8"/>
        </w:numPr>
        <w:ind w:left="0" w:leftChars="0" w:firstLine="0" w:firstLineChars="0"/>
        <w:rPr>
          <w:b w:val="0"/>
        </w:rPr>
      </w:pPr>
      <w:r>
        <w:t>编写目的</w:t>
      </w:r>
    </w:p>
    <w:p w14:paraId="1769A0EE">
      <w:pPr>
        <w:pStyle w:val="19"/>
        <w:widowControl/>
        <w:spacing w:line="360" w:lineRule="auto"/>
        <w:rPr>
          <w:rFonts w:ascii="Times New Roman" w:hAnsi="Times New Roman" w:eastAsia="宋体" w:cs="Times New Roman"/>
          <w:sz w:val="24"/>
          <w:szCs w:val="24"/>
        </w:rPr>
      </w:pPr>
      <w:r>
        <w:rPr>
          <w:rFonts w:hint="eastAsia" w:ascii="宋体" w:hAnsi="宋体" w:eastAsia="宋体" w:cs="宋体"/>
          <w:i w:val="0"/>
          <w:iCs w:val="0"/>
          <w:caps w:val="0"/>
          <w:color w:val="1A1A1A"/>
          <w:spacing w:val="0"/>
          <w:sz w:val="24"/>
          <w:szCs w:val="24"/>
          <w:shd w:val="clear" w:fill="FFFFFF"/>
        </w:rPr>
        <w:t>SecureMeeting主动隐私防御实时视频会议系统的设计过程包括视频采集与预处理设计、敏感区域检测与遮蔽设计、身份识别与访问控制设计、隐私增强与对抗加扰设计、视频流合成与输出设计、虚拟摄像头驱动设计、端云协同架构设计和系统安全部署设计，分别从不同的层次（从采集到输出、从感知到防护）、不同的视角（</w:t>
      </w:r>
      <w:r>
        <w:rPr>
          <w:rFonts w:hint="eastAsia" w:ascii="宋体" w:hAnsi="宋体" w:eastAsia="宋体" w:cs="宋体"/>
          <w:i w:val="0"/>
          <w:iCs w:val="0"/>
          <w:caps w:val="0"/>
          <w:color w:val="1A1A1A"/>
          <w:spacing w:val="0"/>
          <w:sz w:val="24"/>
          <w:szCs w:val="24"/>
          <w:shd w:val="clear" w:fill="FFFFFF"/>
        </w:rPr>
        <w:t>从安全到功能、从隐私到体验</w:t>
      </w:r>
      <w:r>
        <w:rPr>
          <w:rFonts w:hint="eastAsia" w:ascii="宋体" w:hAnsi="宋体" w:eastAsia="宋体" w:cs="宋体"/>
          <w:i w:val="0"/>
          <w:iCs w:val="0"/>
          <w:caps w:val="0"/>
          <w:color w:val="1A1A1A"/>
          <w:spacing w:val="0"/>
          <w:sz w:val="24"/>
          <w:szCs w:val="24"/>
          <w:shd w:val="clear" w:fill="FFFFFF"/>
        </w:rPr>
        <w:t>）对软件系统进行了设计，产生了不同的软件制品（如视频采集处理模型、敏感物体检测模型、白名单身份识别模型、面部对抗加扰模型、隐私增强合成模型、虚拟摄像头输出模型、端云协同架构模型、系统部署模型等等）。在完成上述所有设计工作之后，需要将这些软件设计成果进行整合，形成一个系统、完整的软件设计方案。本文档以软件设计规格说明书的形式描述了该设计方案，方便评审人员对设计方案的正确性、合理性、安全性、隐私保护有效性等方面进行评审</w:t>
      </w:r>
      <w:r>
        <w:rPr>
          <w:rFonts w:hint="eastAsia" w:ascii="宋体" w:hAnsi="宋体" w:cs="宋体"/>
          <w:i w:val="0"/>
          <w:iCs w:val="0"/>
          <w:caps w:val="0"/>
          <w:color w:val="1A1A1A"/>
          <w:spacing w:val="0"/>
          <w:sz w:val="24"/>
          <w:szCs w:val="24"/>
          <w:shd w:val="clear" w:fill="FFFFFF"/>
          <w:lang w:eastAsia="zh-CN"/>
        </w:rPr>
        <w:t>。</w:t>
      </w:r>
    </w:p>
    <w:p w14:paraId="2FF79672">
      <w:pPr>
        <w:pStyle w:val="4"/>
        <w:numPr>
          <w:ilvl w:val="0"/>
          <w:numId w:val="8"/>
        </w:numPr>
        <w:ind w:left="0" w:leftChars="0" w:firstLine="0" w:firstLineChars="0"/>
        <w:rPr>
          <w:b w:val="0"/>
        </w:rPr>
      </w:pPr>
      <w:r>
        <w:t>读者对象</w:t>
      </w:r>
    </w:p>
    <w:p w14:paraId="1F8D1EE9">
      <w:pPr>
        <w:pStyle w:val="19"/>
        <w:widowControl/>
        <w:spacing w:line="360" w:lineRule="auto"/>
        <w:rPr>
          <w:rFonts w:hint="eastAsia" w:ascii="Times New Roman" w:hAnsi="Times New Roman" w:eastAsia="宋体" w:cs="Times New Roman"/>
          <w:sz w:val="24"/>
          <w:szCs w:val="24"/>
          <w:lang w:eastAsia="zh-CN"/>
        </w:rPr>
      </w:pPr>
      <w:r>
        <w:rPr>
          <w:rFonts w:ascii="Times New Roman" w:hAnsi="Times New Roman" w:eastAsia="宋体" w:cs="Times New Roman"/>
          <w:b w:val="0"/>
          <w:color w:val="000000"/>
          <w:sz w:val="24"/>
          <w:szCs w:val="24"/>
        </w:rPr>
        <w:t>本文档的预期读者包括用户 、管理人员、开发人员、测试人员、软件设计人员，项目评审人员等</w:t>
      </w:r>
      <w:r>
        <w:rPr>
          <w:rFonts w:hint="eastAsia" w:cs="Times New Roman"/>
          <w:b w:val="0"/>
          <w:color w:val="000000"/>
          <w:sz w:val="24"/>
          <w:szCs w:val="24"/>
          <w:lang w:eastAsia="zh-CN"/>
        </w:rPr>
        <w:t>。</w:t>
      </w:r>
    </w:p>
    <w:p w14:paraId="2534088A">
      <w:pPr>
        <w:pStyle w:val="4"/>
        <w:numPr>
          <w:ilvl w:val="0"/>
          <w:numId w:val="8"/>
        </w:numPr>
        <w:ind w:left="0" w:leftChars="0" w:firstLine="0" w:firstLineChars="0"/>
        <w:rPr>
          <w:b w:val="0"/>
        </w:rPr>
      </w:pPr>
      <w:r>
        <w:t>软件项目概述</w:t>
      </w:r>
    </w:p>
    <w:p w14:paraId="7D0CE2F6">
      <w:pPr>
        <w:pStyle w:val="19"/>
        <w:widowControl/>
        <w:jc w:val="both"/>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项目名称：SecureMeeting 主动隐私防御实时视频会议系统。</w:t>
      </w:r>
    </w:p>
    <w:p w14:paraId="45656051">
      <w:pPr>
        <w:pStyle w:val="19"/>
        <w:widowControl/>
        <w:jc w:val="both"/>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用户单位：对远程会议隐私保护有需求的用户群体。</w:t>
      </w:r>
    </w:p>
    <w:p w14:paraId="26D27A4C">
      <w:pPr>
        <w:pStyle w:val="19"/>
        <w:widowControl/>
        <w:jc w:val="both"/>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开发单位：光宗耀组。</w:t>
      </w:r>
    </w:p>
    <w:p w14:paraId="6D6CABC7">
      <w:pPr>
        <w:widowControl/>
        <w:adjustRightInd w:val="0"/>
        <w:spacing w:before="100" w:after="100" w:afterLines="0" w:afterAutospacing="0" w:line="360" w:lineRule="auto"/>
        <w:ind w:left="0" w:leftChars="0" w:firstLine="480" w:firstLineChars="200"/>
        <w:jc w:val="both"/>
        <w:rPr>
          <w:rFonts w:ascii="Times New Roman" w:hAnsi="Times New Roman" w:eastAsia="宋体" w:cs="Times New Roman"/>
          <w:b w:val="0"/>
          <w:color w:val="000000"/>
          <w:kern w:val="2"/>
          <w:sz w:val="24"/>
          <w:szCs w:val="24"/>
          <w:lang w:bidi="ar-SA"/>
        </w:rPr>
      </w:pPr>
      <w:r>
        <w:rPr>
          <w:rFonts w:ascii="Times New Roman" w:hAnsi="Times New Roman" w:eastAsia="宋体" w:cs="Times New Roman"/>
          <w:b w:val="0"/>
          <w:color w:val="000000"/>
          <w:kern w:val="2"/>
          <w:sz w:val="24"/>
          <w:szCs w:val="24"/>
          <w:lang w:bidi="ar-SA"/>
        </w:rPr>
        <w:t>软件项目的背景和大致功能：随着远程办公和在线协作的普及，视频会议已成为人</w:t>
      </w:r>
      <w:r>
        <w:rPr>
          <w:rFonts w:hint="eastAsia" w:ascii="Times New Roman" w:hAnsi="Times New Roman" w:eastAsia="宋体" w:cs="Times New Roman"/>
          <w:b w:val="0"/>
          <w:color w:val="000000"/>
          <w:kern w:val="2"/>
          <w:sz w:val="24"/>
          <w:szCs w:val="24"/>
          <w:lang w:val="en-US" w:eastAsia="zh-CN" w:bidi="ar-SA"/>
        </w:rPr>
        <w:t>们</w:t>
      </w:r>
      <w:r>
        <w:rPr>
          <w:rFonts w:ascii="Times New Roman" w:hAnsi="Times New Roman" w:eastAsia="宋体" w:cs="Times New Roman"/>
          <w:b w:val="0"/>
          <w:color w:val="000000"/>
          <w:kern w:val="2"/>
          <w:sz w:val="24"/>
          <w:szCs w:val="24"/>
          <w:lang w:bidi="ar-SA"/>
        </w:rPr>
        <w:t>日常工作和生活中不可或缺的沟通方式。然而，视频会议在带来便利的同时，也带来了严峻的隐私泄露风险。用户在进行视频会议时，摄像头会不可避免地采集到会议参与者周围的敏感信息，包括</w:t>
      </w:r>
      <w:r>
        <w:rPr>
          <w:rFonts w:hint="eastAsia" w:ascii="Times New Roman" w:hAnsi="Times New Roman" w:eastAsia="宋体" w:cs="Times New Roman"/>
          <w:b w:val="0"/>
          <w:color w:val="000000"/>
          <w:kern w:val="2"/>
          <w:sz w:val="24"/>
          <w:szCs w:val="24"/>
          <w:lang w:val="en-US" w:eastAsia="zh-CN" w:bidi="ar-SA"/>
        </w:rPr>
        <w:t>无关</w:t>
      </w:r>
      <w:r>
        <w:rPr>
          <w:rFonts w:ascii="Times New Roman" w:hAnsi="Times New Roman" w:eastAsia="宋体" w:cs="Times New Roman"/>
          <w:b w:val="0"/>
          <w:color w:val="000000"/>
          <w:kern w:val="2"/>
          <w:sz w:val="24"/>
          <w:szCs w:val="24"/>
          <w:lang w:bidi="ar-SA"/>
        </w:rPr>
        <w:t>成员的生物特征（如面部、指纹）、家庭环境的私密场景（如居住环境、贵重物品）</w:t>
      </w:r>
      <w:r>
        <w:rPr>
          <w:rFonts w:hint="eastAsia" w:ascii="Times New Roman" w:hAnsi="Times New Roman" w:eastAsia="宋体" w:cs="Times New Roman"/>
          <w:b w:val="0"/>
          <w:color w:val="000000"/>
          <w:kern w:val="2"/>
          <w:sz w:val="24"/>
          <w:szCs w:val="24"/>
          <w:lang w:val="en-US" w:eastAsia="zh-CN" w:bidi="ar-SA"/>
        </w:rPr>
        <w:t>等</w:t>
      </w:r>
      <w:r>
        <w:rPr>
          <w:rFonts w:ascii="Times New Roman" w:hAnsi="Times New Roman" w:eastAsia="宋体" w:cs="Times New Roman"/>
          <w:b w:val="0"/>
          <w:color w:val="000000"/>
          <w:kern w:val="2"/>
          <w:sz w:val="24"/>
          <w:szCs w:val="24"/>
          <w:lang w:bidi="ar-SA"/>
        </w:rPr>
        <w:t>。这些信息一旦被恶意截获或不当传播，将对用户的个人隐私和家庭安全造成严重威胁。现有的视频会议平台虽然提供了基本的视频通话功能，但缺乏针对隐私保护的主动防御机制，用户只能被动依赖平台的安全策略，无法自主控制哪些内容可以被采集和传输。此外，当会议内容涉及商业机密或敏感信息时，传统的视频会议系统无法有效防止视频流被截屏、录屏或非法传播，导致信息泄露风险居高不下。</w:t>
      </w:r>
    </w:p>
    <w:p w14:paraId="6F9C802B">
      <w:pPr>
        <w:widowControl/>
        <w:adjustRightInd w:val="0"/>
        <w:spacing w:before="100" w:after="100" w:afterLines="0" w:afterAutospacing="0" w:line="360" w:lineRule="auto"/>
        <w:ind w:firstLine="480" w:firstLineChars="200"/>
        <w:jc w:val="both"/>
        <w:rPr>
          <w:rFonts w:hint="eastAsia" w:ascii="Times New Roman" w:hAnsi="Times New Roman" w:eastAsia="宋体" w:cs="Times New Roman"/>
          <w:kern w:val="2"/>
          <w:sz w:val="24"/>
          <w:szCs w:val="24"/>
          <w:lang w:eastAsia="zh-CN" w:bidi="ar-SA"/>
        </w:rPr>
      </w:pPr>
      <w:r>
        <w:rPr>
          <w:rFonts w:ascii="Times New Roman" w:hAnsi="Times New Roman" w:eastAsia="宋体" w:cs="Times New Roman"/>
          <w:b w:val="0"/>
          <w:color w:val="000000"/>
          <w:kern w:val="2"/>
          <w:sz w:val="24"/>
          <w:szCs w:val="24"/>
          <w:lang w:bidi="ar-SA"/>
        </w:rPr>
        <w:t>本软件专为解决视频会议中的隐私保护问题而设计，它可以帮助用户在视频会议过程中主动保护个人隐私。</w:t>
      </w:r>
      <w:r>
        <w:rPr>
          <w:rFonts w:hint="eastAsia" w:ascii="Times New Roman" w:hAnsi="Times New Roman" w:eastAsia="宋体" w:cs="Times New Roman"/>
          <w:b w:val="0"/>
          <w:color w:val="000000"/>
          <w:kern w:val="2"/>
          <w:sz w:val="24"/>
          <w:szCs w:val="24"/>
          <w:lang w:val="en-US" w:eastAsia="zh-CN" w:bidi="ar-SA"/>
        </w:rPr>
        <w:t>系统</w:t>
      </w:r>
      <w:r>
        <w:rPr>
          <w:rFonts w:ascii="Times New Roman" w:hAnsi="Times New Roman" w:eastAsia="宋体" w:cs="Times New Roman"/>
          <w:b w:val="0"/>
          <w:color w:val="000000"/>
          <w:kern w:val="2"/>
          <w:sz w:val="24"/>
          <w:szCs w:val="24"/>
          <w:lang w:bidi="ar-SA"/>
        </w:rPr>
        <w:t>在本地端对视频流进行实时处</w:t>
      </w:r>
      <w:r>
        <w:rPr>
          <w:rFonts w:hint="eastAsia" w:ascii="Times New Roman" w:hAnsi="Times New Roman" w:eastAsia="宋体" w:cs="Times New Roman"/>
          <w:b w:val="0"/>
          <w:color w:val="000000"/>
          <w:kern w:val="2"/>
          <w:sz w:val="24"/>
          <w:szCs w:val="24"/>
          <w:lang w:val="en-US" w:eastAsia="zh-CN" w:bidi="ar-SA"/>
        </w:rPr>
        <w:t>理，</w:t>
      </w:r>
      <w:r>
        <w:rPr>
          <w:rFonts w:ascii="Times New Roman" w:hAnsi="Times New Roman" w:eastAsia="宋体" w:cs="Times New Roman"/>
          <w:b w:val="0"/>
          <w:color w:val="000000"/>
          <w:kern w:val="2"/>
          <w:sz w:val="24"/>
          <w:szCs w:val="24"/>
          <w:lang w:bidi="ar-SA"/>
        </w:rPr>
        <w:t>并</w:t>
      </w:r>
      <w:r>
        <w:rPr>
          <w:rFonts w:hint="eastAsia" w:ascii="Times New Roman" w:hAnsi="Times New Roman" w:eastAsia="宋体" w:cs="Times New Roman"/>
          <w:b w:val="0"/>
          <w:color w:val="000000"/>
          <w:kern w:val="2"/>
          <w:sz w:val="24"/>
          <w:szCs w:val="24"/>
          <w:lang w:val="en-US" w:eastAsia="zh-CN" w:bidi="ar-SA"/>
        </w:rPr>
        <w:t>主动</w:t>
      </w:r>
      <w:r>
        <w:rPr>
          <w:rFonts w:ascii="Times New Roman" w:hAnsi="Times New Roman" w:eastAsia="宋体" w:cs="Times New Roman"/>
          <w:b w:val="0"/>
          <w:color w:val="000000"/>
          <w:kern w:val="2"/>
          <w:sz w:val="24"/>
          <w:szCs w:val="24"/>
          <w:lang w:bidi="ar-SA"/>
        </w:rPr>
        <w:t>遮挡画面中的敏感区域；</w:t>
      </w:r>
      <w:r>
        <w:rPr>
          <w:rFonts w:hint="eastAsia" w:ascii="Times New Roman" w:hAnsi="Times New Roman" w:eastAsia="宋体" w:cs="Times New Roman"/>
          <w:b w:val="0"/>
          <w:color w:val="000000"/>
          <w:kern w:val="2"/>
          <w:sz w:val="24"/>
          <w:szCs w:val="24"/>
          <w:lang w:val="en-US" w:eastAsia="zh-CN" w:bidi="ar-SA"/>
        </w:rPr>
        <w:t>能够</w:t>
      </w:r>
      <w:r>
        <w:rPr>
          <w:rFonts w:ascii="Times New Roman" w:hAnsi="Times New Roman" w:eastAsia="宋体" w:cs="Times New Roman"/>
          <w:b w:val="0"/>
          <w:color w:val="000000"/>
          <w:kern w:val="2"/>
          <w:sz w:val="24"/>
          <w:szCs w:val="24"/>
          <w:lang w:bidi="ar-SA"/>
        </w:rPr>
        <w:t>对非授权人员进行面部模糊或替换处理；在视频流中嵌入不可见的对抗噪声，防止视频被用于人脸识别模型训练或深度伪造；</w:t>
      </w:r>
      <w:r>
        <w:rPr>
          <w:rFonts w:hint="eastAsia" w:ascii="Times New Roman" w:hAnsi="Times New Roman" w:eastAsia="宋体" w:cs="Times New Roman"/>
          <w:b w:val="0"/>
          <w:color w:val="000000"/>
          <w:kern w:val="2"/>
          <w:sz w:val="24"/>
          <w:szCs w:val="24"/>
          <w:lang w:val="en-US" w:eastAsia="zh-CN" w:bidi="ar-SA"/>
        </w:rPr>
        <w:t>还能够</w:t>
      </w:r>
      <w:r>
        <w:rPr>
          <w:rFonts w:ascii="Times New Roman" w:hAnsi="Times New Roman" w:eastAsia="宋体" w:cs="Times New Roman"/>
          <w:b w:val="0"/>
          <w:color w:val="000000"/>
          <w:kern w:val="2"/>
          <w:sz w:val="24"/>
          <w:szCs w:val="24"/>
          <w:lang w:bidi="ar-SA"/>
        </w:rPr>
        <w:t>将处理后的视频流实时输出到虚拟摄像头，供各类视频会议平台调用。用户可以在会议前配置隐私保护策略，在会议中实时调整遮蔽区域和加扰强度，在会议后追溯隐私事件日志，实现对视频会议全生命周期的隐私主动防御。</w:t>
      </w:r>
    </w:p>
    <w:p w14:paraId="45F93CCD">
      <w:pPr>
        <w:pStyle w:val="4"/>
        <w:numPr>
          <w:ilvl w:val="0"/>
          <w:numId w:val="8"/>
        </w:numPr>
        <w:bidi w:val="0"/>
      </w:pPr>
      <w:r>
        <w:t>文档概述</w:t>
      </w:r>
    </w:p>
    <w:p w14:paraId="4603F981">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本文档由三部分组成。第一部分为引言，说明文档目的、读者、项目概述、术语和参考资料。第二部分为软件设计约束，说明设计目标、原则、运行环境、性能、安全和兼容性约束。第三部分为软件设计，详细描述体系结构、用户界面、用例实现、类设计、数据设计与部署设计。</w:t>
      </w:r>
    </w:p>
    <w:p w14:paraId="1F4BA6D6"/>
    <w:p w14:paraId="35A054C5">
      <w:pPr>
        <w:pStyle w:val="4"/>
        <w:bidi w:val="0"/>
        <w:rPr>
          <w:rFonts w:hint="eastAsia"/>
          <w:lang w:val="en-US" w:eastAsia="zh-CN"/>
        </w:rPr>
      </w:pPr>
      <w:r>
        <w:rPr>
          <w:rFonts w:hint="eastAsia"/>
          <w:lang w:val="en-US" w:eastAsia="zh-CN"/>
        </w:rPr>
        <w:t>1.5定义</w:t>
      </w:r>
    </w:p>
    <w:tbl>
      <w:tblPr>
        <w:tblStyle w:val="35"/>
        <w:tblW w:w="95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0"/>
        <w:gridCol w:w="1640"/>
        <w:gridCol w:w="7096"/>
      </w:tblGrid>
      <w:tr w14:paraId="2EA4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40" w:type="dxa"/>
            <w:vAlign w:val="center"/>
          </w:tcPr>
          <w:p w14:paraId="307A231A">
            <w:pPr>
              <w:snapToGrid w:val="0"/>
              <w:spacing w:after="0" w:line="360" w:lineRule="auto"/>
              <w:ind w:left="0" w:leftChars="0" w:right="0" w:rightChars="0" w:firstLine="0" w:firstLineChars="0"/>
              <w:jc w:val="center"/>
              <w:rPr>
                <w:b/>
                <w:sz w:val="20"/>
                <w:szCs w:val="20"/>
              </w:rPr>
            </w:pPr>
            <w:r>
              <w:rPr>
                <w:rFonts w:ascii="Times New Roman" w:hAnsi="Times New Roman" w:eastAsia="宋体"/>
                <w:b/>
                <w:color w:val="000000"/>
                <w:sz w:val="20"/>
                <w:szCs w:val="20"/>
              </w:rPr>
              <w:t>序号</w:t>
            </w:r>
          </w:p>
        </w:tc>
        <w:tc>
          <w:tcPr>
            <w:tcW w:w="1640" w:type="dxa"/>
            <w:vAlign w:val="center"/>
          </w:tcPr>
          <w:p w14:paraId="5AF63094">
            <w:pPr>
              <w:snapToGrid w:val="0"/>
              <w:spacing w:after="0" w:line="360" w:lineRule="auto"/>
              <w:ind w:left="0" w:leftChars="0" w:right="0" w:rightChars="0" w:firstLine="0" w:firstLineChars="0"/>
              <w:jc w:val="center"/>
              <w:rPr>
                <w:b/>
                <w:sz w:val="20"/>
                <w:szCs w:val="20"/>
              </w:rPr>
            </w:pPr>
            <w:r>
              <w:rPr>
                <w:rFonts w:ascii="Times New Roman" w:hAnsi="Times New Roman" w:eastAsia="宋体"/>
                <w:b/>
                <w:color w:val="000000"/>
                <w:sz w:val="20"/>
                <w:szCs w:val="20"/>
              </w:rPr>
              <w:t>术语</w:t>
            </w:r>
          </w:p>
        </w:tc>
        <w:tc>
          <w:tcPr>
            <w:tcW w:w="7096" w:type="dxa"/>
            <w:vAlign w:val="center"/>
          </w:tcPr>
          <w:p w14:paraId="28717E95">
            <w:pPr>
              <w:snapToGrid w:val="0"/>
              <w:spacing w:after="0" w:line="360" w:lineRule="auto"/>
              <w:ind w:left="0" w:leftChars="0" w:right="0" w:rightChars="0" w:firstLine="0" w:firstLineChars="0"/>
              <w:jc w:val="center"/>
              <w:rPr>
                <w:b/>
                <w:sz w:val="20"/>
                <w:szCs w:val="20"/>
              </w:rPr>
            </w:pPr>
            <w:r>
              <w:rPr>
                <w:rFonts w:ascii="Times New Roman" w:hAnsi="Times New Roman" w:eastAsia="宋体"/>
                <w:b/>
                <w:color w:val="000000"/>
                <w:sz w:val="20"/>
                <w:szCs w:val="20"/>
              </w:rPr>
              <w:t>定义</w:t>
            </w:r>
          </w:p>
        </w:tc>
      </w:tr>
      <w:tr w14:paraId="4CBF5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17919E7F">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1</w:t>
            </w:r>
          </w:p>
        </w:tc>
        <w:tc>
          <w:tcPr>
            <w:tcW w:w="1640" w:type="dxa"/>
            <w:vAlign w:val="center"/>
          </w:tcPr>
          <w:p w14:paraId="250C8439">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RTC</w:t>
            </w:r>
          </w:p>
        </w:tc>
        <w:tc>
          <w:tcPr>
            <w:tcW w:w="7096" w:type="dxa"/>
            <w:vAlign w:val="center"/>
          </w:tcPr>
          <w:p w14:paraId="300FE91C">
            <w:pPr>
              <w:snapToGrid w:val="0"/>
              <w:spacing w:after="0" w:line="360" w:lineRule="auto"/>
              <w:ind w:left="0" w:leftChars="0" w:right="0" w:rightChars="0" w:firstLine="0" w:firstLineChars="0"/>
              <w:jc w:val="left"/>
              <w:rPr>
                <w:sz w:val="20"/>
                <w:szCs w:val="20"/>
              </w:rPr>
            </w:pPr>
            <w:r>
              <w:rPr>
                <w:rFonts w:ascii="Times New Roman" w:hAnsi="Times New Roman" w:eastAsia="宋体"/>
                <w:b w:val="0"/>
                <w:color w:val="000000"/>
                <w:sz w:val="20"/>
                <w:szCs w:val="20"/>
              </w:rPr>
              <w:t>实时通信协议，用于多方音视频数据的低延迟传输。</w:t>
            </w:r>
          </w:p>
        </w:tc>
      </w:tr>
      <w:tr w14:paraId="44D41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709803F5">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2</w:t>
            </w:r>
          </w:p>
        </w:tc>
        <w:tc>
          <w:tcPr>
            <w:tcW w:w="1640" w:type="dxa"/>
            <w:vAlign w:val="center"/>
          </w:tcPr>
          <w:p w14:paraId="4F8B4B2F">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对抗性扰动</w:t>
            </w:r>
          </w:p>
        </w:tc>
        <w:tc>
          <w:tcPr>
            <w:tcW w:w="7096" w:type="dxa"/>
            <w:vAlign w:val="center"/>
          </w:tcPr>
          <w:p w14:paraId="73B6C0AB">
            <w:pPr>
              <w:snapToGrid w:val="0"/>
              <w:spacing w:after="0" w:line="360" w:lineRule="auto"/>
              <w:ind w:left="0" w:leftChars="0" w:right="0" w:rightChars="0" w:firstLine="0" w:firstLineChars="0"/>
              <w:jc w:val="left"/>
              <w:rPr>
                <w:sz w:val="20"/>
                <w:szCs w:val="20"/>
              </w:rPr>
            </w:pPr>
            <w:r>
              <w:rPr>
                <w:rFonts w:ascii="Times New Roman" w:hAnsi="Times New Roman" w:eastAsia="宋体"/>
                <w:b w:val="0"/>
                <w:color w:val="000000"/>
                <w:sz w:val="20"/>
                <w:szCs w:val="20"/>
              </w:rPr>
              <w:t>在图像中叠加特定扰动，使 AI 识别、训练或换脸模型难以准确利用面部生物特征的隐私保护技术。</w:t>
            </w:r>
          </w:p>
        </w:tc>
      </w:tr>
      <w:tr w14:paraId="1199A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64E8206A">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3</w:t>
            </w:r>
          </w:p>
        </w:tc>
        <w:tc>
          <w:tcPr>
            <w:tcW w:w="1640" w:type="dxa"/>
            <w:vAlign w:val="center"/>
          </w:tcPr>
          <w:p w14:paraId="00928F04">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敏感物体遮蔽</w:t>
            </w:r>
          </w:p>
        </w:tc>
        <w:tc>
          <w:tcPr>
            <w:tcW w:w="7096" w:type="dxa"/>
            <w:vAlign w:val="center"/>
          </w:tcPr>
          <w:p w14:paraId="0405CD46">
            <w:pPr>
              <w:snapToGrid w:val="0"/>
              <w:spacing w:after="0" w:line="360" w:lineRule="auto"/>
              <w:ind w:left="0" w:leftChars="0" w:right="0" w:rightChars="0" w:firstLine="0" w:firstLineChars="0"/>
              <w:jc w:val="left"/>
              <w:rPr>
                <w:sz w:val="20"/>
                <w:szCs w:val="20"/>
              </w:rPr>
            </w:pPr>
            <w:r>
              <w:rPr>
                <w:rFonts w:ascii="Times New Roman" w:hAnsi="Times New Roman" w:eastAsia="宋体"/>
                <w:b w:val="0"/>
                <w:color w:val="000000"/>
                <w:sz w:val="20"/>
                <w:szCs w:val="20"/>
              </w:rPr>
              <w:t>识别视频画面中的证件、门牌等敏感目标并执行遮蔽或虚化处理。</w:t>
            </w:r>
          </w:p>
        </w:tc>
      </w:tr>
      <w:tr w14:paraId="05C0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78F57C5F">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4</w:t>
            </w:r>
          </w:p>
        </w:tc>
        <w:tc>
          <w:tcPr>
            <w:tcW w:w="1640" w:type="dxa"/>
            <w:vAlign w:val="center"/>
          </w:tcPr>
          <w:p w14:paraId="50CD5FF9">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白名单</w:t>
            </w:r>
          </w:p>
        </w:tc>
        <w:tc>
          <w:tcPr>
            <w:tcW w:w="7096" w:type="dxa"/>
            <w:vAlign w:val="center"/>
          </w:tcPr>
          <w:p w14:paraId="0266042D">
            <w:pPr>
              <w:snapToGrid w:val="0"/>
              <w:spacing w:after="0" w:line="360" w:lineRule="auto"/>
              <w:ind w:left="0" w:leftChars="0" w:right="0" w:rightChars="0" w:firstLine="0" w:firstLineChars="0"/>
              <w:jc w:val="left"/>
              <w:rPr>
                <w:sz w:val="20"/>
                <w:szCs w:val="20"/>
              </w:rPr>
            </w:pPr>
            <w:r>
              <w:rPr>
                <w:rFonts w:hint="eastAsia"/>
                <w:b w:val="0"/>
                <w:color w:val="000000"/>
                <w:sz w:val="20"/>
                <w:szCs w:val="20"/>
                <w:lang w:val="en-US" w:eastAsia="zh-CN"/>
              </w:rPr>
              <w:t>由</w:t>
            </w:r>
            <w:r>
              <w:rPr>
                <w:rFonts w:ascii="Times New Roman" w:hAnsi="Times New Roman" w:eastAsia="宋体"/>
                <w:b w:val="0"/>
                <w:color w:val="000000"/>
                <w:sz w:val="20"/>
                <w:szCs w:val="20"/>
              </w:rPr>
              <w:t>用户配置的可信参会者列表，用于判断画面中人员是否需要被模糊</w:t>
            </w:r>
            <w:r>
              <w:rPr>
                <w:rFonts w:hint="eastAsia"/>
                <w:b w:val="0"/>
                <w:color w:val="000000"/>
                <w:sz w:val="20"/>
                <w:szCs w:val="20"/>
                <w:lang w:val="en-US" w:eastAsia="zh-CN"/>
              </w:rPr>
              <w:t>保</w:t>
            </w:r>
            <w:r>
              <w:rPr>
                <w:rFonts w:ascii="Times New Roman" w:hAnsi="Times New Roman" w:eastAsia="宋体"/>
                <w:b w:val="0"/>
                <w:color w:val="000000"/>
                <w:sz w:val="20"/>
                <w:szCs w:val="20"/>
              </w:rPr>
              <w:t>护。</w:t>
            </w:r>
          </w:p>
        </w:tc>
      </w:tr>
      <w:tr w14:paraId="3443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2F9F038A">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5</w:t>
            </w:r>
          </w:p>
        </w:tc>
        <w:tc>
          <w:tcPr>
            <w:tcW w:w="1640" w:type="dxa"/>
            <w:vAlign w:val="center"/>
          </w:tcPr>
          <w:p w14:paraId="36A1BC28">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端云协同</w:t>
            </w:r>
          </w:p>
        </w:tc>
        <w:tc>
          <w:tcPr>
            <w:tcW w:w="7096" w:type="dxa"/>
            <w:vAlign w:val="center"/>
          </w:tcPr>
          <w:p w14:paraId="2D7B7947">
            <w:pPr>
              <w:snapToGrid w:val="0"/>
              <w:spacing w:after="0" w:line="360" w:lineRule="auto"/>
              <w:ind w:left="0" w:leftChars="0" w:right="0" w:rightChars="0" w:firstLine="0" w:firstLineChars="0"/>
              <w:jc w:val="left"/>
              <w:rPr>
                <w:sz w:val="20"/>
                <w:szCs w:val="20"/>
              </w:rPr>
            </w:pPr>
            <w:r>
              <w:rPr>
                <w:rFonts w:ascii="Times New Roman" w:hAnsi="Times New Roman" w:eastAsia="宋体"/>
                <w:b w:val="0"/>
                <w:color w:val="000000"/>
                <w:sz w:val="20"/>
                <w:szCs w:val="20"/>
              </w:rPr>
              <w:t>将本地检测、云端加扰、视频合成与输出分层协作的处理方式。</w:t>
            </w:r>
          </w:p>
        </w:tc>
      </w:tr>
      <w:tr w14:paraId="7F59B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0" w:type="dxa"/>
            <w:vAlign w:val="center"/>
          </w:tcPr>
          <w:p w14:paraId="4A36A18F">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6</w:t>
            </w:r>
          </w:p>
        </w:tc>
        <w:tc>
          <w:tcPr>
            <w:tcW w:w="1640" w:type="dxa"/>
            <w:vAlign w:val="center"/>
          </w:tcPr>
          <w:p w14:paraId="2BB8C2B6">
            <w:pPr>
              <w:snapToGrid w:val="0"/>
              <w:spacing w:after="0" w:line="360" w:lineRule="auto"/>
              <w:ind w:left="0" w:leftChars="0" w:right="0" w:rightChars="0" w:firstLine="0" w:firstLineChars="0"/>
              <w:jc w:val="center"/>
              <w:rPr>
                <w:sz w:val="20"/>
                <w:szCs w:val="20"/>
              </w:rPr>
            </w:pPr>
            <w:r>
              <w:rPr>
                <w:rFonts w:ascii="Times New Roman" w:hAnsi="Times New Roman" w:eastAsia="宋体"/>
                <w:b w:val="0"/>
                <w:color w:val="000000"/>
                <w:sz w:val="20"/>
                <w:szCs w:val="20"/>
              </w:rPr>
              <w:t>虚拟摄像头</w:t>
            </w:r>
          </w:p>
        </w:tc>
        <w:tc>
          <w:tcPr>
            <w:tcW w:w="7096" w:type="dxa"/>
            <w:vAlign w:val="center"/>
          </w:tcPr>
          <w:p w14:paraId="219130F3">
            <w:pPr>
              <w:snapToGrid w:val="0"/>
              <w:spacing w:after="0" w:line="360" w:lineRule="auto"/>
              <w:ind w:left="0" w:leftChars="0" w:right="0" w:rightChars="0" w:firstLine="0" w:firstLineChars="0"/>
              <w:jc w:val="left"/>
              <w:rPr>
                <w:sz w:val="20"/>
                <w:szCs w:val="20"/>
              </w:rPr>
            </w:pPr>
            <w:r>
              <w:rPr>
                <w:rFonts w:ascii="Times New Roman" w:hAnsi="Times New Roman" w:eastAsia="宋体"/>
                <w:b w:val="0"/>
                <w:color w:val="000000"/>
                <w:sz w:val="20"/>
                <w:szCs w:val="20"/>
              </w:rPr>
              <w:t>将隐私增强视频流映射为</w:t>
            </w:r>
            <w:r>
              <w:rPr>
                <w:rFonts w:hint="eastAsia"/>
                <w:b w:val="0"/>
                <w:color w:val="000000"/>
                <w:sz w:val="20"/>
                <w:szCs w:val="20"/>
                <w:lang w:val="en-US" w:eastAsia="zh-CN"/>
              </w:rPr>
              <w:t>视频</w:t>
            </w:r>
            <w:r>
              <w:rPr>
                <w:rFonts w:ascii="Times New Roman" w:hAnsi="Times New Roman" w:eastAsia="宋体"/>
                <w:b w:val="0"/>
                <w:color w:val="000000"/>
                <w:sz w:val="20"/>
                <w:szCs w:val="20"/>
              </w:rPr>
              <w:t>会议平台可选择的视频输入设备。</w:t>
            </w:r>
          </w:p>
        </w:tc>
      </w:tr>
    </w:tbl>
    <w:p w14:paraId="63F79A32">
      <w:pPr>
        <w:pStyle w:val="4"/>
        <w:numPr>
          <w:numId w:val="0"/>
        </w:numPr>
        <w:ind w:leftChars="0"/>
      </w:pPr>
    </w:p>
    <w:p w14:paraId="6D62EC36">
      <w:pPr>
        <w:pStyle w:val="4"/>
        <w:bidi w:val="0"/>
        <w:rPr>
          <w:b w:val="0"/>
        </w:rPr>
      </w:pPr>
      <w:r>
        <w:rPr>
          <w:rFonts w:hint="eastAsia"/>
          <w:lang w:val="en-US" w:eastAsia="zh-CN"/>
        </w:rPr>
        <w:t>1.6</w:t>
      </w:r>
      <w:r>
        <w:t>参考资料</w:t>
      </w:r>
    </w:p>
    <w:p w14:paraId="3E4758AC">
      <w:pPr>
        <w:pStyle w:val="19"/>
        <w:widowControl/>
        <w:numPr>
          <w:ilvl w:val="0"/>
          <w:numId w:val="9"/>
        </w:numPr>
        <w:ind w:left="0" w:leftChars="0" w:firstLine="480" w:firstLineChars="0"/>
        <w:rPr>
          <w:rFonts w:ascii="Times New Roman" w:hAnsi="Times New Roman" w:eastAsia="宋体" w:cs="Times New Roman"/>
          <w:b w:val="0"/>
          <w:i w:val="0"/>
          <w:color w:val="000000"/>
          <w:sz w:val="24"/>
          <w:szCs w:val="24"/>
        </w:rPr>
      </w:pPr>
      <w:r>
        <w:rPr>
          <w:rFonts w:ascii="Times New Roman" w:hAnsi="Times New Roman" w:eastAsia="宋体" w:cs="Times New Roman"/>
          <w:i w:val="0"/>
          <w:color w:val="000000"/>
          <w:sz w:val="24"/>
          <w:szCs w:val="24"/>
        </w:rPr>
        <w:t xml:space="preserve">YOLOv8 官方文档. 北京: GitHub, 2024 </w:t>
      </w:r>
    </w:p>
    <w:p w14:paraId="511F15B1">
      <w:pPr>
        <w:pStyle w:val="19"/>
        <w:widowControl/>
        <w:numPr>
          <w:ilvl w:val="0"/>
          <w:numId w:val="9"/>
        </w:numPr>
        <w:ind w:left="0" w:leftChars="0" w:firstLine="480" w:firstLineChars="0"/>
        <w:rPr>
          <w:rFonts w:ascii="Times New Roman" w:hAnsi="Times New Roman" w:eastAsia="宋体" w:cs="Times New Roman"/>
          <w:b w:val="0"/>
          <w:i w:val="0"/>
          <w:color w:val="000000"/>
          <w:sz w:val="24"/>
          <w:szCs w:val="24"/>
        </w:rPr>
      </w:pPr>
      <w:r>
        <w:rPr>
          <w:rFonts w:ascii="Times New Roman" w:hAnsi="Times New Roman" w:eastAsia="宋体" w:cs="Times New Roman"/>
          <w:i w:val="0"/>
          <w:color w:val="000000"/>
          <w:sz w:val="24"/>
          <w:szCs w:val="24"/>
        </w:rPr>
        <w:t xml:space="preserve">ArcFace 人脸识别算法技术规范. 北京: GitHub, 2023 </w:t>
      </w:r>
    </w:p>
    <w:p w14:paraId="0C48EB73">
      <w:pPr>
        <w:pStyle w:val="19"/>
        <w:widowControl/>
        <w:numPr>
          <w:ilvl w:val="0"/>
          <w:numId w:val="9"/>
        </w:numPr>
        <w:ind w:left="0" w:leftChars="0" w:firstLine="480" w:firstLineChars="0"/>
        <w:rPr>
          <w:rFonts w:ascii="Times New Roman" w:hAnsi="Times New Roman" w:eastAsia="宋体" w:cs="Times New Roman"/>
          <w:b w:val="0"/>
          <w:i w:val="0"/>
          <w:color w:val="000000"/>
          <w:sz w:val="24"/>
          <w:szCs w:val="24"/>
        </w:rPr>
      </w:pPr>
      <w:r>
        <w:rPr>
          <w:rFonts w:ascii="Times New Roman" w:hAnsi="Times New Roman" w:eastAsia="宋体" w:cs="Times New Roman"/>
          <w:i w:val="0"/>
          <w:color w:val="000000"/>
          <w:sz w:val="24"/>
          <w:szCs w:val="24"/>
        </w:rPr>
        <w:t xml:space="preserve">WebRTC 实时通信协议标准. 北京: W3C, 2024 </w:t>
      </w:r>
    </w:p>
    <w:p w14:paraId="6C8D3CD8">
      <w:pPr>
        <w:pStyle w:val="19"/>
        <w:widowControl/>
        <w:numPr>
          <w:ilvl w:val="0"/>
          <w:numId w:val="9"/>
        </w:numPr>
        <w:ind w:left="0" w:leftChars="0" w:firstLine="480" w:firstLineChars="0"/>
        <w:rPr>
          <w:rFonts w:ascii="Times New Roman" w:hAnsi="Times New Roman" w:eastAsia="宋体" w:cs="Times New Roman"/>
          <w:b/>
          <w:color w:val="000000"/>
          <w:sz w:val="24"/>
          <w:szCs w:val="24"/>
        </w:rPr>
      </w:pPr>
      <w:r>
        <w:rPr>
          <w:rFonts w:ascii="Times New Roman" w:hAnsi="Times New Roman" w:eastAsia="宋体" w:cs="Times New Roman"/>
          <w:i w:val="0"/>
          <w:color w:val="000000"/>
          <w:sz w:val="24"/>
          <w:szCs w:val="24"/>
        </w:rPr>
        <w:t xml:space="preserve">视频隐私保护技术综述. 北京: 计算机学报, 2023 </w:t>
      </w:r>
    </w:p>
    <w:p w14:paraId="72673E34">
      <w:pPr>
        <w:pStyle w:val="19"/>
        <w:widowControl/>
        <w:numPr>
          <w:ilvl w:val="0"/>
          <w:numId w:val="9"/>
        </w:numPr>
        <w:ind w:left="0" w:leftChars="0" w:firstLine="480" w:firstLineChars="0"/>
        <w:rPr>
          <w:rFonts w:ascii="Times New Roman" w:hAnsi="Times New Roman" w:eastAsia="宋体" w:cs="Times New Roman"/>
          <w:b/>
          <w:color w:val="000000"/>
          <w:sz w:val="24"/>
          <w:szCs w:val="24"/>
        </w:rPr>
      </w:pPr>
      <w:r>
        <w:rPr>
          <w:rFonts w:ascii="Times New Roman" w:hAnsi="Times New Roman" w:eastAsia="宋体" w:cs="Times New Roman"/>
          <w:i w:val="0"/>
          <w:color w:val="000000"/>
          <w:sz w:val="24"/>
          <w:szCs w:val="24"/>
        </w:rPr>
        <w:t>对抗性扰动在隐私保护中的应用研究. 北京: 信息安全学报, 2022</w:t>
      </w:r>
    </w:p>
    <w:p w14:paraId="7AA73F97">
      <w:pPr>
        <w:spacing w:after="80" w:line="300" w:lineRule="auto"/>
        <w:rPr>
          <w:rFonts w:ascii="Times New Roman" w:hAnsi="Times New Roman" w:eastAsia="宋体"/>
          <w:b w:val="0"/>
          <w:color w:val="000000"/>
          <w:sz w:val="24"/>
        </w:rPr>
      </w:pPr>
    </w:p>
    <w:p w14:paraId="4EAE7ACA">
      <w:pPr>
        <w:pStyle w:val="3"/>
        <w:numPr>
          <w:ilvl w:val="0"/>
          <w:numId w:val="7"/>
        </w:numPr>
        <w:topLinePunct w:val="0"/>
        <w:ind w:left="0" w:leftChars="0" w:firstLine="0" w:firstLineChars="0"/>
        <w:rPr>
          <w:rFonts w:hint="eastAsia" w:ascii="黑体" w:hAnsi="黑体" w:eastAsia="黑体" w:cs="黑体"/>
          <w:b w:val="0"/>
        </w:rPr>
      </w:pPr>
      <w:r>
        <w:t>软件设计约束</w:t>
      </w:r>
    </w:p>
    <w:p w14:paraId="79BFCEBB">
      <w:pPr>
        <w:pStyle w:val="4"/>
        <w:numPr>
          <w:ilvl w:val="0"/>
          <w:numId w:val="10"/>
        </w:numPr>
        <w:ind w:left="0" w:leftChars="0" w:firstLine="0" w:firstLineChars="0"/>
        <w:rPr>
          <w:b w:val="0"/>
        </w:rPr>
      </w:pPr>
      <w:r>
        <w:t>软件设计目标和原则</w:t>
      </w:r>
    </w:p>
    <w:p w14:paraId="5577A89B">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系统设计目标是在保证实时视频会议体验的基础上，实现主动隐私防御能力。设计应使用户能够在会议前完成身份认证和隐私配置，在会议中自动完成敏感物体遮蔽、无关人员保护和面部加扰处理，并将处理后的视频流安全输出到会议环境。</w:t>
      </w:r>
    </w:p>
    <w:p w14:paraId="68595232">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软件设计活动还须遵循相关的策略和原则，以指导软件设计人员的行为，并对设计成果提出约束和要求。具体的，这些设计策略和原则描述如下。</w:t>
      </w:r>
    </w:p>
    <w:p w14:paraId="7F1918AA">
      <w:pPr>
        <w:pStyle w:val="19"/>
        <w:widowControl/>
        <w:numPr>
          <w:ilvl w:val="0"/>
          <w:numId w:val="11"/>
        </w:numPr>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模块化原则：将客户端、配置服务、本地检测模块、白名单识别模块、云 AI 服务、视频合成模块、RTC 服务和虚拟摄像头驱动划分为相对独立的构件。</w:t>
      </w:r>
    </w:p>
    <w:p w14:paraId="35C46A6A">
      <w:pPr>
        <w:pStyle w:val="19"/>
        <w:widowControl/>
        <w:numPr>
          <w:ilvl w:val="0"/>
          <w:numId w:val="11"/>
        </w:numPr>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高内聚低耦合原则：会议管理、隐私策略、视频处理和外部平台输出之间通过明确接口协作，降低功能变化对其他部分的影响。</w:t>
      </w:r>
    </w:p>
    <w:p w14:paraId="4C44F5EB">
      <w:pPr>
        <w:pStyle w:val="19"/>
        <w:widowControl/>
        <w:numPr>
          <w:ilvl w:val="0"/>
          <w:numId w:val="11"/>
        </w:numPr>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隐私优先原则：在识别不确定、云端服务异常或局部处理失败时，系统以保护用户和第三方隐私为优先。</w:t>
      </w:r>
    </w:p>
    <w:p w14:paraId="50A60600">
      <w:pPr>
        <w:pStyle w:val="19"/>
        <w:widowControl/>
        <w:numPr>
          <w:ilvl w:val="0"/>
          <w:numId w:val="11"/>
        </w:numPr>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实时性原则：隐私处理过程应与视频会议的低延迟、高帧率要求相适应，避免隐私增强显著破坏会议体验。</w:t>
      </w:r>
    </w:p>
    <w:p w14:paraId="5BF86832">
      <w:pPr>
        <w:pStyle w:val="19"/>
        <w:widowControl/>
        <w:numPr>
          <w:ilvl w:val="0"/>
          <w:numId w:val="11"/>
        </w:numPr>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可配置原则：敏感物体类别、白名单、保护强度、面部加扰和输出方式等应支持用户配置。</w:t>
      </w:r>
    </w:p>
    <w:p w14:paraId="1201B68B">
      <w:pPr>
        <w:pStyle w:val="19"/>
        <w:widowControl/>
        <w:numPr>
          <w:numId w:val="0"/>
        </w:numPr>
        <w:adjustRightInd w:val="0"/>
        <w:spacing w:before="100" w:after="100" w:afterLines="0" w:afterAutospacing="0" w:line="300" w:lineRule="auto"/>
        <w:jc w:val="both"/>
        <w:rPr>
          <w:rFonts w:ascii="Times New Roman" w:hAnsi="Times New Roman" w:eastAsia="宋体" w:cs="Times New Roman"/>
          <w:b w:val="0"/>
          <w:color w:val="000000"/>
          <w:sz w:val="24"/>
          <w:szCs w:val="24"/>
        </w:rPr>
      </w:pPr>
    </w:p>
    <w:p w14:paraId="5D062F58">
      <w:pPr>
        <w:pStyle w:val="19"/>
        <w:widowControl/>
        <w:numPr>
          <w:numId w:val="0"/>
        </w:numPr>
        <w:adjustRightInd w:val="0"/>
        <w:spacing w:before="100" w:after="100" w:afterLines="0" w:afterAutospacing="0" w:line="300" w:lineRule="auto"/>
        <w:jc w:val="both"/>
        <w:rPr>
          <w:rFonts w:hint="eastAsia" w:ascii="Times New Roman" w:hAnsi="Times New Roman" w:eastAsia="宋体" w:cs="Times New Roman"/>
          <w:b w:val="0"/>
          <w:color w:val="000000"/>
          <w:sz w:val="24"/>
          <w:szCs w:val="24"/>
        </w:rPr>
      </w:pPr>
    </w:p>
    <w:p w14:paraId="0302C625">
      <w:pPr>
        <w:pStyle w:val="4"/>
        <w:numPr>
          <w:ilvl w:val="0"/>
          <w:numId w:val="10"/>
        </w:numPr>
        <w:ind w:left="0" w:leftChars="0" w:firstLine="0" w:firstLineChars="0"/>
        <w:rPr>
          <w:b w:val="0"/>
        </w:rPr>
      </w:pPr>
      <w:r>
        <w:t>软件设计的约束和限制</w:t>
      </w:r>
    </w:p>
    <w:tbl>
      <w:tblPr>
        <w:tblStyle w:val="35"/>
        <w:tblW w:w="95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7933"/>
      </w:tblGrid>
      <w:tr w14:paraId="2E957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43" w:type="dxa"/>
            <w:vAlign w:val="center"/>
          </w:tcPr>
          <w:p w14:paraId="52AD7B1D">
            <w:pPr>
              <w:keepNext/>
              <w:snapToGrid w:val="0"/>
              <w:spacing w:after="0" w:line="360" w:lineRule="auto"/>
              <w:ind w:left="0" w:leftChars="0" w:right="0" w:rightChars="0" w:firstLine="0" w:firstLineChars="0"/>
              <w:jc w:val="center"/>
              <w:rPr>
                <w:rFonts w:ascii="Times New Roman" w:eastAsia="宋体"/>
                <w:b/>
                <w:sz w:val="20"/>
              </w:rPr>
            </w:pPr>
            <w:r>
              <w:rPr>
                <w:rFonts w:ascii="Times New Roman" w:hAnsi="Times New Roman" w:eastAsia="宋体"/>
                <w:b/>
                <w:color w:val="000000"/>
                <w:sz w:val="20"/>
              </w:rPr>
              <w:t>约束类别</w:t>
            </w:r>
          </w:p>
        </w:tc>
        <w:tc>
          <w:tcPr>
            <w:tcW w:w="7933" w:type="dxa"/>
            <w:vAlign w:val="center"/>
          </w:tcPr>
          <w:p w14:paraId="618CA4B5">
            <w:pPr>
              <w:keepNext/>
              <w:snapToGrid w:val="0"/>
              <w:spacing w:after="0" w:line="360" w:lineRule="auto"/>
              <w:ind w:left="0" w:leftChars="0" w:right="0" w:rightChars="0" w:firstLine="0" w:firstLineChars="0"/>
              <w:jc w:val="center"/>
              <w:rPr>
                <w:rFonts w:ascii="Times New Roman" w:eastAsia="宋体"/>
                <w:b/>
                <w:sz w:val="20"/>
              </w:rPr>
            </w:pPr>
            <w:r>
              <w:rPr>
                <w:rFonts w:ascii="Times New Roman" w:hAnsi="Times New Roman" w:eastAsia="宋体"/>
                <w:b/>
                <w:color w:val="000000"/>
                <w:sz w:val="20"/>
              </w:rPr>
              <w:t>约束说明</w:t>
            </w:r>
          </w:p>
        </w:tc>
      </w:tr>
      <w:tr w14:paraId="016B1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7570DE7D">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运行环境</w:t>
            </w:r>
          </w:p>
        </w:tc>
        <w:tc>
          <w:tcPr>
            <w:tcW w:w="7933" w:type="dxa"/>
            <w:vAlign w:val="center"/>
          </w:tcPr>
          <w:p w14:paraId="32C11B77">
            <w:pPr>
              <w:keepNext/>
              <w:snapToGrid w:val="0"/>
              <w:spacing w:after="0" w:line="360" w:lineRule="auto"/>
              <w:ind w:left="0" w:leftChars="0" w:right="0" w:rightChars="0" w:firstLine="0" w:firstLineChars="0"/>
              <w:jc w:val="left"/>
              <w:rPr>
                <w:rFonts w:hint="eastAsia" w:ascii="Times New Roman" w:eastAsia="宋体"/>
                <w:sz w:val="19"/>
                <w:lang w:val="en-US" w:eastAsia="zh-CN"/>
              </w:rPr>
            </w:pPr>
            <w:r>
              <w:rPr>
                <w:rFonts w:ascii="Times New Roman" w:hAnsi="Times New Roman" w:eastAsia="宋体"/>
                <w:b w:val="0"/>
                <w:color w:val="000000"/>
                <w:sz w:val="19"/>
              </w:rPr>
              <w:t>客户端运行在用户 PC</w:t>
            </w:r>
            <w:r>
              <w:rPr>
                <w:rFonts w:hint="eastAsia" w:ascii="Times New Roman" w:eastAsia="宋体"/>
                <w:b w:val="0"/>
                <w:color w:val="000000"/>
                <w:sz w:val="19"/>
                <w:lang w:eastAsia="zh-CN"/>
              </w:rPr>
              <w:t>（</w:t>
            </w:r>
            <w:r>
              <w:rPr>
                <w:rFonts w:hint="eastAsia" w:ascii="Times New Roman" w:eastAsia="宋体"/>
                <w:b w:val="0"/>
                <w:color w:val="000000"/>
                <w:sz w:val="19"/>
                <w:lang w:val="en-US" w:eastAsia="zh-CN"/>
              </w:rPr>
              <w:t>Windows10/11</w:t>
            </w:r>
            <w:r>
              <w:rPr>
                <w:rFonts w:hint="eastAsia" w:ascii="Times New Roman" w:eastAsia="宋体"/>
                <w:b w:val="0"/>
                <w:color w:val="000000"/>
                <w:sz w:val="19"/>
                <w:lang w:eastAsia="zh-CN"/>
              </w:rPr>
              <w:t>）</w:t>
            </w:r>
            <w:r>
              <w:rPr>
                <w:rFonts w:ascii="Times New Roman" w:hAnsi="Times New Roman" w:eastAsia="宋体"/>
                <w:b w:val="0"/>
                <w:color w:val="000000"/>
                <w:sz w:val="19"/>
              </w:rPr>
              <w:t>；云端服务部署在算力节点和媒体服务环境</w:t>
            </w:r>
            <w:r>
              <w:rPr>
                <w:rFonts w:hint="eastAsia" w:ascii="Times New Roman" w:eastAsia="宋体"/>
                <w:b w:val="0"/>
                <w:color w:val="000000"/>
                <w:sz w:val="19"/>
                <w:lang w:eastAsia="zh-CN"/>
              </w:rPr>
              <w:t>（</w:t>
            </w:r>
            <w:r>
              <w:rPr>
                <w:rFonts w:hint="eastAsia" w:ascii="Times New Roman" w:eastAsia="宋体"/>
                <w:b w:val="0"/>
                <w:color w:val="000000"/>
                <w:sz w:val="19"/>
                <w:lang w:val="en-US" w:eastAsia="zh-CN"/>
              </w:rPr>
              <w:t>Ubuntu</w:t>
            </w:r>
            <w:r>
              <w:rPr>
                <w:rFonts w:hint="eastAsia" w:ascii="Times New Roman" w:eastAsia="宋体"/>
                <w:b w:val="0"/>
                <w:color w:val="000000"/>
                <w:sz w:val="19"/>
                <w:lang w:eastAsia="zh-CN"/>
              </w:rPr>
              <w:t>）。</w:t>
            </w:r>
          </w:p>
        </w:tc>
      </w:tr>
      <w:tr w14:paraId="5ACE6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66341EEF">
            <w:pPr>
              <w:keepNext/>
              <w:snapToGrid w:val="0"/>
              <w:spacing w:after="0" w:line="360" w:lineRule="auto"/>
              <w:ind w:left="0" w:leftChars="0" w:right="0" w:rightChars="0" w:firstLine="0" w:firstLineChars="0"/>
              <w:jc w:val="center"/>
              <w:rPr>
                <w:rFonts w:hint="eastAsia" w:ascii="Times New Roman" w:hAnsi="Times New Roman" w:eastAsia="宋体"/>
                <w:b w:val="0"/>
                <w:color w:val="000000"/>
                <w:sz w:val="19"/>
                <w:lang w:val="en-US" w:eastAsia="zh-CN"/>
              </w:rPr>
            </w:pPr>
            <w:r>
              <w:rPr>
                <w:rFonts w:hint="eastAsia" w:ascii="Times New Roman" w:eastAsia="宋体"/>
                <w:b w:val="0"/>
                <w:color w:val="000000"/>
                <w:sz w:val="19"/>
                <w:lang w:val="en-US" w:eastAsia="zh-CN"/>
              </w:rPr>
              <w:t>开发语言</w:t>
            </w:r>
          </w:p>
        </w:tc>
        <w:tc>
          <w:tcPr>
            <w:tcW w:w="7933" w:type="dxa"/>
            <w:vAlign w:val="center"/>
          </w:tcPr>
          <w:p w14:paraId="58C428AB">
            <w:pPr>
              <w:keepNext/>
              <w:snapToGrid w:val="0"/>
              <w:spacing w:after="0" w:line="360" w:lineRule="auto"/>
              <w:ind w:left="0" w:leftChars="0" w:right="0" w:rightChars="0" w:firstLine="0" w:firstLineChars="0"/>
              <w:jc w:val="left"/>
              <w:rPr>
                <w:rFonts w:hint="default" w:ascii="Times New Roman" w:hAnsi="Times New Roman" w:eastAsia="宋体"/>
                <w:b w:val="0"/>
                <w:color w:val="000000"/>
                <w:sz w:val="19"/>
                <w:lang w:val="en-US" w:eastAsia="zh-CN"/>
              </w:rPr>
            </w:pPr>
            <w:r>
              <w:rPr>
                <w:rFonts w:hint="eastAsia" w:ascii="Times New Roman" w:eastAsia="宋体"/>
                <w:b w:val="0"/>
                <w:color w:val="000000"/>
                <w:sz w:val="19"/>
                <w:lang w:val="en-US" w:eastAsia="zh-CN"/>
              </w:rPr>
              <w:t>C++,Python</w:t>
            </w:r>
          </w:p>
        </w:tc>
      </w:tr>
      <w:tr w14:paraId="6DB2D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6B8CBC42">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性能约束</w:t>
            </w:r>
          </w:p>
        </w:tc>
        <w:tc>
          <w:tcPr>
            <w:tcW w:w="7933" w:type="dxa"/>
            <w:vAlign w:val="center"/>
          </w:tcPr>
          <w:p w14:paraId="33261ED7">
            <w:pPr>
              <w:keepNext/>
              <w:snapToGrid w:val="0"/>
              <w:spacing w:after="0" w:line="360" w:lineRule="auto"/>
              <w:ind w:left="0" w:leftChars="0" w:right="0" w:rightChars="0" w:firstLine="0" w:firstLineChars="0"/>
              <w:jc w:val="left"/>
              <w:rPr>
                <w:rFonts w:ascii="Times New Roman" w:eastAsia="宋体"/>
                <w:sz w:val="19"/>
              </w:rPr>
            </w:pPr>
            <w:r>
              <w:rPr>
                <w:rFonts w:ascii="Times New Roman" w:hAnsi="Times New Roman" w:eastAsia="宋体"/>
                <w:b w:val="0"/>
                <w:color w:val="000000"/>
                <w:sz w:val="19"/>
              </w:rPr>
              <w:t>视频会议目标体验为低延迟、高帧率，</w:t>
            </w:r>
            <w:r>
              <w:rPr>
                <w:rFonts w:hint="eastAsia" w:ascii="Times New Roman" w:eastAsia="宋体"/>
                <w:b w:val="0"/>
                <w:color w:val="000000"/>
                <w:sz w:val="19"/>
                <w:lang w:val="en-US" w:eastAsia="zh-CN"/>
              </w:rPr>
              <w:t>具体需要完成</w:t>
            </w:r>
            <w:r>
              <w:rPr>
                <w:rFonts w:ascii="Times New Roman" w:hAnsi="Times New Roman" w:eastAsia="宋体"/>
                <w:b w:val="0"/>
                <w:color w:val="000000"/>
                <w:sz w:val="19"/>
              </w:rPr>
              <w:t xml:space="preserve"> RTT≤50ms、视频处理 30fps 等性能目标。</w:t>
            </w:r>
          </w:p>
        </w:tc>
      </w:tr>
      <w:tr w14:paraId="1FF8D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365B5183">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隐私约束</w:t>
            </w:r>
          </w:p>
        </w:tc>
        <w:tc>
          <w:tcPr>
            <w:tcW w:w="7933" w:type="dxa"/>
            <w:vAlign w:val="center"/>
          </w:tcPr>
          <w:p w14:paraId="32BB0DBF">
            <w:pPr>
              <w:keepNext/>
              <w:snapToGrid w:val="0"/>
              <w:spacing w:after="0" w:line="360" w:lineRule="auto"/>
              <w:ind w:left="0" w:leftChars="0" w:right="0" w:rightChars="0" w:firstLine="0" w:firstLineChars="0"/>
              <w:jc w:val="left"/>
              <w:rPr>
                <w:rFonts w:ascii="Times New Roman" w:eastAsia="宋体"/>
                <w:sz w:val="19"/>
              </w:rPr>
            </w:pPr>
            <w:r>
              <w:rPr>
                <w:rFonts w:ascii="Times New Roman" w:hAnsi="Times New Roman" w:eastAsia="宋体"/>
                <w:b w:val="0"/>
                <w:color w:val="000000"/>
                <w:sz w:val="19"/>
              </w:rPr>
              <w:t>面部生物特征、白名单、敏感物体信息和隐私策略应按最小化采集、可配置、可审计的原则处理。</w:t>
            </w:r>
          </w:p>
        </w:tc>
      </w:tr>
      <w:tr w14:paraId="5857F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24CEA0AE">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准确性约束</w:t>
            </w:r>
          </w:p>
        </w:tc>
        <w:tc>
          <w:tcPr>
            <w:tcW w:w="7933" w:type="dxa"/>
            <w:vAlign w:val="center"/>
          </w:tcPr>
          <w:p w14:paraId="5DFB5510">
            <w:pPr>
              <w:keepNext/>
              <w:snapToGrid w:val="0"/>
              <w:spacing w:after="0" w:line="360" w:lineRule="auto"/>
              <w:ind w:left="0" w:leftChars="0" w:right="0" w:rightChars="0" w:firstLine="0" w:firstLineChars="0"/>
              <w:jc w:val="left"/>
              <w:rPr>
                <w:rFonts w:ascii="Times New Roman" w:eastAsia="宋体"/>
                <w:sz w:val="19"/>
              </w:rPr>
            </w:pPr>
            <w:r>
              <w:rPr>
                <w:rFonts w:ascii="Times New Roman" w:hAnsi="Times New Roman" w:eastAsia="宋体"/>
                <w:b w:val="0"/>
                <w:color w:val="000000"/>
                <w:sz w:val="19"/>
              </w:rPr>
              <w:t>YOLO 敏感物体检测、ArcFace 白名单识别和面部加扰效果需满足需求规格中给出的准确率和保护效果要求。</w:t>
            </w:r>
          </w:p>
        </w:tc>
      </w:tr>
      <w:tr w14:paraId="6A04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3ADA882A">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外部接口约束</w:t>
            </w:r>
          </w:p>
        </w:tc>
        <w:tc>
          <w:tcPr>
            <w:tcW w:w="7933" w:type="dxa"/>
            <w:vAlign w:val="center"/>
          </w:tcPr>
          <w:p w14:paraId="24C67F9C">
            <w:pPr>
              <w:keepNext/>
              <w:snapToGrid w:val="0"/>
              <w:spacing w:after="0" w:line="360" w:lineRule="auto"/>
              <w:ind w:left="0" w:leftChars="0" w:right="0" w:rightChars="0" w:firstLine="0" w:firstLineChars="0"/>
              <w:jc w:val="left"/>
              <w:rPr>
                <w:rFonts w:ascii="Times New Roman" w:eastAsia="宋体"/>
                <w:sz w:val="19"/>
              </w:rPr>
            </w:pPr>
            <w:r>
              <w:rPr>
                <w:rFonts w:ascii="Times New Roman" w:hAnsi="Times New Roman" w:eastAsia="宋体"/>
                <w:b w:val="0"/>
                <w:color w:val="000000"/>
                <w:sz w:val="19"/>
              </w:rPr>
              <w:t>虚拟摄像头输出需兼容主流视频会议平台的设备选择与视频流输入机制。</w:t>
            </w:r>
          </w:p>
        </w:tc>
      </w:tr>
      <w:tr w14:paraId="481B3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1DE93F17">
            <w:pPr>
              <w:keepNext/>
              <w:snapToGrid w:val="0"/>
              <w:spacing w:after="0" w:line="360" w:lineRule="auto"/>
              <w:ind w:left="0" w:leftChars="0" w:right="0" w:rightChars="0" w:firstLine="0" w:firstLineChars="0"/>
              <w:jc w:val="center"/>
              <w:rPr>
                <w:rFonts w:ascii="Times New Roman" w:eastAsia="宋体"/>
                <w:sz w:val="19"/>
              </w:rPr>
            </w:pPr>
            <w:r>
              <w:rPr>
                <w:rFonts w:ascii="Times New Roman" w:hAnsi="Times New Roman" w:eastAsia="宋体"/>
                <w:b w:val="0"/>
                <w:color w:val="000000"/>
                <w:sz w:val="19"/>
              </w:rPr>
              <w:t>用户体验约束</w:t>
            </w:r>
          </w:p>
        </w:tc>
        <w:tc>
          <w:tcPr>
            <w:tcW w:w="7933" w:type="dxa"/>
            <w:vAlign w:val="center"/>
          </w:tcPr>
          <w:p w14:paraId="5C81777C">
            <w:pPr>
              <w:keepNext/>
              <w:snapToGrid w:val="0"/>
              <w:spacing w:after="0" w:line="360" w:lineRule="auto"/>
              <w:ind w:left="0" w:leftChars="0" w:right="0" w:rightChars="0" w:firstLine="0" w:firstLineChars="0"/>
              <w:jc w:val="left"/>
              <w:rPr>
                <w:rFonts w:ascii="Times New Roman" w:eastAsia="宋体"/>
                <w:sz w:val="19"/>
              </w:rPr>
            </w:pPr>
            <w:r>
              <w:rPr>
                <w:rFonts w:ascii="Times New Roman" w:hAnsi="Times New Roman" w:eastAsia="宋体"/>
                <w:b w:val="0"/>
                <w:color w:val="000000"/>
                <w:sz w:val="19"/>
              </w:rPr>
              <w:t>隐私保护过程应尽量自动完成，避免用户在会议过程中频繁手动干预。</w:t>
            </w:r>
          </w:p>
        </w:tc>
      </w:tr>
    </w:tbl>
    <w:p w14:paraId="2E586AD1">
      <w:pPr>
        <w:pStyle w:val="3"/>
        <w:numPr>
          <w:ilvl w:val="0"/>
          <w:numId w:val="7"/>
        </w:numPr>
        <w:topLinePunct w:val="0"/>
        <w:ind w:left="0" w:leftChars="0" w:firstLine="0" w:firstLineChars="0"/>
        <w:rPr>
          <w:rFonts w:hint="eastAsia" w:ascii="黑体" w:hAnsi="黑体" w:eastAsia="黑体" w:cs="黑体"/>
          <w:b w:val="0"/>
        </w:rPr>
      </w:pPr>
      <w:r>
        <w:t>软件设计</w:t>
      </w:r>
    </w:p>
    <w:p w14:paraId="6EDBFFAF">
      <w:pPr>
        <w:pStyle w:val="4"/>
        <w:numPr>
          <w:ilvl w:val="0"/>
          <w:numId w:val="12"/>
        </w:numPr>
        <w:ind w:left="0" w:leftChars="0" w:firstLine="0" w:firstLineChars="0"/>
        <w:rPr>
          <w:b w:val="0"/>
        </w:rPr>
      </w:pPr>
      <w:r>
        <w:t>软件体系结构设计</w:t>
      </w:r>
    </w:p>
    <w:p w14:paraId="7ACDDB39">
      <w:pPr>
        <w:pStyle w:val="19"/>
        <w:widowControl/>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SecureMeeting 为降低硬件成本，采用端云协同的软件体系结构（具体是指把视频隐私保护任务分配给用户本地终端和云端服务器共同完成），分为用户PC端（本地端），云端，输出端（视频会议平台）。用户 PC 负责原始视频采集、本地隐私初步处理、会议交互和虚拟摄像头输出；云端服务负责计算密集型面部对抗性加扰、媒体流路由和安全传输；视频会议平台通过虚拟摄像头或 RTC 流接收隐私增强后的视频内容并进行输出。</w:t>
      </w:r>
    </w:p>
    <w:p w14:paraId="09273675">
      <w:pPr>
        <w:jc w:val="center"/>
        <w:rPr>
          <w:rFonts w:hint="eastAsia" w:eastAsia="宋体"/>
          <w:lang w:eastAsia="zh-CN"/>
        </w:rPr>
      </w:pPr>
      <w:r>
        <w:rPr>
          <w:rFonts w:hint="eastAsia" w:eastAsia="宋体"/>
          <w:lang w:eastAsia="zh-CN"/>
        </w:rPr>
        <w:drawing>
          <wp:inline distT="0" distB="0" distL="114300" distR="114300">
            <wp:extent cx="5940425" cy="2137410"/>
            <wp:effectExtent l="0" t="0" r="3175" b="8890"/>
            <wp:docPr id="16" name="图片 16" descr="SecureMeeting体系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ecureMeeting体系结构图"/>
                    <pic:cNvPicPr>
                      <a:picLocks noChangeAspect="1"/>
                    </pic:cNvPicPr>
                  </pic:nvPicPr>
                  <pic:blipFill>
                    <a:blip r:embed="rId6"/>
                    <a:stretch>
                      <a:fillRect/>
                    </a:stretch>
                  </pic:blipFill>
                  <pic:spPr>
                    <a:xfrm>
                      <a:off x="0" y="0"/>
                      <a:ext cx="5940425" cy="2137410"/>
                    </a:xfrm>
                    <a:prstGeom prst="rect">
                      <a:avLst/>
                    </a:prstGeom>
                  </pic:spPr>
                </pic:pic>
              </a:graphicData>
            </a:graphic>
          </wp:inline>
        </w:drawing>
      </w:r>
    </w:p>
    <w:p w14:paraId="3A750718">
      <w:pPr>
        <w:pStyle w:val="167"/>
        <w:widowControl/>
      </w:pPr>
      <w:r>
        <w:t>图3.1.1 SecureMeeting 体系结构图</w:t>
      </w:r>
    </w:p>
    <w:p w14:paraId="56606D1E">
      <w:pPr>
        <w:jc w:val="center"/>
        <w:rPr>
          <w:rFonts w:hint="eastAsia"/>
          <w:b w:val="0"/>
          <w:color w:val="000000"/>
          <w:sz w:val="20"/>
          <w:lang w:val="en-US" w:eastAsia="zh-CN"/>
        </w:rPr>
      </w:pPr>
    </w:p>
    <w:p w14:paraId="19061547">
      <w:pPr>
        <w:jc w:val="center"/>
        <w:rPr>
          <w:rFonts w:hint="eastAsia"/>
          <w:b w:val="0"/>
          <w:color w:val="000000"/>
          <w:sz w:val="20"/>
          <w:lang w:val="en-US" w:eastAsia="zh-CN"/>
        </w:rPr>
      </w:pPr>
    </w:p>
    <w:p w14:paraId="1C5F9BB8">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-“用户会议终端（SecureMeetingClient）”</w:t>
      </w:r>
    </w:p>
    <w:p w14:paraId="23EAB217">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它负责在用户 PC 端提供会议使用界面，完成用户登录、账号注册、创建会议、加入会议、会议画面显示以及摄像头、麦克风、隐私保护强度等会议控制操作。同时，该端负责采集本地原始视频画面，根据用户配置读取隐私保护策略，并调用本地隐私处理能力完成敏感物体遮蔽、无关人员保护、人脸区域提取等任务。该端依赖于“云端隐私防御（CloudPrivacyService）”端和“安全输出接口（SecureOutputInterface）”端。</w:t>
      </w:r>
    </w:p>
    <w:p w14:paraId="12BC9D16">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-“云端隐私防御（CloudPrivacyService）”</w:t>
      </w:r>
    </w:p>
    <w:p w14:paraId="4C025452">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它负责处理计算量较大的隐私增强任务，接收用户会议终端上传的人脸 ROI 或相关隐私处理请求，生成面部对抗性扰动结果，并将处理结果返回给用户会议终端或输出端进行合成。该端用于实现面部生物特征的主动防御目标，包括防训练、防识别和防换脸等。该端依赖于“安全输出接口（SecureOutputInterface）”端，以便将隐私增强结果参与最终视频流合成与分发。</w:t>
      </w:r>
    </w:p>
    <w:p w14:paraId="6D9A2B8A">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此外，“云端隐私防御（CloudPrivacyService）”内部又包含一个独立的端“面部对抗性加扰（AdversarialPerturbation）”，用于对人脸区域生成对抗性扰动，并为隐私增强视频流提供核心防御能力。</w:t>
      </w:r>
    </w:p>
    <w:p w14:paraId="67D66D3F">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-“安全输出接口（SecureOutputInterface）”</w:t>
      </w:r>
    </w:p>
    <w:p w14:paraId="4152630C">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它负责将本地隐私处理结果与云端加扰结果进行融合，生成最终隐私增强视频流，并通过 RTC 视频会议链路或虚拟摄像头接口输出到视频会议平台。该端封装了系统与外部会议平台之间的视频输出接口，使用户能够在不改变原有会议平台使用习惯的情况下使用隐私保护后的视频内容。</w:t>
      </w:r>
    </w:p>
    <w:p w14:paraId="3E6D3702">
      <w:pPr>
        <w:ind w:firstLine="720" w:firstLineChars="0"/>
        <w:jc w:val="left"/>
        <w:rPr>
          <w:rFonts w:hint="eastAsia" w:ascii="宋体" w:hAnsi="宋体" w:eastAsia="宋体" w:cs="宋体"/>
          <w:b w:val="0"/>
          <w:color w:val="000000"/>
          <w:sz w:val="24"/>
          <w:szCs w:val="24"/>
          <w:lang w:val="en-US" w:eastAsia="zh-CN"/>
        </w:rPr>
      </w:pPr>
      <w:r>
        <w:rPr>
          <w:rFonts w:hint="eastAsia" w:ascii="宋体" w:hAnsi="宋体" w:eastAsia="宋体" w:cs="宋体"/>
          <w:b w:val="0"/>
          <w:color w:val="000000"/>
          <w:sz w:val="24"/>
          <w:szCs w:val="24"/>
          <w:lang w:val="en-US" w:eastAsia="zh-CN"/>
        </w:rPr>
        <w:drawing>
          <wp:inline distT="0" distB="0" distL="114300" distR="114300">
            <wp:extent cx="5905500" cy="3180080"/>
            <wp:effectExtent l="0" t="0" r="0" b="7620"/>
            <wp:docPr id="19" name="图片 19" descr="图3.1.2_用户会议终端子系统设计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3.1.2_用户会议终端子系统设计架构"/>
                    <pic:cNvPicPr>
                      <a:picLocks noChangeAspect="1"/>
                    </pic:cNvPicPr>
                  </pic:nvPicPr>
                  <pic:blipFill>
                    <a:blip r:embed="rId7"/>
                    <a:stretch>
                      <a:fillRect/>
                    </a:stretch>
                  </pic:blipFill>
                  <pic:spPr>
                    <a:xfrm>
                      <a:off x="0" y="0"/>
                      <a:ext cx="5905500" cy="3180080"/>
                    </a:xfrm>
                    <a:prstGeom prst="rect">
                      <a:avLst/>
                    </a:prstGeom>
                  </pic:spPr>
                </pic:pic>
              </a:graphicData>
            </a:graphic>
          </wp:inline>
        </w:drawing>
      </w:r>
    </w:p>
    <w:p w14:paraId="447FCC19">
      <w:pPr>
        <w:pStyle w:val="167"/>
        <w:widowControl/>
      </w:pPr>
      <w:r>
        <w:t>图3.1.2用户会议终端（SecureMeetingClient）的设计架构</w:t>
      </w:r>
    </w:p>
    <w:p w14:paraId="27A85847">
      <w:pPr>
        <w:pStyle w:val="19"/>
        <w:widowControl/>
        <w:spacing w:line="360" w:lineRule="auto"/>
        <w:rPr>
          <w:rFonts w:ascii="Times New Roman" w:hAnsi="Times New Roman" w:eastAsia="宋体" w:cs="Times New Roman"/>
          <w:b w:val="0"/>
          <w:color w:val="000000"/>
          <w:sz w:val="24"/>
          <w:szCs w:val="24"/>
        </w:rPr>
      </w:pPr>
    </w:p>
    <w:p w14:paraId="1299EFE8">
      <w:pPr>
        <w:pStyle w:val="19"/>
        <w:widowControl/>
        <w:spacing w:line="360" w:lineRule="auto"/>
        <w:rPr>
          <w:rFonts w:hint="eastAsia" w:cs="Times New Roman"/>
          <w:b w:val="0"/>
          <w:color w:val="000000"/>
          <w:sz w:val="24"/>
          <w:szCs w:val="24"/>
          <w:lang w:eastAsia="zh-CN"/>
        </w:rPr>
      </w:pPr>
      <w:r>
        <w:rPr>
          <w:rFonts w:ascii="Times New Roman" w:hAnsi="Times New Roman" w:eastAsia="宋体" w:cs="Times New Roman"/>
          <w:b w:val="0"/>
          <w:color w:val="000000"/>
          <w:sz w:val="24"/>
          <w:szCs w:val="24"/>
        </w:rPr>
        <w:t>图3.1.2描述了“用户会议终端（SecureMeetingClient）”子系统的设计架构。图中界面层负责用户登录、注册、加入会议和会议控制；业务逻辑层负责会议管理、隐私策略配置、视频采集控制和本地处理调度；基础服务层负责摄像头采集、白名单识别、敏感物体检测、视频处理和端云通信，从而将本地隐私初处理结果和云端处理请求发送给后续子系统</w:t>
      </w:r>
      <w:r>
        <w:rPr>
          <w:rFonts w:hint="eastAsia" w:cs="Times New Roman"/>
          <w:b w:val="0"/>
          <w:color w:val="000000"/>
          <w:sz w:val="24"/>
          <w:szCs w:val="24"/>
          <w:lang w:eastAsia="zh-CN"/>
        </w:rPr>
        <w:t>。</w:t>
      </w:r>
    </w:p>
    <w:p w14:paraId="530BCA85">
      <w:pPr>
        <w:pStyle w:val="19"/>
        <w:widowControl/>
        <w:spacing w:line="360" w:lineRule="auto"/>
        <w:rPr>
          <w:rFonts w:ascii="Times New Roman" w:hAnsi="Times New Roman" w:eastAsia="宋体" w:cs="Times New Roman"/>
          <w:b w:val="0"/>
          <w:color w:val="000000"/>
          <w:sz w:val="24"/>
          <w:szCs w:val="24"/>
        </w:rPr>
      </w:pPr>
    </w:p>
    <w:p w14:paraId="5CC21FCA">
      <w:pPr>
        <w:pStyle w:val="19"/>
        <w:widowControl/>
        <w:spacing w:line="360" w:lineRule="auto"/>
        <w:ind w:left="0" w:leftChars="0" w:firstLine="0" w:firstLineChars="0"/>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drawing>
          <wp:inline distT="0" distB="0" distL="114300" distR="114300">
            <wp:extent cx="5943600" cy="2068195"/>
            <wp:effectExtent l="0" t="0" r="0" b="1905"/>
            <wp:docPr id="20" name="图片 20" descr="图3.1.3_云端隐私防御子系统设计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3.1.3_云端隐私防御子系统设计架构"/>
                    <pic:cNvPicPr>
                      <a:picLocks noChangeAspect="1"/>
                    </pic:cNvPicPr>
                  </pic:nvPicPr>
                  <pic:blipFill>
                    <a:blip r:embed="rId8"/>
                    <a:stretch>
                      <a:fillRect/>
                    </a:stretch>
                  </pic:blipFill>
                  <pic:spPr>
                    <a:xfrm>
                      <a:off x="0" y="0"/>
                      <a:ext cx="5943600" cy="2068195"/>
                    </a:xfrm>
                    <a:prstGeom prst="rect">
                      <a:avLst/>
                    </a:prstGeom>
                  </pic:spPr>
                </pic:pic>
              </a:graphicData>
            </a:graphic>
          </wp:inline>
        </w:drawing>
      </w:r>
    </w:p>
    <w:p w14:paraId="46BA437F">
      <w:pPr>
        <w:pStyle w:val="167"/>
        <w:widowControl/>
      </w:pPr>
      <w:r>
        <w:t>图3.1.3云端隐私防御（CloudPrivacyService）”的设计架构</w:t>
      </w:r>
    </w:p>
    <w:p w14:paraId="40CD1303">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图3.1.3描述了“云端隐私防御（CloudPrivacyService）”子系统的设计架构。图中的服务接入层负责接收来自用户会议终端的隐私处理请求；业务逻辑层负责 ROI 管理、加扰任务调度、模型推理控制和处理结果管理；基础服务层负责模型服务、算力资源、策略配置和日志审计。“CloudPrivacyService”还包含“AdversarialPerturbation”子系统，用于生成面部对抗性扰动结果。</w:t>
      </w:r>
    </w:p>
    <w:p w14:paraId="62CDC2F7">
      <w:pPr>
        <w:pStyle w:val="19"/>
        <w:widowControl/>
        <w:rPr>
          <w:rFonts w:ascii="Times New Roman" w:hAnsi="Times New Roman" w:eastAsia="宋体" w:cs="Times New Roman"/>
          <w:b w:val="0"/>
          <w:color w:val="000000"/>
          <w:sz w:val="24"/>
          <w:szCs w:val="24"/>
        </w:rPr>
      </w:pPr>
    </w:p>
    <w:p w14:paraId="1B5DF01E">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drawing>
          <wp:inline distT="0" distB="0" distL="114300" distR="114300">
            <wp:extent cx="5941060" cy="1356995"/>
            <wp:effectExtent l="0" t="0" r="2540" b="1905"/>
            <wp:docPr id="21" name="图片 21" descr="图3.1.4_安全输出接口子系统设计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3.1.4_安全输出接口子系统设计架构"/>
                    <pic:cNvPicPr>
                      <a:picLocks noChangeAspect="1"/>
                    </pic:cNvPicPr>
                  </pic:nvPicPr>
                  <pic:blipFill>
                    <a:blip r:embed="rId9"/>
                    <a:stretch>
                      <a:fillRect/>
                    </a:stretch>
                  </pic:blipFill>
                  <pic:spPr>
                    <a:xfrm>
                      <a:off x="0" y="0"/>
                      <a:ext cx="5941060" cy="1356995"/>
                    </a:xfrm>
                    <a:prstGeom prst="rect">
                      <a:avLst/>
                    </a:prstGeom>
                  </pic:spPr>
                </pic:pic>
              </a:graphicData>
            </a:graphic>
          </wp:inline>
        </w:drawing>
      </w:r>
    </w:p>
    <w:p w14:paraId="4DFE4F6A">
      <w:pPr>
        <w:pStyle w:val="167"/>
        <w:widowControl/>
      </w:pPr>
      <w:r>
        <w:t>图3.1.4安全输出接口（SecureOutputInterface）”的设计架构</w:t>
      </w:r>
    </w:p>
    <w:p w14:paraId="66EF4C8C">
      <w:pPr>
        <w:jc w:val="left"/>
        <w:rPr>
          <w:rFonts w:hint="eastAsia" w:ascii="宋体" w:hAnsi="宋体" w:eastAsia="宋体" w:cs="宋体"/>
          <w:b w:val="0"/>
          <w:color w:val="000000"/>
          <w:sz w:val="24"/>
          <w:szCs w:val="24"/>
          <w:lang w:val="en-US" w:eastAsia="zh-CN"/>
        </w:rPr>
      </w:pPr>
    </w:p>
    <w:p w14:paraId="6F0D06D1">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图3.1.4描述了“安全输出接口（SecureOutputInterface）”子系统的设计架构。图中交互层负责与用户会议终端、视频会议平台之间进行连接；业务逻辑层负责隐私增强视频合成、媒体流分发和输出状态管理；基础服务层负责 RTC 服务、虚拟摄像头驱动、视频编码和平台适配接口，从而保证隐私增强后的视频流能够稳定输出。</w:t>
      </w:r>
    </w:p>
    <w:p w14:paraId="1D1F3AAD">
      <w:pPr>
        <w:spacing w:line="360" w:lineRule="auto"/>
        <w:ind w:firstLine="720" w:firstLineChars="0"/>
        <w:jc w:val="left"/>
        <w:rPr>
          <w:rFonts w:hint="eastAsia" w:ascii="宋体" w:hAnsi="宋体" w:eastAsia="宋体" w:cs="宋体"/>
          <w:b w:val="0"/>
          <w:color w:val="000000"/>
          <w:sz w:val="24"/>
          <w:szCs w:val="24"/>
          <w:lang w:val="en-US" w:eastAsia="zh-CN"/>
        </w:rPr>
      </w:pPr>
    </w:p>
    <w:p w14:paraId="6AE0C83A">
      <w:pPr>
        <w:pStyle w:val="4"/>
        <w:widowControl/>
        <w:numPr>
          <w:ilvl w:val="0"/>
          <w:numId w:val="12"/>
        </w:numPr>
        <w:ind w:left="0" w:leftChars="0" w:firstLine="0" w:firstLineChars="0"/>
        <w:rPr>
          <w:b w:val="0"/>
        </w:rPr>
      </w:pPr>
      <w:r>
        <w:t>用户界面设计</w:t>
      </w:r>
    </w:p>
    <w:p w14:paraId="415BE1F9">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用户界面围绕会议使用流程组织，包括登录界面、</w:t>
      </w:r>
      <w:r>
        <w:rPr>
          <w:rFonts w:hint="eastAsia" w:cs="Times New Roman"/>
          <w:b w:val="0"/>
          <w:color w:val="000000"/>
          <w:sz w:val="24"/>
          <w:szCs w:val="24"/>
          <w:lang w:val="en-US" w:eastAsia="zh-CN"/>
        </w:rPr>
        <w:t>注册界面、</w:t>
      </w:r>
      <w:r>
        <w:rPr>
          <w:rFonts w:ascii="Times New Roman" w:hAnsi="Times New Roman" w:eastAsia="宋体" w:cs="Times New Roman"/>
          <w:b w:val="0"/>
          <w:color w:val="000000"/>
          <w:sz w:val="24"/>
          <w:szCs w:val="24"/>
        </w:rPr>
        <w:t>加入会议界面和会议主界面。</w:t>
      </w:r>
    </w:p>
    <w:p w14:paraId="3F2DDA00">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登录界面用于身份认证；</w:t>
      </w:r>
    </w:p>
    <w:p w14:paraId="289BD373">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注册界面用于新用户账号创建；</w:t>
      </w:r>
    </w:p>
    <w:p w14:paraId="53842DC6">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加入会议界面用于填写显示名、会议号、摄像头和麦克风开关，并配置隐私保护白名单；</w:t>
      </w:r>
    </w:p>
    <w:p w14:paraId="1E76D2A7">
      <w:pPr>
        <w:pStyle w:val="19"/>
        <w:widowControl/>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会议主界面用于展示视频画面、会议状态、隐私保护强度和音视频控制按钮。</w:t>
      </w:r>
    </w:p>
    <w:p w14:paraId="52A7FF0C">
      <w:pPr>
        <w:spacing w:after="80" w:line="300" w:lineRule="auto"/>
        <w:ind w:firstLine="480"/>
        <w:rPr>
          <w:rFonts w:hint="eastAsia" w:ascii="Times New Roman" w:hAnsi="Times New Roman" w:eastAsia="宋体"/>
          <w:b w:val="0"/>
          <w:color w:val="000000"/>
          <w:sz w:val="24"/>
          <w:lang w:eastAsia="zh-CN"/>
        </w:rPr>
      </w:pPr>
      <w:r>
        <w:rPr>
          <w:rFonts w:hint="eastAsia" w:ascii="Times New Roman" w:hAnsi="Times New Roman" w:eastAsia="宋体"/>
          <w:b w:val="0"/>
          <w:color w:val="000000"/>
          <w:sz w:val="24"/>
          <w:lang w:eastAsia="zh-CN"/>
        </w:rPr>
        <w:drawing>
          <wp:inline distT="0" distB="0" distL="114300" distR="114300">
            <wp:extent cx="5923280" cy="4289425"/>
            <wp:effectExtent l="0" t="0" r="7620" b="3175"/>
            <wp:docPr id="22" name="图片 22" descr="图3.2.1_用户界面跳转关系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3.2.1_用户界面跳转关系顺序图"/>
                    <pic:cNvPicPr>
                      <a:picLocks noChangeAspect="1"/>
                    </pic:cNvPicPr>
                  </pic:nvPicPr>
                  <pic:blipFill>
                    <a:blip r:embed="rId10"/>
                    <a:stretch>
                      <a:fillRect/>
                    </a:stretch>
                  </pic:blipFill>
                  <pic:spPr>
                    <a:xfrm>
                      <a:off x="0" y="0"/>
                      <a:ext cx="5923280" cy="4289425"/>
                    </a:xfrm>
                    <a:prstGeom prst="rect">
                      <a:avLst/>
                    </a:prstGeom>
                  </pic:spPr>
                </pic:pic>
              </a:graphicData>
            </a:graphic>
          </wp:inline>
        </w:drawing>
      </w:r>
    </w:p>
    <w:p w14:paraId="1B3286A0">
      <w:pPr>
        <w:pStyle w:val="19"/>
        <w:widowControl/>
        <w:numPr>
          <w:ilvl w:val="0"/>
          <w:numId w:val="13"/>
        </w:numPr>
        <w:topLinePunct w:val="0"/>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本界面为本软件的登录界面</w:t>
      </w:r>
    </w:p>
    <w:p w14:paraId="4AF134D6">
      <w:pPr>
        <w:jc w:val="center"/>
      </w:pPr>
      <w:r>
        <w:drawing>
          <wp:inline distT="0" distB="0" distL="114300" distR="114300">
            <wp:extent cx="5192395" cy="27051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192395" cy="2705100"/>
                    </a:xfrm>
                    <a:prstGeom prst="rect">
                      <a:avLst/>
                    </a:prstGeom>
                  </pic:spPr>
                </pic:pic>
              </a:graphicData>
            </a:graphic>
          </wp:inline>
        </w:drawing>
      </w:r>
    </w:p>
    <w:p w14:paraId="7C4FF561">
      <w:pPr>
        <w:jc w:val="center"/>
      </w:pPr>
      <w:r>
        <w:t>图3.2.2 登录界面</w:t>
      </w:r>
    </w:p>
    <w:p w14:paraId="5BBC5866">
      <w:pPr>
        <w:pStyle w:val="19"/>
        <w:widowControl/>
        <w:numPr>
          <w:ilvl w:val="0"/>
          <w:numId w:val="13"/>
        </w:numPr>
        <w:topLinePunct w:val="0"/>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本界面为本软件的注册界面</w:t>
      </w:r>
    </w:p>
    <w:p w14:paraId="24D8B1A4">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5190490" cy="3395980"/>
            <wp:effectExtent l="0" t="0" r="3810" b="7620"/>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12"/>
                    <a:stretch>
                      <a:fillRect/>
                    </a:stretch>
                  </pic:blipFill>
                  <pic:spPr>
                    <a:xfrm>
                      <a:off x="0" y="0"/>
                      <a:ext cx="5190490" cy="3395980"/>
                    </a:xfrm>
                    <a:prstGeom prst="rect">
                      <a:avLst/>
                    </a:prstGeom>
                    <a:noFill/>
                    <a:ln w="9525">
                      <a:noFill/>
                    </a:ln>
                  </pic:spPr>
                </pic:pic>
              </a:graphicData>
            </a:graphic>
          </wp:inline>
        </w:drawing>
      </w:r>
    </w:p>
    <w:p w14:paraId="5276AF96">
      <w:pPr>
        <w:pStyle w:val="167"/>
        <w:widowControl/>
      </w:pPr>
      <w:r>
        <w:t>图3.2.3 登录界面</w:t>
      </w:r>
    </w:p>
    <w:p w14:paraId="33786A57">
      <w:pPr>
        <w:pStyle w:val="19"/>
        <w:widowControl/>
        <w:numPr>
          <w:ilvl w:val="0"/>
          <w:numId w:val="13"/>
        </w:numPr>
        <w:topLinePunct w:val="0"/>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本界面为本软件的加入会议界面</w:t>
      </w:r>
    </w:p>
    <w:p w14:paraId="4B630946">
      <w:pPr>
        <w:jc w:val="center"/>
      </w:pPr>
      <w:r>
        <w:drawing>
          <wp:inline distT="0" distB="0" distL="114300" distR="114300">
            <wp:extent cx="5303520" cy="3469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303520" cy="3469083"/>
                    </a:xfrm>
                    <a:prstGeom prst="rect">
                      <a:avLst/>
                    </a:prstGeom>
                  </pic:spPr>
                </pic:pic>
              </a:graphicData>
            </a:graphic>
          </wp:inline>
        </w:drawing>
      </w:r>
    </w:p>
    <w:p w14:paraId="25F53232">
      <w:pPr>
        <w:pStyle w:val="167"/>
        <w:widowControl/>
      </w:pPr>
      <w:r>
        <w:t>图3.2.4 加入会议界面</w:t>
      </w:r>
    </w:p>
    <w:p w14:paraId="279FDE10">
      <w:pPr>
        <w:pStyle w:val="19"/>
        <w:widowControl/>
        <w:numPr>
          <w:ilvl w:val="0"/>
          <w:numId w:val="13"/>
        </w:numPr>
        <w:topLinePunct w:val="0"/>
        <w:ind w:left="0" w:leftChars="0" w:firstLine="480" w:firstLineChars="0"/>
        <w:rPr>
          <w:rFonts w:hint="eastAsia" w:ascii="宋体" w:hAnsi="宋体" w:eastAsia="宋体" w:cs="宋体"/>
          <w:b w:val="0"/>
          <w:color w:val="000000"/>
          <w:sz w:val="24"/>
          <w:szCs w:val="24"/>
        </w:rPr>
      </w:pPr>
      <w:r>
        <w:rPr>
          <w:rFonts w:ascii="Times New Roman" w:hAnsi="Times New Roman" w:eastAsia="宋体" w:cs="Times New Roman"/>
          <w:b w:val="0"/>
          <w:color w:val="000000"/>
          <w:sz w:val="24"/>
          <w:szCs w:val="24"/>
        </w:rPr>
        <w:t>本界面为本软件的会议主界面</w:t>
      </w:r>
    </w:p>
    <w:p w14:paraId="4E629A7F">
      <w:pPr>
        <w:jc w:val="center"/>
      </w:pPr>
      <w:r>
        <w:drawing>
          <wp:inline distT="0" distB="0" distL="114300" distR="114300">
            <wp:extent cx="5303520" cy="3469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5303520" cy="3469083"/>
                    </a:xfrm>
                    <a:prstGeom prst="rect">
                      <a:avLst/>
                    </a:prstGeom>
                  </pic:spPr>
                </pic:pic>
              </a:graphicData>
            </a:graphic>
          </wp:inline>
        </w:drawing>
      </w:r>
    </w:p>
    <w:p w14:paraId="03758AD1">
      <w:pPr>
        <w:pStyle w:val="167"/>
        <w:widowControl/>
      </w:pPr>
      <w:r>
        <w:t>图3.2.5会议主界面</w:t>
      </w:r>
    </w:p>
    <w:p w14:paraId="54AC22C0"/>
    <w:p w14:paraId="4759ED68"/>
    <w:tbl>
      <w:tblPr>
        <w:tblStyle w:val="35"/>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1"/>
        <w:gridCol w:w="3626"/>
        <w:gridCol w:w="3917"/>
      </w:tblGrid>
      <w:tr w14:paraId="1987C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pct"/>
            <w:vAlign w:val="center"/>
          </w:tcPr>
          <w:p w14:paraId="1DC4F5B7">
            <w:pPr>
              <w:spacing w:after="0" w:line="240" w:lineRule="auto"/>
            </w:pPr>
            <w:r>
              <w:rPr>
                <w:rFonts w:ascii="Times New Roman" w:hAnsi="Times New Roman" w:eastAsia="宋体"/>
                <w:b/>
                <w:color w:val="000000"/>
                <w:sz w:val="20"/>
              </w:rPr>
              <w:t>界面</w:t>
            </w:r>
          </w:p>
        </w:tc>
        <w:tc>
          <w:tcPr>
            <w:tcW w:w="1893" w:type="pct"/>
            <w:vAlign w:val="center"/>
          </w:tcPr>
          <w:p w14:paraId="5AF53158">
            <w:pPr>
              <w:spacing w:after="0" w:line="240" w:lineRule="auto"/>
            </w:pPr>
            <w:r>
              <w:rPr>
                <w:rFonts w:ascii="Times New Roman" w:hAnsi="Times New Roman" w:eastAsia="宋体"/>
                <w:b/>
                <w:color w:val="000000"/>
                <w:sz w:val="20"/>
              </w:rPr>
              <w:t>界面元素</w:t>
            </w:r>
          </w:p>
        </w:tc>
        <w:tc>
          <w:tcPr>
            <w:tcW w:w="2045" w:type="pct"/>
            <w:vAlign w:val="center"/>
          </w:tcPr>
          <w:p w14:paraId="792172CA">
            <w:pPr>
              <w:spacing w:after="0" w:line="240" w:lineRule="auto"/>
            </w:pPr>
            <w:r>
              <w:rPr>
                <w:rFonts w:ascii="Times New Roman" w:hAnsi="Times New Roman" w:eastAsia="宋体"/>
                <w:b/>
                <w:color w:val="000000"/>
                <w:sz w:val="20"/>
              </w:rPr>
              <w:t>设计说明</w:t>
            </w:r>
          </w:p>
        </w:tc>
      </w:tr>
      <w:tr w14:paraId="4D979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pct"/>
            <w:vAlign w:val="center"/>
          </w:tcPr>
          <w:p w14:paraId="1F9E5F3D">
            <w:pPr>
              <w:spacing w:after="0" w:line="240" w:lineRule="auto"/>
            </w:pPr>
            <w:r>
              <w:rPr>
                <w:rFonts w:ascii="Times New Roman" w:hAnsi="Times New Roman" w:eastAsia="宋体"/>
                <w:b w:val="0"/>
                <w:color w:val="000000"/>
                <w:sz w:val="18"/>
              </w:rPr>
              <w:t>登录界面</w:t>
            </w:r>
          </w:p>
        </w:tc>
        <w:tc>
          <w:tcPr>
            <w:tcW w:w="1893" w:type="pct"/>
            <w:vAlign w:val="center"/>
          </w:tcPr>
          <w:p w14:paraId="1873A02E">
            <w:pPr>
              <w:spacing w:after="0" w:line="240" w:lineRule="auto"/>
            </w:pPr>
            <w:r>
              <w:rPr>
                <w:rFonts w:ascii="Times New Roman" w:hAnsi="Times New Roman" w:eastAsia="宋体"/>
                <w:b w:val="0"/>
                <w:color w:val="000000"/>
                <w:sz w:val="18"/>
              </w:rPr>
              <w:t>用户名、密码、登录按钮、注册入口、运行模式提示。</w:t>
            </w:r>
          </w:p>
        </w:tc>
        <w:tc>
          <w:tcPr>
            <w:tcW w:w="2045" w:type="pct"/>
            <w:vAlign w:val="center"/>
          </w:tcPr>
          <w:p w14:paraId="5DB0EB98">
            <w:pPr>
              <w:spacing w:after="0" w:line="240" w:lineRule="auto"/>
            </w:pPr>
            <w:r>
              <w:rPr>
                <w:rFonts w:ascii="Times New Roman" w:hAnsi="Times New Roman" w:eastAsia="宋体"/>
                <w:b w:val="0"/>
                <w:color w:val="000000"/>
                <w:sz w:val="18"/>
              </w:rPr>
              <w:t>完成用户身份认证，并在认证后进入会议准备流程。</w:t>
            </w:r>
          </w:p>
        </w:tc>
      </w:tr>
      <w:tr w14:paraId="49B10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pct"/>
            <w:vAlign w:val="center"/>
          </w:tcPr>
          <w:p w14:paraId="2E6CF0FC">
            <w:pPr>
              <w:spacing w:after="0" w:line="240" w:lineRule="auto"/>
              <w:rPr>
                <w:rFonts w:ascii="Times New Roman" w:hAnsi="Times New Roman" w:eastAsia="宋体"/>
                <w:b w:val="0"/>
                <w:color w:val="000000"/>
                <w:sz w:val="18"/>
              </w:rPr>
            </w:pPr>
            <w:r>
              <w:rPr>
                <w:rFonts w:hint="eastAsia" w:ascii="Times New Roman" w:hAnsi="Times New Roman" w:eastAsia="宋体"/>
                <w:b w:val="0"/>
                <w:color w:val="000000"/>
                <w:sz w:val="18"/>
              </w:rPr>
              <w:t>注册界面</w:t>
            </w:r>
          </w:p>
        </w:tc>
        <w:tc>
          <w:tcPr>
            <w:tcW w:w="1893" w:type="pct"/>
            <w:vAlign w:val="center"/>
          </w:tcPr>
          <w:p w14:paraId="33FF7342">
            <w:pPr>
              <w:spacing w:after="0" w:line="240" w:lineRule="auto"/>
              <w:rPr>
                <w:rFonts w:ascii="Times New Roman" w:hAnsi="Times New Roman" w:eastAsia="宋体"/>
                <w:b w:val="0"/>
                <w:color w:val="000000"/>
                <w:sz w:val="18"/>
              </w:rPr>
            </w:pPr>
            <w:r>
              <w:rPr>
                <w:rFonts w:hint="eastAsia" w:ascii="Times New Roman" w:hAnsi="Times New Roman" w:eastAsia="宋体"/>
                <w:b w:val="0"/>
                <w:color w:val="000000"/>
                <w:sz w:val="18"/>
              </w:rPr>
              <w:t>用户名、密码、确认密码、注册按钮、返回登录入口、运行模式提示。</w:t>
            </w:r>
          </w:p>
        </w:tc>
        <w:tc>
          <w:tcPr>
            <w:tcW w:w="2045" w:type="pct"/>
            <w:vAlign w:val="center"/>
          </w:tcPr>
          <w:p w14:paraId="105F1601">
            <w:pPr>
              <w:spacing w:after="0" w:line="240" w:lineRule="auto"/>
              <w:rPr>
                <w:rFonts w:ascii="Times New Roman" w:hAnsi="Times New Roman" w:eastAsia="宋体"/>
                <w:b w:val="0"/>
                <w:color w:val="000000"/>
                <w:sz w:val="18"/>
              </w:rPr>
            </w:pPr>
            <w:r>
              <w:rPr>
                <w:rFonts w:hint="eastAsia" w:ascii="Times New Roman" w:hAnsi="Times New Roman" w:eastAsia="宋体"/>
                <w:b w:val="0"/>
                <w:color w:val="000000"/>
                <w:sz w:val="18"/>
              </w:rPr>
              <w:t>用于创建新用户账号，并在注册完成或取消时返回登录流程。</w:t>
            </w:r>
          </w:p>
        </w:tc>
      </w:tr>
      <w:tr w14:paraId="542FB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pct"/>
            <w:vAlign w:val="center"/>
          </w:tcPr>
          <w:p w14:paraId="1DD2D9CC">
            <w:pPr>
              <w:spacing w:after="0" w:line="240" w:lineRule="auto"/>
            </w:pPr>
            <w:r>
              <w:rPr>
                <w:rFonts w:ascii="Times New Roman" w:hAnsi="Times New Roman" w:eastAsia="宋体"/>
                <w:b w:val="0"/>
                <w:color w:val="000000"/>
                <w:sz w:val="18"/>
              </w:rPr>
              <w:t>加入会议界面</w:t>
            </w:r>
          </w:p>
        </w:tc>
        <w:tc>
          <w:tcPr>
            <w:tcW w:w="1893" w:type="pct"/>
            <w:vAlign w:val="center"/>
          </w:tcPr>
          <w:p w14:paraId="39751D76">
            <w:pPr>
              <w:spacing w:after="0" w:line="240" w:lineRule="auto"/>
            </w:pPr>
            <w:r>
              <w:rPr>
                <w:rFonts w:ascii="Times New Roman" w:hAnsi="Times New Roman" w:eastAsia="宋体"/>
                <w:b w:val="0"/>
                <w:color w:val="000000"/>
                <w:sz w:val="18"/>
              </w:rPr>
              <w:t>显示名、会议号、摄像头开关、麦克风开关、隐私保护白名单、加入会议按钮。</w:t>
            </w:r>
          </w:p>
        </w:tc>
        <w:tc>
          <w:tcPr>
            <w:tcW w:w="2045" w:type="pct"/>
            <w:vAlign w:val="center"/>
          </w:tcPr>
          <w:p w14:paraId="04FE2AB7">
            <w:pPr>
              <w:spacing w:after="0" w:line="240" w:lineRule="auto"/>
            </w:pPr>
            <w:r>
              <w:rPr>
                <w:rFonts w:ascii="Times New Roman" w:hAnsi="Times New Roman" w:eastAsia="宋体"/>
                <w:b w:val="0"/>
                <w:color w:val="000000"/>
                <w:sz w:val="18"/>
              </w:rPr>
              <w:t>用于配置入会身份和会前隐私策略。</w:t>
            </w:r>
          </w:p>
        </w:tc>
      </w:tr>
      <w:tr w14:paraId="3D1E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pct"/>
            <w:vAlign w:val="center"/>
          </w:tcPr>
          <w:p w14:paraId="238556FA">
            <w:pPr>
              <w:spacing w:after="0" w:line="240" w:lineRule="auto"/>
            </w:pPr>
            <w:r>
              <w:rPr>
                <w:rFonts w:ascii="Times New Roman" w:hAnsi="Times New Roman" w:eastAsia="宋体"/>
                <w:b w:val="0"/>
                <w:color w:val="000000"/>
                <w:sz w:val="18"/>
              </w:rPr>
              <w:t>会议主界面</w:t>
            </w:r>
          </w:p>
        </w:tc>
        <w:tc>
          <w:tcPr>
            <w:tcW w:w="1893" w:type="pct"/>
            <w:vAlign w:val="center"/>
          </w:tcPr>
          <w:p w14:paraId="5E62D6A5">
            <w:pPr>
              <w:spacing w:after="0" w:line="240" w:lineRule="auto"/>
            </w:pPr>
            <w:r>
              <w:rPr>
                <w:rFonts w:ascii="Times New Roman" w:hAnsi="Times New Roman" w:eastAsia="宋体"/>
                <w:b w:val="0"/>
                <w:color w:val="000000"/>
                <w:sz w:val="18"/>
              </w:rPr>
              <w:t>会议号、参会者信息、视频画面、AI Protection 保护强度、摄像头/麦克风/AI/离会按钮。</w:t>
            </w:r>
          </w:p>
        </w:tc>
        <w:tc>
          <w:tcPr>
            <w:tcW w:w="2045" w:type="pct"/>
            <w:vAlign w:val="center"/>
          </w:tcPr>
          <w:p w14:paraId="122339B3">
            <w:pPr>
              <w:spacing w:after="0" w:line="240" w:lineRule="auto"/>
            </w:pPr>
            <w:r>
              <w:rPr>
                <w:rFonts w:ascii="Times New Roman" w:hAnsi="Times New Roman" w:eastAsia="宋体"/>
                <w:b w:val="0"/>
                <w:color w:val="000000"/>
                <w:sz w:val="18"/>
              </w:rPr>
              <w:t>用于展示处理后视频画面并控制会议中的隐私保护强度。</w:t>
            </w:r>
          </w:p>
        </w:tc>
      </w:tr>
    </w:tbl>
    <w:p w14:paraId="4BB6BBD4">
      <w:pPr>
        <w:pStyle w:val="5"/>
        <w:numPr>
          <w:ilvl w:val="0"/>
          <w:numId w:val="12"/>
        </w:numPr>
        <w:bidi w:val="0"/>
      </w:pPr>
      <w:r>
        <w:t>用例设计</w:t>
      </w:r>
    </w:p>
    <w:p w14:paraId="61DB921F">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系统用例围绕用户登录、创建会议、加入会议、隐私策略配置、敏感物体遮蔽、无关人员保护、面部对抗性加扰、端云协同隐私处理和虚拟摄像头安全输出展开。</w:t>
      </w:r>
    </w:p>
    <w:p w14:paraId="5A0018D2">
      <w:pPr>
        <w:pStyle w:val="5"/>
        <w:bidi w:val="0"/>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(1)</w:t>
      </w:r>
      <w:r>
        <w:rPr>
          <w:rFonts w:hint="eastAsia" w:ascii="黑体" w:hAnsi="黑体" w:eastAsia="黑体" w:cs="黑体"/>
          <w:kern w:val="2"/>
          <w:sz w:val="28"/>
          <w:szCs w:val="28"/>
          <w:lang w:val="en-US" w:eastAsia="zh-CN" w:bidi="ar-SA"/>
        </w:rPr>
        <w:t>“基础会议流程”用例实现的设计方案</w:t>
      </w:r>
    </w:p>
    <w:p w14:paraId="68E55C67">
      <w:pPr>
        <w:pStyle w:val="19"/>
        <w:widowControl/>
        <w:spacing w:line="360" w:lineRule="auto"/>
        <w:rPr>
          <w:rFonts w:ascii="Times New Roman" w:hAnsi="Times New Roman" w:eastAsia="宋体" w:cs="Times New Roman"/>
          <w:sz w:val="24"/>
          <w:szCs w:val="24"/>
        </w:rPr>
      </w:pPr>
      <w:r>
        <w:rPr>
          <w:rFonts w:hint="eastAsia" w:cs="Times New Roman"/>
          <w:sz w:val="24"/>
          <w:szCs w:val="24"/>
          <w:lang w:eastAsia="zh-CN"/>
        </w:rPr>
        <w:t>“</w:t>
      </w:r>
      <w:r>
        <w:rPr>
          <w:rFonts w:ascii="Times New Roman" w:hAnsi="Times New Roman" w:eastAsia="宋体" w:cs="Times New Roman"/>
          <w:sz w:val="24"/>
          <w:szCs w:val="24"/>
        </w:rPr>
        <w:t>基础会议流程</w:t>
      </w:r>
      <w:r>
        <w:rPr>
          <w:rFonts w:hint="eastAsia" w:cs="Times New Roman"/>
          <w:sz w:val="24"/>
          <w:szCs w:val="24"/>
          <w:lang w:eastAsia="zh-CN"/>
        </w:rPr>
        <w:t>”</w:t>
      </w:r>
      <w:r>
        <w:rPr>
          <w:rFonts w:ascii="Times New Roman" w:hAnsi="Times New Roman" w:eastAsia="宋体" w:cs="Times New Roman"/>
          <w:sz w:val="24"/>
          <w:szCs w:val="24"/>
        </w:rPr>
        <w:t>由“用户登录”“创建会议”和“加入会议”三个用例组成。整体通过“认证服务”和“会议服务”对象提供的服务完成。系统首先对用户输入的账号和密码进行身份认证，在认证成功后加载用户个人隐私配置；随后用户可以根据需要创建会议或加入已有会议。具体实现过程见图3.3.1 所描述的用例实现顺序图。</w:t>
      </w:r>
    </w:p>
    <w:p w14:paraId="197D6EC2">
      <w:pPr>
        <w:pStyle w:val="19"/>
        <w:widowControl/>
        <w:spacing w:line="360" w:lineRule="auto"/>
        <w:ind w:left="0" w:leftChars="0" w:firstLine="0" w:firstLineChars="0"/>
      </w:pPr>
      <w:r>
        <w:rPr>
          <w:rFonts w:hint="eastAsia"/>
          <w:lang w:val="en-US" w:eastAsia="zh-CN"/>
        </w:rPr>
        <w:t xml:space="preserve">                      </w:t>
      </w:r>
      <w:r>
        <w:drawing>
          <wp:inline distT="0" distB="0" distL="114300" distR="114300">
            <wp:extent cx="4467860" cy="5778500"/>
            <wp:effectExtent l="0" t="0" r="2540" b="0"/>
            <wp:docPr id="30" name="图片 30" descr="图3.3.1_基础会议流程顺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3.3.1_基础会议流程顺序图"/>
                    <pic:cNvPicPr>
                      <a:picLocks noChangeAspect="1"/>
                    </pic:cNvPicPr>
                  </pic:nvPicPr>
                  <pic:blipFill>
                    <a:blip r:embed="rId15"/>
                    <a:stretch>
                      <a:fillRect/>
                    </a:stretch>
                  </pic:blipFill>
                  <pic:spPr>
                    <a:xfrm>
                      <a:off x="0" y="0"/>
                      <a:ext cx="4467860" cy="5778500"/>
                    </a:xfrm>
                    <a:prstGeom prst="rect">
                      <a:avLst/>
                    </a:prstGeom>
                  </pic:spPr>
                </pic:pic>
              </a:graphicData>
            </a:graphic>
          </wp:inline>
        </w:drawing>
      </w:r>
    </w:p>
    <w:p w14:paraId="43244B78">
      <w:pPr>
        <w:pStyle w:val="19"/>
        <w:widowControl/>
        <w:spacing w:line="360" w:lineRule="auto"/>
        <w:jc w:val="center"/>
      </w:pPr>
      <w:r>
        <w:t>图3.3.1 “基础会议流程”用例实现的顺序图</w:t>
      </w:r>
    </w:p>
    <w:p w14:paraId="01AE8433">
      <w:pPr>
        <w:jc w:val="both"/>
        <w:rPr>
          <w:rFonts w:hint="eastAsia"/>
        </w:rPr>
      </w:pPr>
    </w:p>
    <w:p w14:paraId="7B21CB72">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首先，用户通过客户端输入账号和密码，客户端向认证服务发送“提交登录信息”的消息，请求对用户身份进行认证。认证服务接收到请求后，对用户身份进行校验，并将认证结果返回给客户端。若登录失败，客户端向用户提示登录失败并允许重新输入账号和密码；若登录成功，客户端加载个人隐私配置，并允许用户进入系统。</w:t>
      </w:r>
    </w:p>
    <w:p w14:paraId="483F11EC">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用户成功登录后，若用户选择创建会议，则需要在客户端中设置会议主题和会议权限。客户端随后向会议服务发送“提交创建会议请求”的消息。会议服务接收到请求后，根据用户设置的会议主题和权限创建会议环境，并生成对应的会议号。创建完成后，会议服务将会议号返回给客户端，客户端向用户显示会议号，完成会议创建流程。</w:t>
      </w:r>
    </w:p>
    <w:p w14:paraId="70A69B5C">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若用户选择加入会议，则用户需要在客户端中输入会议号。客户端向会议服务发送“提交加入会议请求”的消息，请求加入指定会议。会议服务接收到请求后，对会议号的有效性以及用户入会权限进行校验，并将入会结果返回给客户端。若入会成功，客户端建立音视频连接，并显示会议界面，使用户正式进入会议；若入会失败，客户端向用户提示会议号无效或无权限，用户可重新输入会议号或重新选择其他操作。</w:t>
      </w:r>
    </w:p>
    <w:p w14:paraId="648A76A5">
      <w:pPr>
        <w:ind w:left="720" w:leftChars="0" w:firstLine="720" w:firstLineChars="0"/>
        <w:jc w:val="both"/>
      </w:pPr>
    </w:p>
    <w:p w14:paraId="01A89BE0">
      <w:pPr>
        <w:ind w:left="720" w:leftChars="0" w:firstLine="720" w:firstLineChars="0"/>
        <w:jc w:val="both"/>
      </w:pPr>
    </w:p>
    <w:p w14:paraId="2A5A8EB7">
      <w:pPr>
        <w:pStyle w:val="5"/>
        <w:widowControl/>
        <w:rPr>
          <w:rFonts w:hint="eastAsia" w:ascii="黑体" w:hAnsi="黑体" w:eastAsia="黑体" w:cs="黑体"/>
          <w:sz w:val="28"/>
          <w:szCs w:val="28"/>
        </w:rPr>
      </w:pPr>
      <w:r>
        <w:rPr>
          <w:rFonts w:hint="eastAsia" w:ascii="黑体" w:hAnsi="黑体" w:eastAsia="黑体" w:cs="黑体"/>
          <w:sz w:val="28"/>
          <w:szCs w:val="28"/>
          <w:lang w:eastAsia="zh-CN"/>
        </w:rPr>
        <w:t>（</w:t>
      </w:r>
      <w:r>
        <w:rPr>
          <w:rFonts w:hint="eastAsia" w:ascii="黑体" w:hAnsi="黑体" w:eastAsia="黑体" w:cs="黑体"/>
          <w:sz w:val="28"/>
          <w:szCs w:val="28"/>
        </w:rPr>
        <w:t>2</w:t>
      </w:r>
      <w:r>
        <w:rPr>
          <w:rFonts w:hint="eastAsia" w:ascii="黑体" w:hAnsi="黑体" w:eastAsia="黑体" w:cs="黑体"/>
          <w:sz w:val="28"/>
          <w:szCs w:val="28"/>
          <w:lang w:eastAsia="zh-CN"/>
        </w:rPr>
        <w:t>）</w:t>
      </w:r>
      <w:r>
        <w:rPr>
          <w:rFonts w:hint="eastAsia" w:ascii="黑体" w:hAnsi="黑体" w:eastAsia="黑体" w:cs="黑体"/>
          <w:sz w:val="28"/>
          <w:szCs w:val="28"/>
        </w:rPr>
        <w:t>“隐私策略配置”用例实现的设计方案</w:t>
      </w:r>
    </w:p>
    <w:p w14:paraId="1751A247">
      <w:pPr>
        <w:pStyle w:val="19"/>
        <w:widowControl/>
        <w:spacing w:line="360" w:lineRule="auto"/>
        <w:rPr>
          <w:rFonts w:ascii="Times New Roman" w:hAnsi="Times New Roman" w:eastAsia="宋体" w:cs="Times New Roman"/>
          <w:i w:val="0"/>
          <w:sz w:val="24"/>
          <w:szCs w:val="24"/>
        </w:rPr>
      </w:pPr>
      <w:r>
        <w:rPr>
          <w:rFonts w:ascii="Times New Roman" w:hAnsi="Times New Roman" w:eastAsia="宋体" w:cs="Times New Roman"/>
          <w:sz w:val="24"/>
          <w:szCs w:val="24"/>
        </w:rPr>
        <w:t>“隐私策略配置”功能的实现主要通过“配置服务”对象提供的服务，对用户设置的敏感物体类别、白名单以及隐私保护强度等信息进行保存和管理，从而完成系统隐私策</w:t>
      </w:r>
      <w:r>
        <w:rPr>
          <w:rFonts w:ascii="Times New Roman" w:hAnsi="Times New Roman" w:eastAsia="宋体" w:cs="Times New Roman"/>
          <w:i w:val="0"/>
          <w:sz w:val="24"/>
          <w:szCs w:val="24"/>
        </w:rPr>
        <w:t>略的个性化配置。具体实现过程见图3.3.2所描述的用例实现顺序图。</w:t>
      </w:r>
    </w:p>
    <w:p w14:paraId="5006C7E2">
      <w:pPr>
        <w:pStyle w:val="19"/>
        <w:widowControl/>
        <w:spacing w:line="360" w:lineRule="auto"/>
        <w:rPr>
          <w:rFonts w:ascii="Times New Roman" w:hAnsi="Times New Roman" w:eastAsia="宋体" w:cs="Times New Roman"/>
          <w:i w:val="0"/>
          <w:sz w:val="24"/>
          <w:szCs w:val="24"/>
        </w:rPr>
      </w:pPr>
    </w:p>
    <w:p w14:paraId="27183146">
      <w:pPr>
        <w:pStyle w:val="19"/>
        <w:widowControl/>
      </w:pPr>
      <w:r>
        <w:rPr>
          <w:rFonts w:hint="eastAsia"/>
          <w:lang w:val="en-US" w:eastAsia="zh-CN"/>
        </w:rPr>
        <w:t xml:space="preserve">                </w:t>
      </w:r>
      <w:r>
        <w:drawing>
          <wp:inline distT="0" distB="0" distL="114300" distR="114300">
            <wp:extent cx="4144645" cy="5299075"/>
            <wp:effectExtent l="0" t="0" r="8255" b="9525"/>
            <wp:docPr id="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7"/>
                    <pic:cNvPicPr>
                      <a:picLocks noChangeAspect="1"/>
                    </pic:cNvPicPr>
                  </pic:nvPicPr>
                  <pic:blipFill>
                    <a:blip r:embed="rId16"/>
                    <a:stretch>
                      <a:fillRect/>
                    </a:stretch>
                  </pic:blipFill>
                  <pic:spPr>
                    <a:xfrm>
                      <a:off x="0" y="0"/>
                      <a:ext cx="4144645" cy="5299075"/>
                    </a:xfrm>
                    <a:prstGeom prst="rect">
                      <a:avLst/>
                    </a:prstGeom>
                  </pic:spPr>
                </pic:pic>
              </a:graphicData>
            </a:graphic>
          </wp:inline>
        </w:drawing>
      </w:r>
    </w:p>
    <w:p w14:paraId="711E2932">
      <w:pPr>
        <w:pStyle w:val="167"/>
        <w:widowControl/>
      </w:pPr>
      <w:r>
        <w:t>图3.3.2 “隐私策略配置”用例实现的顺序图</w:t>
      </w:r>
    </w:p>
    <w:p w14:paraId="7F013514">
      <w:pPr>
        <w:pStyle w:val="19"/>
        <w:widowControl/>
      </w:pPr>
    </w:p>
    <w:p w14:paraId="7BDEE23A">
      <w:pPr>
        <w:pStyle w:val="19"/>
        <w:widowControl/>
        <w:spacing w:line="360" w:lineRule="auto"/>
      </w:pPr>
      <w:r>
        <w:rPr>
          <w:rFonts w:ascii="Times New Roman" w:hAnsi="Times New Roman" w:eastAsia="宋体" w:cs="Times New Roman"/>
          <w:sz w:val="24"/>
          <w:szCs w:val="24"/>
        </w:rPr>
        <w:t>首先，用户通过客户端进入隐私配置页面，客户端对象向配置服务对象发送“请求当前隐私配置”的消息，以获取系统中已保存的隐私策略信息。配置服务接收到请求后，查询并返回当前配置结果，客户端据此向用户显示配置界面。随后，用户在配置界面中修改敏感物体类别、白名单和保护强度等参数，客户端将新的配置内容提交给配置服务。配置服务接收到新配置后，对配置数据进行保存，并将保存结果返回给客户端。若保存成功，客户端向用户提示“保存成功”；若保存失败，则提示“保存失败并允许重试”，以便用户重新提交配置。</w:t>
      </w:r>
    </w:p>
    <w:p w14:paraId="74F70FC0">
      <w:pPr>
        <w:pStyle w:val="5"/>
        <w:widowControl/>
        <w:numPr>
          <w:numId w:val="0"/>
        </w:numPr>
        <w:ind w:leftChars="0"/>
        <w:rPr>
          <w:rFonts w:hint="eastAsia" w:ascii="黑体" w:hAnsi="黑体" w:eastAsia="黑体" w:cs="黑体"/>
          <w:b w:val="0"/>
        </w:rPr>
      </w:pPr>
      <w:r>
        <w:rPr>
          <w:rFonts w:hint="eastAsia" w:ascii="黑体" w:hAnsi="黑体" w:eastAsia="黑体" w:cs="黑体"/>
          <w:sz w:val="28"/>
          <w:szCs w:val="28"/>
          <w:lang w:val="en-US" w:eastAsia="zh-CN"/>
        </w:rPr>
        <w:t>（3）</w:t>
      </w:r>
      <w:r>
        <w:rPr>
          <w:rFonts w:hint="eastAsia" w:ascii="黑体" w:hAnsi="黑体" w:eastAsia="黑体" w:cs="黑体"/>
          <w:sz w:val="28"/>
          <w:szCs w:val="28"/>
        </w:rPr>
        <w:t>“敏感物体遮蔽”用例实现的设计方案</w:t>
      </w:r>
    </w:p>
    <w:p w14:paraId="3DB788C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敏感物体遮蔽”功能的实现主要通过“本地检测模块”和“视频处理模块”之间的协作完成。系统在采集用户当前视频帧后，利用本地检测模块识别画面中的敏感物体，并根据识别结果决定是否对相关区域进行遮蔽处理。具体实现过程见图3.3.3 所描述的用例实现顺序图。</w:t>
      </w:r>
    </w:p>
    <w:p w14:paraId="722DB127">
      <w:pPr>
        <w:pStyle w:val="19"/>
        <w:widowControl/>
      </w:pPr>
      <w:r>
        <w:rPr>
          <w:rFonts w:hint="eastAsia"/>
          <w:lang w:val="en-US" w:eastAsia="zh-CN"/>
        </w:rPr>
        <w:t xml:space="preserve">             </w:t>
      </w:r>
      <w:r>
        <w:drawing>
          <wp:inline distT="0" distB="0" distL="114300" distR="114300">
            <wp:extent cx="4034790" cy="5466715"/>
            <wp:effectExtent l="0" t="0" r="3810" b="6985"/>
            <wp:docPr id="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8"/>
                    <pic:cNvPicPr>
                      <a:picLocks noChangeAspect="1"/>
                    </pic:cNvPicPr>
                  </pic:nvPicPr>
                  <pic:blipFill>
                    <a:blip r:embed="rId17"/>
                    <a:stretch>
                      <a:fillRect/>
                    </a:stretch>
                  </pic:blipFill>
                  <pic:spPr>
                    <a:xfrm>
                      <a:off x="0" y="0"/>
                      <a:ext cx="4034790" cy="5466715"/>
                    </a:xfrm>
                    <a:prstGeom prst="rect">
                      <a:avLst/>
                    </a:prstGeom>
                  </pic:spPr>
                </pic:pic>
              </a:graphicData>
            </a:graphic>
          </wp:inline>
        </w:drawing>
      </w:r>
    </w:p>
    <w:p w14:paraId="79FD107F">
      <w:pPr>
        <w:pStyle w:val="19"/>
        <w:widowControl/>
        <w:jc w:val="center"/>
      </w:pPr>
      <w:r>
        <w:t>图3.3.3 敏感物体遮蔽顺序图</w:t>
      </w:r>
    </w:p>
    <w:p w14:paraId="59C4C4E1">
      <w:pPr>
        <w:pStyle w:val="19"/>
        <w:widowControl/>
      </w:pPr>
    </w:p>
    <w:p w14:paraId="4F674D01">
      <w:pPr>
        <w:pStyle w:val="19"/>
        <w:widowControl/>
        <w:spacing w:line="360" w:lineRule="auto"/>
        <w:rPr>
          <w:rFonts w:hint="eastAsia" w:ascii="黑体" w:hAnsi="黑体" w:cs="黑体"/>
          <w:sz w:val="28"/>
          <w:szCs w:val="28"/>
          <w:lang w:eastAsia="zh-CN"/>
        </w:rPr>
      </w:pPr>
      <w:r>
        <w:rPr>
          <w:rFonts w:ascii="Times New Roman" w:hAnsi="Times New Roman" w:eastAsia="宋体" w:cs="Times New Roman"/>
          <w:sz w:val="24"/>
          <w:szCs w:val="24"/>
        </w:rPr>
        <w:t>首先，用户开启摄像头，客户端开始采集当前视频帧，并将视频帧发送给本地检测模块，请求检测画面中是否存在敏感物体。本地检测模块对视频帧进行分析后，根据检测结果返回相应信息。若成功识别到敏感物体，则本地检测模块返回敏感物体所在区域，客户端进一步向视频处理模块发送“对敏感区域执行遮蔽处理”的消息。视频处理模块对指定区域进行模糊、遮挡或替换等隐私保护处理后，将处理后的视频帧返回给客户端，客户端最终向用户显示遮蔽后的视频画面。若未识别到敏感物体，则本地检测模块返回未检测到敏感物体的信息，客户端直接显示原始区域视频画面。若识别过程发生失败，则本地检测模块返回识别失败结果，客户端启用默认保护策略，并请求视频处理模块对视频帧进行默认隐私保护处理，最终显示默认保护后的视频画面。</w:t>
      </w:r>
    </w:p>
    <w:p w14:paraId="33499B97">
      <w:pPr>
        <w:pStyle w:val="5"/>
        <w:widowControl/>
        <w:numPr>
          <w:ilvl w:val="0"/>
          <w:numId w:val="0"/>
        </w:numPr>
        <w:topLinePunct w:val="0"/>
        <w:ind w:left="0" w:leftChars="0" w:firstLine="0" w:firstLineChars="0"/>
        <w:rPr>
          <w:rFonts w:hint="eastAsia" w:ascii="黑体" w:hAnsi="黑体" w:eastAsia="黑体" w:cs="黑体"/>
          <w:b w:val="0"/>
          <w:sz w:val="28"/>
          <w:szCs w:val="28"/>
        </w:rPr>
      </w:pPr>
      <w:r>
        <w:rPr>
          <w:rFonts w:hint="eastAsia" w:ascii="黑体" w:hAnsi="黑体" w:cs="黑体"/>
          <w:sz w:val="28"/>
          <w:szCs w:val="28"/>
          <w:lang w:eastAsia="zh-CN"/>
        </w:rPr>
        <w:t>（</w:t>
      </w:r>
      <w:r>
        <w:rPr>
          <w:rFonts w:hint="eastAsia" w:ascii="黑体" w:hAnsi="黑体" w:cs="黑体"/>
          <w:sz w:val="28"/>
          <w:szCs w:val="28"/>
          <w:lang w:val="en-US" w:eastAsia="zh-CN"/>
        </w:rPr>
        <w:t>4）</w:t>
      </w:r>
      <w:r>
        <w:rPr>
          <w:rFonts w:hint="eastAsia" w:ascii="黑体" w:hAnsi="黑体" w:eastAsia="黑体" w:cs="黑体"/>
          <w:sz w:val="28"/>
          <w:szCs w:val="28"/>
        </w:rPr>
        <w:t>“无关人员保护”用例实现的设计方案</w:t>
      </w:r>
    </w:p>
    <w:p w14:paraId="05A3C5C2">
      <w:pPr>
        <w:ind w:firstLine="720" w:firstLineChars="0"/>
        <w:jc w:val="both"/>
        <w:rPr>
          <w:rFonts w:hint="eastAsia"/>
        </w:rPr>
      </w:pPr>
    </w:p>
    <w:p w14:paraId="5CDAA4B1">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无关人员保护”功能的实现主要通过“白名单识别模块”和“视频处理模块”完成。系统在会议视频开启后，识别画面中的人员身份，并对非白名单人员区域进行模糊处理，从而保护无关人员的隐私。具体实现过程见图3.3.4 所描述的用例实现顺序图。</w:t>
      </w:r>
    </w:p>
    <w:p w14:paraId="197ACBB0">
      <w:pPr>
        <w:pStyle w:val="19"/>
        <w:widowControl/>
        <w:spacing w:line="360" w:lineRule="auto"/>
      </w:pPr>
      <w:r>
        <w:rPr>
          <w:rFonts w:hint="eastAsia"/>
          <w:lang w:val="en-US" w:eastAsia="zh-CN"/>
        </w:rPr>
        <w:t xml:space="preserve">               </w:t>
      </w:r>
      <w:r>
        <w:drawing>
          <wp:inline distT="0" distB="0" distL="114300" distR="114300">
            <wp:extent cx="4112260" cy="3911600"/>
            <wp:effectExtent l="0" t="0" r="2540" b="0"/>
            <wp:docPr id="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pic:cNvPicPr>
                      <a:picLocks noChangeAspect="1"/>
                    </pic:cNvPicPr>
                  </pic:nvPicPr>
                  <pic:blipFill>
                    <a:blip r:embed="rId18"/>
                    <a:stretch>
                      <a:fillRect/>
                    </a:stretch>
                  </pic:blipFill>
                  <pic:spPr>
                    <a:xfrm>
                      <a:off x="0" y="0"/>
                      <a:ext cx="4112260" cy="3911600"/>
                    </a:xfrm>
                    <a:prstGeom prst="rect">
                      <a:avLst/>
                    </a:prstGeom>
                  </pic:spPr>
                </pic:pic>
              </a:graphicData>
            </a:graphic>
          </wp:inline>
        </w:drawing>
      </w:r>
    </w:p>
    <w:p w14:paraId="483D99C4">
      <w:pPr>
        <w:pStyle w:val="167"/>
        <w:widowControl/>
      </w:pPr>
      <w:r>
        <w:t>图3.3.4 无关人员保护顺序图</w:t>
      </w:r>
    </w:p>
    <w:p w14:paraId="6579F0CC">
      <w:pPr>
        <w:pStyle w:val="19"/>
        <w:widowControl/>
        <w:spacing w:line="360" w:lineRule="auto"/>
      </w:pPr>
    </w:p>
    <w:p w14:paraId="490281D6">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首先，用户开启会议视频，客户端开始采集当前视频帧。随后，客户端将采集到的视频帧发送给白名单识别模块，请求识别画面中的人员身份。白名单识别模块根据系统中已配置的白名单信息，对画面中的人员进行比对分析，并返回非白名单人员所在区域。客户端接收到识别结果后，向视频处理模块发送“对非白名单人员执行模糊处理”的消息。视频处理模块根据返回的区域信息，对非白名单人员进行模糊化或遮蔽处理，并将处理后的视频帧返回给客户端。最后，客户端将模糊处理后的视频画面显示给用户，从而在会议过程中实现对无关人员的隐私保护。</w:t>
      </w:r>
    </w:p>
    <w:p w14:paraId="3E06E3DE">
      <w:pPr>
        <w:jc w:val="center"/>
      </w:pPr>
    </w:p>
    <w:p w14:paraId="047E2A93">
      <w:pPr>
        <w:pStyle w:val="5"/>
        <w:widowControl/>
        <w:numPr>
          <w:ilvl w:val="0"/>
          <w:numId w:val="0"/>
        </w:numPr>
        <w:topLinePunct w:val="0"/>
        <w:ind w:left="0" w:leftChars="0" w:firstLine="0" w:firstLineChars="0"/>
        <w:rPr>
          <w:rFonts w:hint="eastAsia" w:cs="Times New Roman"/>
          <w:b w:val="0"/>
          <w:kern w:val="2"/>
          <w:sz w:val="28"/>
          <w:szCs w:val="28"/>
          <w:lang w:eastAsia="zh-CN" w:bidi="ar-SA"/>
        </w:rPr>
      </w:pPr>
    </w:p>
    <w:p w14:paraId="6D86A1F7">
      <w:pPr>
        <w:pStyle w:val="5"/>
        <w:widowControl/>
        <w:numPr>
          <w:ilvl w:val="0"/>
          <w:numId w:val="0"/>
        </w:numPr>
        <w:topLinePunct w:val="0"/>
        <w:ind w:left="0" w:leftChars="0" w:firstLine="0" w:firstLineChars="0"/>
        <w:rPr>
          <w:b w:val="0"/>
          <w:sz w:val="28"/>
          <w:szCs w:val="28"/>
        </w:rPr>
      </w:pPr>
      <w:r>
        <w:rPr>
          <w:rFonts w:hint="eastAsia" w:cs="Times New Roman"/>
          <w:b w:val="0"/>
          <w:kern w:val="2"/>
          <w:sz w:val="28"/>
          <w:szCs w:val="28"/>
          <w:lang w:eastAsia="zh-CN" w:bidi="ar-SA"/>
        </w:rPr>
        <w:t>（</w:t>
      </w:r>
      <w:r>
        <w:rPr>
          <w:rFonts w:hint="default" w:ascii="Times New Roman" w:hAnsi="Times New Roman" w:eastAsia="黑体" w:cs="Times New Roman"/>
          <w:b w:val="0"/>
          <w:kern w:val="2"/>
          <w:sz w:val="28"/>
          <w:szCs w:val="28"/>
          <w:lang w:bidi="ar-SA"/>
        </w:rPr>
        <w:t>5）</w:t>
      </w:r>
      <w:r>
        <w:rPr>
          <w:sz w:val="28"/>
          <w:szCs w:val="28"/>
        </w:rPr>
        <w:t>“面部对抗性加扰”用例实现的设计方案</w:t>
      </w:r>
    </w:p>
    <w:p w14:paraId="19774A4B">
      <w:pPr>
        <w:pStyle w:val="19"/>
        <w:widowControl/>
        <w:spacing w:line="360" w:lineRule="auto"/>
        <w:rPr>
          <w:rFonts w:hint="eastAsia" w:cs="Times New Roman"/>
          <w:sz w:val="24"/>
          <w:szCs w:val="24"/>
          <w:lang w:eastAsia="zh-CN"/>
        </w:rPr>
      </w:pPr>
      <w:r>
        <w:rPr>
          <w:rFonts w:ascii="Times New Roman" w:hAnsi="Times New Roman" w:eastAsia="宋体" w:cs="Times New Roman"/>
          <w:sz w:val="24"/>
          <w:szCs w:val="24"/>
        </w:rPr>
        <w:t>“面部对抗性加扰”功能的实现主要通过“人脸检测模块”“云AI服务”和“视频处理模块”的协同完成。系统先在本地检测视频帧中的人脸区域，再调用云AI服务生成对抗性扰动，最后将扰动结果应用到视频画面中，以降低人脸被非法识别的风险。具体实现过程见图3.3.</w:t>
      </w:r>
      <w:r>
        <w:rPr>
          <w:rFonts w:hint="eastAsia" w:cs="Times New Roman"/>
          <w:sz w:val="24"/>
          <w:szCs w:val="24"/>
          <w:lang w:val="en-US" w:eastAsia="zh-CN"/>
        </w:rPr>
        <w:t>5</w:t>
      </w:r>
      <w:r>
        <w:rPr>
          <w:rFonts w:ascii="Times New Roman" w:hAnsi="Times New Roman" w:eastAsia="宋体" w:cs="Times New Roman"/>
          <w:sz w:val="24"/>
          <w:szCs w:val="24"/>
        </w:rPr>
        <w:t xml:space="preserve"> 所描述的用例实现顺序图</w:t>
      </w:r>
      <w:r>
        <w:rPr>
          <w:rFonts w:hint="eastAsia" w:cs="Times New Roman"/>
          <w:sz w:val="24"/>
          <w:szCs w:val="24"/>
          <w:lang w:eastAsia="zh-CN"/>
        </w:rPr>
        <w:t>。</w:t>
      </w:r>
    </w:p>
    <w:p w14:paraId="2E164576">
      <w:pPr>
        <w:pStyle w:val="19"/>
        <w:widowControl/>
      </w:pPr>
      <w:r>
        <w:rPr>
          <w:rFonts w:hint="eastAsia"/>
          <w:lang w:val="en-US" w:eastAsia="zh-CN"/>
        </w:rPr>
        <w:t xml:space="preserve">              </w:t>
      </w:r>
      <w:r>
        <w:drawing>
          <wp:inline distT="0" distB="0" distL="114300" distR="114300">
            <wp:extent cx="4388485" cy="4806315"/>
            <wp:effectExtent l="0" t="0" r="5715" b="6985"/>
            <wp:docPr id="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pic:cNvPicPr>
                      <a:picLocks noChangeAspect="1"/>
                    </pic:cNvPicPr>
                  </pic:nvPicPr>
                  <pic:blipFill>
                    <a:blip r:embed="rId19"/>
                    <a:stretch>
                      <a:fillRect/>
                    </a:stretch>
                  </pic:blipFill>
                  <pic:spPr>
                    <a:xfrm>
                      <a:off x="0" y="0"/>
                      <a:ext cx="4388485" cy="4806646"/>
                    </a:xfrm>
                    <a:prstGeom prst="rect">
                      <a:avLst/>
                    </a:prstGeom>
                  </pic:spPr>
                </pic:pic>
              </a:graphicData>
            </a:graphic>
          </wp:inline>
        </w:drawing>
      </w:r>
    </w:p>
    <w:p w14:paraId="7359172D">
      <w:pPr>
        <w:pStyle w:val="167"/>
        <w:widowControl/>
      </w:pPr>
      <w:r>
        <w:t>图3.3.5 面部对抗性加扰顺序图</w:t>
      </w:r>
    </w:p>
    <w:p w14:paraId="2CE57AEC">
      <w:pPr>
        <w:pStyle w:val="19"/>
        <w:widowControl/>
        <w:rPr>
          <w:rFonts w:hint="eastAsia"/>
          <w:lang w:eastAsia="zh-CN"/>
        </w:rPr>
      </w:pPr>
    </w:p>
    <w:p w14:paraId="7D50BAAC">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首先，用户开启会议视频，客户端开始采集当前视频帧，并将视频帧发送给人脸检测模块。人脸检测模块对视频帧进行分析，提取画面中的人脸区域，并将人脸ROI数据返回给客户端。随后，客户端将人脸ROI数据发送给云AI服务，请求生成对应的对抗性扰动。云AI服务根据接收到的人脸区域信息生成扰动结果，并将扰动结果返回给客户端。客户端接收到扰动结果后，向视频处理模块发送“应用加扰结果”的消息。视频处理模块将对抗性扰动应用到对应的人脸区域中，并返回处理后的视频帧。最后，客户端向用户显示加扰后的视频画面，从而实现对会议视频中人脸信息的安全保护。</w:t>
      </w:r>
    </w:p>
    <w:p w14:paraId="611F0011">
      <w:pPr>
        <w:pStyle w:val="19"/>
        <w:widowControl/>
        <w:spacing w:line="360" w:lineRule="auto"/>
        <w:rPr>
          <w:rFonts w:ascii="Times New Roman" w:hAnsi="Times New Roman" w:eastAsia="宋体" w:cs="Times New Roman"/>
          <w:sz w:val="24"/>
          <w:szCs w:val="24"/>
        </w:rPr>
      </w:pPr>
    </w:p>
    <w:p w14:paraId="7DDE9C88">
      <w:pPr>
        <w:pStyle w:val="5"/>
        <w:widowControl/>
        <w:numPr>
          <w:ilvl w:val="0"/>
          <w:numId w:val="0"/>
        </w:numPr>
        <w:topLinePunct w:val="0"/>
        <w:ind w:left="0" w:leftChars="0" w:firstLine="0" w:firstLineChars="0"/>
        <w:rPr>
          <w:rFonts w:hint="eastAsia" w:ascii="黑体" w:hAnsi="黑体" w:eastAsia="黑体" w:cs="黑体"/>
          <w:b w:val="0"/>
          <w:sz w:val="28"/>
          <w:szCs w:val="28"/>
        </w:rPr>
      </w:pPr>
      <w:r>
        <w:rPr>
          <w:rFonts w:hint="eastAsia" w:ascii="黑体" w:hAnsi="黑体" w:eastAsia="黑体" w:cs="黑体"/>
          <w:b w:val="0"/>
          <w:kern w:val="2"/>
          <w:sz w:val="28"/>
          <w:szCs w:val="28"/>
          <w:lang w:eastAsia="zh-CN" w:bidi="ar-SA"/>
        </w:rPr>
        <w:t>（</w:t>
      </w:r>
      <w:r>
        <w:rPr>
          <w:rFonts w:hint="eastAsia" w:ascii="黑体" w:hAnsi="黑体" w:eastAsia="黑体" w:cs="黑体"/>
          <w:b w:val="0"/>
          <w:kern w:val="2"/>
          <w:sz w:val="28"/>
          <w:szCs w:val="28"/>
          <w:lang w:bidi="ar-SA"/>
        </w:rPr>
        <w:t>6）</w:t>
      </w:r>
      <w:r>
        <w:rPr>
          <w:rFonts w:hint="eastAsia" w:ascii="黑体" w:hAnsi="黑体" w:eastAsia="黑体" w:cs="黑体"/>
          <w:sz w:val="28"/>
          <w:szCs w:val="28"/>
        </w:rPr>
        <w:t>“端云协同隐私处理”用例实现的设计方案</w:t>
      </w:r>
    </w:p>
    <w:p w14:paraId="654FDC4C">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端云协同隐私处理”功能的实现主要通过客户端、本地检测模块、白名单识别模块、云AI服务、视频合成模块以及RTC服务之间的协同完成。系统综合利用本地检测与云端智能处理能力，对会议视频中的敏感物体、无关人员和人脸区域进行统一隐私保护，并将处理后的视频流输出到会议中。具体实现过程见图3.3.6 所描述的用例实现顺序图。</w:t>
      </w:r>
    </w:p>
    <w:p w14:paraId="3AB010B5">
      <w:pPr>
        <w:pStyle w:val="19"/>
        <w:widowControl/>
        <w:spacing w:line="360" w:lineRule="auto"/>
      </w:pPr>
      <w:r>
        <w:rPr>
          <w:rFonts w:hint="eastAsia"/>
          <w:lang w:val="en-US" w:eastAsia="zh-CN"/>
        </w:rPr>
        <w:t xml:space="preserve">       </w:t>
      </w:r>
      <w:r>
        <w:drawing>
          <wp:inline distT="0" distB="0" distL="0" distR="0">
            <wp:extent cx="4466590" cy="4093845"/>
            <wp:effectExtent l="0" t="0" r="3810" b="8255"/>
            <wp:docPr id="12506967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96705" name="图片 7"/>
                    <pic:cNvPicPr>
                      <a:picLocks noChangeAspect="1" noChangeArrowheads="1"/>
                    </pic:cNvPicPr>
                  </pic:nvPicPr>
                  <pic:blipFill>
                    <a:blip r:embed="rId20"/>
                    <a:srcRect/>
                    <a:stretch>
                      <a:fillRect/>
                    </a:stretch>
                  </pic:blipFill>
                  <pic:spPr>
                    <a:xfrm>
                      <a:off x="0" y="0"/>
                      <a:ext cx="4466590" cy="4093845"/>
                    </a:xfrm>
                    <a:prstGeom prst="rect">
                      <a:avLst/>
                    </a:prstGeom>
                    <a:noFill/>
                    <a:ln>
                      <a:noFill/>
                    </a:ln>
                  </pic:spPr>
                </pic:pic>
              </a:graphicData>
            </a:graphic>
          </wp:inline>
        </w:drawing>
      </w:r>
    </w:p>
    <w:p w14:paraId="58B3A2D2">
      <w:pPr>
        <w:pStyle w:val="167"/>
        <w:widowControl/>
      </w:pPr>
      <w:r>
        <w:t>图3.3.6 端云协同隐私处理顺序图</w:t>
      </w:r>
    </w:p>
    <w:p w14:paraId="24589D35">
      <w:pPr>
        <w:pStyle w:val="19"/>
        <w:widowControl/>
        <w:spacing w:line="360" w:lineRule="auto"/>
      </w:pPr>
    </w:p>
    <w:p w14:paraId="31E7AA9F">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首先，用户进入隐私保护会议，客户端向配置服务请求隐私配置。配置服务返回当前隐私策略后，客户端根据配置结果开始采集原始视频帧。随后，客户端将视频帧发送给本地检测模块，请求检测画面中的敏感物体。本地检测模块完成识别后，返回敏感物体区域。接着，客户端将视频帧或相关人员区域发送给白名单识别模块，请求识别画面中的人员身份，白名单识别模块返回非白名单人员区域。之后，客户端将人脸ROI数据发送给云AI服务，云AI服务生成对应的对抗性扰动并返回加扰结果。客户端汇总敏感物体区域、非白名单人员区域以及人脸加扰结果后，向视频合成模块发送“合成遮蔽、模糊和扰动结果”的消息。视频合成模块根据多类隐私处理结果生成最终的安全视频流，并返回给客户端。最后，客户端将安全视频流发送至RTC服务，由RTC服务完成视频流传输，并将处理状态返回给客户端，客户端最终向用户显示隐私保护会议画面。</w:t>
      </w:r>
    </w:p>
    <w:p w14:paraId="53C05F03">
      <w:pPr>
        <w:pStyle w:val="167"/>
        <w:widowControl/>
        <w:jc w:val="both"/>
      </w:pPr>
    </w:p>
    <w:p w14:paraId="01B35D16">
      <w:pPr>
        <w:pStyle w:val="5"/>
        <w:widowControl/>
        <w:numPr>
          <w:ilvl w:val="0"/>
          <w:numId w:val="0"/>
        </w:numPr>
        <w:topLinePunct w:val="0"/>
        <w:ind w:left="0" w:leftChars="0" w:firstLine="0" w:firstLineChars="0"/>
        <w:rPr>
          <w:rFonts w:hint="eastAsia" w:ascii="黑体" w:hAnsi="黑体" w:eastAsia="黑体" w:cs="黑体"/>
          <w:b w:val="0"/>
          <w:sz w:val="28"/>
          <w:szCs w:val="28"/>
        </w:rPr>
      </w:pPr>
      <w:r>
        <w:rPr>
          <w:rFonts w:hint="eastAsia" w:ascii="黑体" w:hAnsi="黑体" w:eastAsia="黑体" w:cs="黑体"/>
          <w:b w:val="0"/>
          <w:kern w:val="2"/>
          <w:sz w:val="28"/>
          <w:szCs w:val="28"/>
          <w:lang w:eastAsia="zh-CN" w:bidi="ar-SA"/>
        </w:rPr>
        <w:t>（</w:t>
      </w:r>
      <w:r>
        <w:rPr>
          <w:rFonts w:hint="eastAsia" w:ascii="黑体" w:hAnsi="黑体" w:eastAsia="黑体" w:cs="黑体"/>
          <w:b w:val="0"/>
          <w:kern w:val="2"/>
          <w:sz w:val="28"/>
          <w:szCs w:val="28"/>
          <w:lang w:bidi="ar-SA"/>
        </w:rPr>
        <w:t>7）</w:t>
      </w:r>
      <w:r>
        <w:rPr>
          <w:rFonts w:hint="eastAsia" w:ascii="黑体" w:hAnsi="黑体" w:eastAsia="黑体" w:cs="黑体"/>
          <w:sz w:val="28"/>
          <w:szCs w:val="28"/>
        </w:rPr>
        <w:t>“虚拟摄像头安全输出”用例实现的设计方案</w:t>
      </w:r>
    </w:p>
    <w:p w14:paraId="7DD82461">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“虚拟摄像头安全输出”功能的实现主要通过“虚拟摄像头驱动”对象完成。系统将经过隐私增强处理后的视频流注册为虚拟摄像头设备，使第三方会议平台能够选择并使用该安全视频源。具体实现过程见图3.3.7 所描述的用例实现顺序图。</w:t>
      </w:r>
    </w:p>
    <w:p w14:paraId="2B3D1C27">
      <w:pPr>
        <w:pStyle w:val="19"/>
        <w:widowControl/>
      </w:pPr>
      <w:r>
        <w:rPr>
          <w:rFonts w:hint="eastAsia"/>
          <w:lang w:val="en-US" w:eastAsia="zh-CN"/>
        </w:rPr>
        <w:t xml:space="preserve">                   </w:t>
      </w:r>
      <w:r>
        <w:drawing>
          <wp:inline distT="0" distB="0" distL="114300" distR="114300">
            <wp:extent cx="4388485" cy="4399280"/>
            <wp:effectExtent l="0" t="0" r="5715" b="7620"/>
            <wp:docPr id="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
                    <pic:cNvPicPr>
                      <a:picLocks noChangeAspect="1"/>
                    </pic:cNvPicPr>
                  </pic:nvPicPr>
                  <pic:blipFill>
                    <a:blip r:embed="rId21"/>
                    <a:stretch>
                      <a:fillRect/>
                    </a:stretch>
                  </pic:blipFill>
                  <pic:spPr>
                    <a:xfrm>
                      <a:off x="0" y="0"/>
                      <a:ext cx="4388485" cy="4399304"/>
                    </a:xfrm>
                    <a:prstGeom prst="rect">
                      <a:avLst/>
                    </a:prstGeom>
                  </pic:spPr>
                </pic:pic>
              </a:graphicData>
            </a:graphic>
          </wp:inline>
        </w:drawing>
      </w:r>
    </w:p>
    <w:p w14:paraId="028FF2CF">
      <w:pPr>
        <w:pStyle w:val="19"/>
        <w:widowControl/>
        <w:jc w:val="center"/>
      </w:pPr>
      <w:r>
        <w:t>图3.3.7 虚拟摄像头安全输出顺序图</w:t>
      </w:r>
    </w:p>
    <w:p w14:paraId="52C7321D">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首先，用户启用虚拟摄像头输出功能，客户端将隐私增强后的视频流发送给虚拟摄像头驱动。虚拟摄像头驱动接收到视频流后，注册虚拟摄像头设备，并向客户端返回设备就绪状态。随后，用户打开第三方会议平台，并在平台中选择该虚拟摄像头作为视频输入源。第三方平台向虚拟摄像头驱动请求视频流，虚拟摄像头驱动将隐私增强后的视频流输出给第三方平台。最终，第三方平台显示经过隐私保护处理后的视频画面，客户端也向用户展示处理后的视频画面，从而实现安全视频内容向外部会议平台的输出。</w:t>
      </w:r>
    </w:p>
    <w:p w14:paraId="49F04D68">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用例执行过程中，隐私策略配置为视频处理提供基础参数；敏感物体遮蔽和无关人员保护承担本地环境隐私保护；面部对抗性加扰承担生物特征主动防御；端云协同隐私处理负责合成各处理结果；虚拟摄像头安全输出负责对接视频会议平台。</w:t>
      </w:r>
    </w:p>
    <w:p w14:paraId="20AF6F96">
      <w:pPr>
        <w:pStyle w:val="4"/>
        <w:numPr>
          <w:ilvl w:val="0"/>
          <w:numId w:val="12"/>
        </w:numPr>
        <w:ind w:left="0" w:leftChars="0" w:firstLine="0" w:firstLineChars="0"/>
        <w:rPr>
          <w:b w:val="0"/>
        </w:rPr>
      </w:pPr>
      <w:r>
        <w:t>类设计</w:t>
      </w:r>
    </w:p>
    <w:p w14:paraId="06105542">
      <w:pPr>
        <w:pStyle w:val="5"/>
        <w:numPr>
          <w:ilvl w:val="0"/>
          <w:numId w:val="14"/>
        </w:numPr>
        <w:topLinePunct w:val="0"/>
        <w:ind w:left="0" w:leftChars="0" w:firstLine="0" w:firstLineChars="0"/>
        <w:rPr>
          <w:rFonts w:hint="eastAsia" w:ascii="黑体" w:hAnsi="黑体" w:eastAsia="黑体" w:cs="黑体"/>
          <w:b w:val="0"/>
        </w:rPr>
      </w:pPr>
      <w:r>
        <w:rPr>
          <w:sz w:val="28"/>
          <w:szCs w:val="28"/>
        </w:rPr>
        <w:t>精化用户与会议领域类间的关系</w:t>
      </w:r>
    </w:p>
    <w:p w14:paraId="729B971B">
      <w:pPr>
        <w:pStyle w:val="19"/>
        <w:spacing w:line="360" w:lineRule="auto"/>
        <w:rPr>
          <w:rFonts w:hint="default" w:ascii="Times New Roman" w:hAnsi="Times New Roman" w:eastAsia="宋体" w:cs="Times New Roman"/>
          <w:b w:val="0"/>
          <w:color w:val="000000"/>
          <w:sz w:val="24"/>
          <w:szCs w:val="24"/>
          <w:lang w:val="en-US" w:eastAsia="zh-CN"/>
        </w:rPr>
      </w:pPr>
      <w:r>
        <w:rPr>
          <w:rFonts w:ascii="Times New Roman" w:hAnsi="Times New Roman" w:eastAsia="宋体" w:cs="Times New Roman"/>
          <w:b w:val="0"/>
          <w:color w:val="000000"/>
          <w:sz w:val="24"/>
          <w:szCs w:val="24"/>
        </w:rPr>
        <w:t>在分析类图中，SecureMeeting 系统包含 User、Host、Meeting、ParticipantRecord、PrivacyConfig、Whitelist、VideoStream、SensitiveObject、NonParticipant 等核心领域类。这些类在软件设计阶段仍然具有明确意义，将成为软件设计模型中的关键设计类。</w:t>
      </w:r>
      <w:r>
        <w:rPr>
          <w:rFonts w:hint="eastAsia" w:cs="Times New Roman"/>
          <w:b w:val="0"/>
          <w:color w:val="000000"/>
          <w:sz w:val="24"/>
          <w:szCs w:val="24"/>
          <w:lang w:val="en-US" w:eastAsia="zh-CN"/>
        </w:rPr>
        <w:t>具体见图3.4.1。</w:t>
      </w:r>
    </w:p>
    <w:p w14:paraId="15275B64">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User 类用于描述系统用户的基本身份信息。Host 是特殊的 User，除具备普通用户的登录、加入会议和隐私配置能力外，还具备创建会议和管理会议权限的能力，因此 Host 与 User 之间表现为继承关系。</w:t>
      </w:r>
    </w:p>
    <w:p w14:paraId="59FFCD8D">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Host 可以创建一个或多个 Meeting，每个 Meeting 只能由一个 Host 创建，因此 Host 与 Meeting 之间存在一对多关联关系。User 与 Meeting 之间存在多对多关系，为保存用户参加会议时的加入时间、退出时间、参会状态和会议权限，系统引入 ParticipantRecord 作为关联类。PrivacyConfig 用于保存用户隐私策略，Whitelist 用于保存可信人员名单，VideoStream 用于描述会议视频流，SensitiveObject 和 NonParticipant 分别用于描述视频流中的敏感物体和非参会人员。</w:t>
      </w:r>
    </w:p>
    <w:p w14:paraId="003C9F7A">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2972435" cy="6604000"/>
            <wp:effectExtent l="0" t="0" r="12065" b="0"/>
            <wp:docPr id="1" name="图片 1" descr="图3.4.1_用户与会议领域类关系"/>
            <wp:cNvGraphicFramePr/>
            <a:graphic xmlns:a="http://schemas.openxmlformats.org/drawingml/2006/main">
              <a:graphicData uri="http://schemas.openxmlformats.org/drawingml/2006/picture">
                <pic:pic xmlns:pic="http://schemas.openxmlformats.org/drawingml/2006/picture">
                  <pic:nvPicPr>
                    <pic:cNvPr id="1" name="图片 1" descr="图3.4.1_用户与会议领域类关系"/>
                    <pic:cNvPicPr/>
                  </pic:nvPicPr>
                  <pic:blipFill>
                    <a:blip r:embed="rId22"/>
                    <a:stretch>
                      <a:fillRect/>
                    </a:stretch>
                  </pic:blipFill>
                  <pic:spPr>
                    <a:xfrm>
                      <a:off x="0" y="0"/>
                      <a:ext cx="2972435" cy="6604000"/>
                    </a:xfrm>
                    <a:prstGeom prst="rect">
                      <a:avLst/>
                    </a:prstGeom>
                  </pic:spPr>
                </pic:pic>
              </a:graphicData>
            </a:graphic>
          </wp:inline>
        </w:drawing>
      </w:r>
    </w:p>
    <w:p w14:paraId="5D65346C">
      <w:pPr>
        <w:pStyle w:val="167"/>
      </w:pPr>
      <w:r>
        <w:t>图3.4.1 用户与会议领域类关系图</w:t>
      </w:r>
    </w:p>
    <w:p w14:paraId="5CC59770">
      <w:pPr>
        <w:pStyle w:val="5"/>
        <w:numPr>
          <w:ilvl w:val="0"/>
          <w:numId w:val="14"/>
        </w:numPr>
        <w:topLinePunct w:val="0"/>
        <w:ind w:left="0" w:leftChars="0" w:firstLine="0" w:firstLineChars="0"/>
        <w:rPr>
          <w:rFonts w:hint="eastAsia" w:ascii="黑体" w:hAnsi="黑体" w:eastAsia="黑体" w:cs="黑体"/>
          <w:b w:val="0"/>
          <w:sz w:val="28"/>
          <w:szCs w:val="28"/>
        </w:rPr>
      </w:pPr>
      <w:r>
        <w:rPr>
          <w:sz w:val="28"/>
          <w:szCs w:val="28"/>
        </w:rPr>
        <w:t>精化用户界面类间的关系</w:t>
      </w:r>
    </w:p>
    <w:p w14:paraId="60391155">
      <w:pPr>
        <w:pStyle w:val="19"/>
        <w:spacing w:line="360" w:lineRule="auto"/>
        <w:rPr>
          <w:rFonts w:hint="default" w:ascii="Times New Roman" w:hAnsi="Times New Roman" w:eastAsia="宋体" w:cs="Times New Roman"/>
          <w:b w:val="0"/>
          <w:color w:val="000000"/>
          <w:sz w:val="24"/>
          <w:szCs w:val="24"/>
          <w:lang w:val="en-US" w:eastAsia="zh-CN"/>
        </w:rPr>
      </w:pPr>
      <w:r>
        <w:rPr>
          <w:rFonts w:ascii="Times New Roman" w:hAnsi="Times New Roman" w:eastAsia="宋体" w:cs="Times New Roman"/>
          <w:b w:val="0"/>
          <w:color w:val="000000"/>
          <w:sz w:val="24"/>
          <w:szCs w:val="24"/>
        </w:rPr>
        <w:t>根据用户界面设计，用户会议终端子系统包含 LoginUI、RegisterUI、JoinMeetingUI、MeetingUI、PrivacyConfigUI 和 VideoDisplayUI 等界面类。</w:t>
      </w:r>
      <w:r>
        <w:rPr>
          <w:rFonts w:hint="eastAsia" w:cs="Times New Roman"/>
          <w:b w:val="0"/>
          <w:color w:val="000000"/>
          <w:sz w:val="24"/>
          <w:szCs w:val="24"/>
          <w:lang w:val="en-US" w:eastAsia="zh-CN"/>
        </w:rPr>
        <w:t>这些界面类之间关系见图3.4.2。</w:t>
      </w:r>
    </w:p>
    <w:p w14:paraId="3A8E3725">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LoginUI 是系统入口界面，负责接收账号和密码，并将登录请求提交给 LoginManager。登录成功后，LoginUI 跳转到 JoinMeetingUI；如果用户尚未注册，则跳转到 RegisterUI。RegisterUI 用于支持用户注册账号，注册成功后返回 LoginUI 或进入 JoinMeetingUI。</w:t>
      </w:r>
    </w:p>
    <w:p w14:paraId="2BEEE946">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JoinMeetingUI 用于支持用户创建会议或加入已有会议，它与 MeetingManager 关联，负责提交会议号、显示名称、摄像头状态、麦克风状态和初始隐私设置。MeetingUI 是会议主界面，可进入 PrivacyConfigUI 修改隐私策略，并通过 VideoDisplayUI 展示处理后的视频画面。</w:t>
      </w:r>
    </w:p>
    <w:p w14:paraId="39149F24">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4249420" cy="4563110"/>
            <wp:effectExtent l="0" t="0" r="5080" b="8890"/>
            <wp:docPr id="2" name="图片 2" descr="图3.4.2_用户界面类关系"/>
            <wp:cNvGraphicFramePr/>
            <a:graphic xmlns:a="http://schemas.openxmlformats.org/drawingml/2006/main">
              <a:graphicData uri="http://schemas.openxmlformats.org/drawingml/2006/picture">
                <pic:pic xmlns:pic="http://schemas.openxmlformats.org/drawingml/2006/picture">
                  <pic:nvPicPr>
                    <pic:cNvPr id="2" name="图片 2" descr="图3.4.2_用户界面类关系"/>
                    <pic:cNvPicPr/>
                  </pic:nvPicPr>
                  <pic:blipFill>
                    <a:blip r:embed="rId23"/>
                    <a:stretch>
                      <a:fillRect/>
                    </a:stretch>
                  </pic:blipFill>
                  <pic:spPr>
                    <a:xfrm>
                      <a:off x="0" y="0"/>
                      <a:ext cx="4249420" cy="4563110"/>
                    </a:xfrm>
                    <a:prstGeom prst="rect">
                      <a:avLst/>
                    </a:prstGeom>
                  </pic:spPr>
                </pic:pic>
              </a:graphicData>
            </a:graphic>
          </wp:inline>
        </w:drawing>
      </w:r>
    </w:p>
    <w:p w14:paraId="12B08E52">
      <w:pPr>
        <w:pStyle w:val="167"/>
      </w:pPr>
      <w:r>
        <w:t>图3.4.2 用户界面类间关系图</w:t>
      </w:r>
    </w:p>
    <w:p w14:paraId="0188EDAD">
      <w:pPr>
        <w:pStyle w:val="5"/>
        <w:numPr>
          <w:ilvl w:val="0"/>
          <w:numId w:val="14"/>
        </w:numPr>
        <w:topLinePunct w:val="0"/>
        <w:ind w:left="0" w:leftChars="0" w:firstLine="0" w:firstLineChars="0"/>
        <w:rPr>
          <w:rFonts w:hint="eastAsia" w:ascii="黑体" w:hAnsi="黑体" w:eastAsia="黑体" w:cs="黑体"/>
          <w:b w:val="0"/>
        </w:rPr>
      </w:pPr>
      <w:r>
        <w:rPr>
          <w:sz w:val="28"/>
          <w:szCs w:val="28"/>
        </w:rPr>
        <w:t>精化用户会议终端子系统关键设计类间的关系</w:t>
      </w:r>
    </w:p>
    <w:p w14:paraId="7EF44455">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用户会议终端子系统采用界面层、业务逻辑层和基础服务层分层设计。界面层包括 LoginUI、RegisterUI、JoinMeetingUI、MeetingUI、PrivacyConfigUI 和 VideoDisplayUI；业务逻辑层包括 LoginManager、RegisterManager、MeetingManager、PrivacyConfigManager、VideoCaptureManager 和 LocalProcessManager；基础服务层包括 CameraService、WhitelistService、SensitiveObjectDetector、VideoProcessService 和 CloudTransmitService。</w:t>
      </w:r>
    </w:p>
    <w:p w14:paraId="365F4600">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LoginUI 依赖 LoginManager 完成登录业务；RegisterUI 依赖 RegisterManager 完成注册业务；JoinMeetingUI 和 MeetingUI 依赖 MeetingManager 完成会议创建、加入、退出和状态维护；PrivacyConfigUI 依赖 PrivacyConfigManager 完成隐私策略管理。</w:t>
      </w:r>
    </w:p>
    <w:p w14:paraId="5E398830">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MeetingManager 与 VideoCaptureManager 存在关联关系。用户进入会议后，MeetingManager 负责维护会议生命周期，VideoCaptureManager 负责启动摄像头采集。LocalProcessManager 是本地隐私处理流程的核心控制类，它与白名单识别、敏感物体检测、本地视频处理和云端传输服务协作完成隐私保护。</w:t>
      </w:r>
    </w:p>
    <w:p w14:paraId="371CEA04">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4845685" cy="3320415"/>
            <wp:effectExtent l="0" t="0" r="5715" b="6985"/>
            <wp:docPr id="6" name="图片 6" descr="图3.4.3_用户会议终端关键类关系"/>
            <wp:cNvGraphicFramePr/>
            <a:graphic xmlns:a="http://schemas.openxmlformats.org/drawingml/2006/main">
              <a:graphicData uri="http://schemas.openxmlformats.org/drawingml/2006/picture">
                <pic:pic xmlns:pic="http://schemas.openxmlformats.org/drawingml/2006/picture">
                  <pic:nvPicPr>
                    <pic:cNvPr id="6" name="图片 6" descr="图3.4.3_用户会议终端关键类关系"/>
                    <pic:cNvPicPr/>
                  </pic:nvPicPr>
                  <pic:blipFill>
                    <a:blip r:embed="rId24"/>
                    <a:stretch>
                      <a:fillRect/>
                    </a:stretch>
                  </pic:blipFill>
                  <pic:spPr>
                    <a:xfrm>
                      <a:off x="0" y="0"/>
                      <a:ext cx="4845685" cy="3320415"/>
                    </a:xfrm>
                    <a:prstGeom prst="rect">
                      <a:avLst/>
                    </a:prstGeom>
                  </pic:spPr>
                </pic:pic>
              </a:graphicData>
            </a:graphic>
          </wp:inline>
        </w:drawing>
      </w:r>
    </w:p>
    <w:p w14:paraId="346352D2">
      <w:pPr>
        <w:pStyle w:val="167"/>
      </w:pPr>
      <w:r>
        <w:t>图3.4.3 用户会议终端子系统关键设计类关系图</w:t>
      </w:r>
    </w:p>
    <w:p w14:paraId="4EA9927C">
      <w:pPr>
        <w:pStyle w:val="5"/>
        <w:numPr>
          <w:ilvl w:val="0"/>
          <w:numId w:val="14"/>
        </w:numPr>
        <w:topLinePunct w:val="0"/>
        <w:ind w:left="0" w:leftChars="0" w:firstLine="0" w:firstLineChars="0"/>
        <w:rPr>
          <w:rFonts w:hint="eastAsia" w:ascii="黑体" w:hAnsi="黑体" w:eastAsia="黑体" w:cs="黑体"/>
          <w:b w:val="0"/>
        </w:rPr>
      </w:pPr>
      <w:r>
        <w:rPr>
          <w:sz w:val="28"/>
          <w:szCs w:val="28"/>
        </w:rPr>
        <w:t>精化云端隐私防御子系统关键设计类间的关系</w:t>
      </w:r>
    </w:p>
    <w:p w14:paraId="3D32A261">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云端隐私防御子系统用于实现面部对抗性加扰和隐私增强处理，主要包含 PrivacyRequestAPI、RequestValidator、ROIAccessManager、PerturbationScheduler、ModelInferenceManager、FaceROIPerturbator、AdversarialModelService、ResultManager 和 AuditLogService 等设计类。</w:t>
      </w:r>
    </w:p>
    <w:p w14:paraId="1BCA869B">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PrivacyRequestAPI 是云端隐私处理请求入口，负责接收用户会议终端发送的人脸 ROI 和隐私处理请求。RequestValidator 负责校验请求参数、用户身份、会议状态和视频帧格式。ROIAccessManager 负责管理人脸区域数据，PerturbationScheduler 根据请求优先级、GPU 负载和隐私策略调度加扰任务。</w:t>
      </w:r>
    </w:p>
    <w:p w14:paraId="6681D766">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ModelInferenceManager 调用 FaceROIPerturbator 执行面部对抗性加扰。FaceROIPerturbator 依赖 AdversarialModelService 完成模型推理。ResultManager 用于组织处理结果并返回给用户会议终端或安全输出接口，AuditLogService 用于记录必要的处理日志。</w:t>
      </w:r>
    </w:p>
    <w:p w14:paraId="425D8520">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5461000" cy="5241290"/>
            <wp:effectExtent l="0" t="0" r="0" b="3810"/>
            <wp:docPr id="13" name="图片 13" descr="图3.4.4_云端隐私防御关键类关系"/>
            <wp:cNvGraphicFramePr/>
            <a:graphic xmlns:a="http://schemas.openxmlformats.org/drawingml/2006/main">
              <a:graphicData uri="http://schemas.openxmlformats.org/drawingml/2006/picture">
                <pic:pic xmlns:pic="http://schemas.openxmlformats.org/drawingml/2006/picture">
                  <pic:nvPicPr>
                    <pic:cNvPr id="13" name="图片 13" descr="图3.4.4_云端隐私防御关键类关系"/>
                    <pic:cNvPicPr/>
                  </pic:nvPicPr>
                  <pic:blipFill>
                    <a:blip r:embed="rId25"/>
                    <a:stretch>
                      <a:fillRect/>
                    </a:stretch>
                  </pic:blipFill>
                  <pic:spPr>
                    <a:xfrm>
                      <a:off x="0" y="0"/>
                      <a:ext cx="5461000" cy="5241290"/>
                    </a:xfrm>
                    <a:prstGeom prst="rect">
                      <a:avLst/>
                    </a:prstGeom>
                  </pic:spPr>
                </pic:pic>
              </a:graphicData>
            </a:graphic>
          </wp:inline>
        </w:drawing>
      </w:r>
    </w:p>
    <w:p w14:paraId="6540E366">
      <w:pPr>
        <w:pStyle w:val="167"/>
      </w:pPr>
      <w:r>
        <w:t>图3.4.4 云端隐私防御子系统关键设计类关系图</w:t>
      </w:r>
    </w:p>
    <w:p w14:paraId="02C83324">
      <w:pPr>
        <w:pStyle w:val="5"/>
        <w:numPr>
          <w:ilvl w:val="0"/>
          <w:numId w:val="14"/>
        </w:numPr>
        <w:topLinePunct w:val="0"/>
        <w:ind w:left="0" w:leftChars="0" w:firstLine="0" w:firstLineChars="0"/>
        <w:rPr>
          <w:rFonts w:hint="eastAsia" w:ascii="黑体" w:hAnsi="黑体" w:eastAsia="黑体" w:cs="黑体"/>
          <w:b w:val="0"/>
          <w:sz w:val="28"/>
          <w:szCs w:val="28"/>
        </w:rPr>
      </w:pPr>
      <w:r>
        <w:rPr>
          <w:sz w:val="28"/>
          <w:szCs w:val="28"/>
        </w:rPr>
        <w:t>精化安全输出接口子系统关键设计类间的关系</w:t>
      </w:r>
    </w:p>
    <w:p w14:paraId="41409948">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安全输出接口子系统负责接收本地处理后的视频流和云端加扰结果，并将融合后的视频流输出到第三方视频会议平台。该子系统包含 ClientStreamReceiver、CloudResultReceiver、VideoFusionManager、MediaRouteManager、VirtualCameraManager、OutputStateManager、RTCService、VirtualCameraDriver、VideoEncoder 和 ThirdPartyPlatformAdapter 等类。</w:t>
      </w:r>
    </w:p>
    <w:p w14:paraId="70CA0C75">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ClientStreamReceiver 接收本地处理后的视频流，CloudResultReceiver 接收云端面部加扰结果。VideoFusionManager 是视频融合核心类，负责将本地敏感物体遮蔽、无关人员保护和云端面部加扰结果合成为最终输出画面。</w:t>
      </w:r>
    </w:p>
    <w:p w14:paraId="22990D4F">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融合后的视频帧由 VideoEncoder 编码，并由 MediaRouteManager 选择输出路径。系统既可以通过 RTCService 输出视频流，也可以通过 VirtualCameraManager 调用 VirtualCameraDriver，将处理后的视频流注册为虚拟摄像头设备，供第三方视频会议平台选择和使用。</w:t>
      </w:r>
    </w:p>
    <w:p w14:paraId="2C224B6A">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5461000" cy="3067685"/>
            <wp:effectExtent l="0" t="0" r="0" b="5715"/>
            <wp:docPr id="14" name="图片 14" descr="图3.4.5_安全输出接口关键类关系"/>
            <wp:cNvGraphicFramePr/>
            <a:graphic xmlns:a="http://schemas.openxmlformats.org/drawingml/2006/main">
              <a:graphicData uri="http://schemas.openxmlformats.org/drawingml/2006/picture">
                <pic:pic xmlns:pic="http://schemas.openxmlformats.org/drawingml/2006/picture">
                  <pic:nvPicPr>
                    <pic:cNvPr id="14" name="图片 14" descr="图3.4.5_安全输出接口关键类关系"/>
                    <pic:cNvPicPr/>
                  </pic:nvPicPr>
                  <pic:blipFill>
                    <a:blip r:embed="rId26"/>
                    <a:stretch>
                      <a:fillRect/>
                    </a:stretch>
                  </pic:blipFill>
                  <pic:spPr>
                    <a:xfrm>
                      <a:off x="0" y="0"/>
                      <a:ext cx="5461000" cy="3067685"/>
                    </a:xfrm>
                    <a:prstGeom prst="rect">
                      <a:avLst/>
                    </a:prstGeom>
                  </pic:spPr>
                </pic:pic>
              </a:graphicData>
            </a:graphic>
          </wp:inline>
        </w:drawing>
      </w:r>
    </w:p>
    <w:p w14:paraId="6F350C98">
      <w:pPr>
        <w:pStyle w:val="167"/>
      </w:pPr>
      <w:r>
        <w:t>图3.4.5 安全输出接口子系统关键设计类关系图</w:t>
      </w:r>
    </w:p>
    <w:p w14:paraId="6E2EEE30">
      <w:pPr>
        <w:pStyle w:val="5"/>
        <w:numPr>
          <w:ilvl w:val="0"/>
          <w:numId w:val="14"/>
        </w:numPr>
        <w:topLinePunct w:val="0"/>
        <w:ind w:left="0" w:leftChars="0" w:firstLine="0" w:firstLineChars="0"/>
        <w:rPr>
          <w:rFonts w:hint="eastAsia" w:ascii="黑体" w:hAnsi="黑体" w:eastAsia="黑体" w:cs="黑体"/>
          <w:b w:val="0"/>
        </w:rPr>
      </w:pPr>
      <w:r>
        <w:rPr>
          <w:sz w:val="28"/>
          <w:szCs w:val="28"/>
        </w:rPr>
        <w:t>精化 User、Meeting 和 PrivacyConfig 类属性的设计</w:t>
      </w:r>
    </w:p>
    <w:p w14:paraId="71C7AFCD">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User 类用于描述系统用户，其主要属性包括 userId、username、account、password 和 role。这些属性均属于用户私有信息，对外部其他类不可直接访问，因此可见范围设置为 private。其中 password 不应保存明文密码，而应保存加密后的密码摘要。</w:t>
      </w:r>
    </w:p>
    <w:p w14:paraId="6DEE42A6">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Meeting 类用于描述一次视频会议，其主要属性包括 meetingId、topic、hostId、status、createdTime 和 privacyEnabled。Meeting 的 status 可包括 CREATED、RUNNING、PAUSED、ENDED 和 ERROR 等状态。</w:t>
      </w:r>
    </w:p>
    <w:p w14:paraId="204D2FAE">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PrivacyConfig 类用于保存用户隐私保护策略，其主要属性包括 configId、userId、protectionLevel、objectMaskEnabled、nonParticipantBlurEnabled、facePerturbEnabled 和 sensitiveObjectTypes。protectionLevel 的取值范围为 0 到 100，数值越高表示隐私保护强度越高。</w:t>
      </w:r>
    </w:p>
    <w:p w14:paraId="5AD107EA">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4010025" cy="6604000"/>
            <wp:effectExtent l="0" t="0" r="3175" b="0"/>
            <wp:docPr id="15" name="图片 15" descr="图3.4.6_核心实体类属性设计"/>
            <wp:cNvGraphicFramePr/>
            <a:graphic xmlns:a="http://schemas.openxmlformats.org/drawingml/2006/main">
              <a:graphicData uri="http://schemas.openxmlformats.org/drawingml/2006/picture">
                <pic:pic xmlns:pic="http://schemas.openxmlformats.org/drawingml/2006/picture">
                  <pic:nvPicPr>
                    <pic:cNvPr id="15" name="图片 15" descr="图3.4.6_核心实体类属性设计"/>
                    <pic:cNvPicPr/>
                  </pic:nvPicPr>
                  <pic:blipFill>
                    <a:blip r:embed="rId27"/>
                    <a:stretch>
                      <a:fillRect/>
                    </a:stretch>
                  </pic:blipFill>
                  <pic:spPr>
                    <a:xfrm>
                      <a:off x="0" y="0"/>
                      <a:ext cx="4010025" cy="6604000"/>
                    </a:xfrm>
                    <a:prstGeom prst="rect">
                      <a:avLst/>
                    </a:prstGeom>
                  </pic:spPr>
                </pic:pic>
              </a:graphicData>
            </a:graphic>
          </wp:inline>
        </w:drawing>
      </w:r>
    </w:p>
    <w:p w14:paraId="129A8626">
      <w:pPr>
        <w:pStyle w:val="167"/>
      </w:pPr>
      <w:r>
        <w:t>图3.4.6 User、Meeting、PrivacyConfig 类属性设计图</w:t>
      </w:r>
    </w:p>
    <w:p w14:paraId="3A0CA2FF">
      <w:pPr>
        <w:pStyle w:val="5"/>
        <w:numPr>
          <w:ilvl w:val="0"/>
          <w:numId w:val="14"/>
        </w:numPr>
        <w:topLinePunct w:val="0"/>
        <w:ind w:left="0" w:leftChars="0" w:firstLine="0" w:firstLineChars="0"/>
        <w:rPr>
          <w:rFonts w:hint="eastAsia" w:ascii="黑体" w:hAnsi="黑体" w:eastAsia="黑体" w:cs="黑体"/>
          <w:b w:val="0"/>
          <w:sz w:val="28"/>
          <w:szCs w:val="28"/>
        </w:rPr>
      </w:pPr>
      <w:r>
        <w:rPr>
          <w:sz w:val="28"/>
          <w:szCs w:val="28"/>
        </w:rPr>
        <w:t>精化 LoginUI、LoginManager 和 MeetingManager 类方法的设计</w:t>
      </w:r>
    </w:p>
    <w:p w14:paraId="073FDD4E">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LoginUI 是登录界面类，主要方法包括 login()、cancel()、gotoRegister()、isAccountValid() 和 isPasswordValid()。其中 login() 用于响应登录按钮操作，私有方法用于在提交登录请求前检查用户输入是否合法。</w:t>
      </w:r>
    </w:p>
    <w:p w14:paraId="247CFCBD">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LoginManager 是登录管理控制类，主要方法包括 login(account, password)、logout(userId)、isInputValid(account, password)、isUserValid(account, password) 和 loadPrivacyConfig(userId)。它负责完成用户身份验证，并在登录成功后加载用户隐私配置。</w:t>
      </w:r>
    </w:p>
    <w:p w14:paraId="694D4B73">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MeetingManager 是会议管理控制类，主要方法包括 createMeeting(hostId, topic)、joinMeeting(userId, meetingId)、leaveMeeting(userId, meetingId)、getMeetingInfo(meetingId) 和 updateMeetingStatus(meetingId, status)。这些方法用于实现会议创建、加入、退出和状态维护。</w:t>
      </w:r>
    </w:p>
    <w:p w14:paraId="4FE5E7ED">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5461000" cy="3265805"/>
            <wp:effectExtent l="0" t="0" r="0" b="10795"/>
            <wp:docPr id="24" name="图片 24" descr="图3.4.7_登录与会议管理类方法设计"/>
            <wp:cNvGraphicFramePr/>
            <a:graphic xmlns:a="http://schemas.openxmlformats.org/drawingml/2006/main">
              <a:graphicData uri="http://schemas.openxmlformats.org/drawingml/2006/picture">
                <pic:pic xmlns:pic="http://schemas.openxmlformats.org/drawingml/2006/picture">
                  <pic:nvPicPr>
                    <pic:cNvPr id="24" name="图片 24" descr="图3.4.7_登录与会议管理类方法设计"/>
                    <pic:cNvPicPr/>
                  </pic:nvPicPr>
                  <pic:blipFill>
                    <a:blip r:embed="rId28"/>
                    <a:stretch>
                      <a:fillRect/>
                    </a:stretch>
                  </pic:blipFill>
                  <pic:spPr>
                    <a:xfrm>
                      <a:off x="0" y="0"/>
                      <a:ext cx="5461000" cy="3265805"/>
                    </a:xfrm>
                    <a:prstGeom prst="rect">
                      <a:avLst/>
                    </a:prstGeom>
                  </pic:spPr>
                </pic:pic>
              </a:graphicData>
            </a:graphic>
          </wp:inline>
        </w:drawing>
      </w:r>
    </w:p>
    <w:p w14:paraId="6D5C5D30">
      <w:pPr>
        <w:pStyle w:val="167"/>
      </w:pPr>
      <w:r>
        <w:t>图3.4.7 LoginUI、LoginManager、MeetingManager 类方法设计图</w:t>
      </w:r>
    </w:p>
    <w:p w14:paraId="577101E1">
      <w:pPr>
        <w:pStyle w:val="5"/>
        <w:numPr>
          <w:ilvl w:val="0"/>
          <w:numId w:val="14"/>
        </w:numPr>
        <w:topLinePunct w:val="0"/>
        <w:ind w:left="0" w:leftChars="0" w:firstLine="0" w:firstLineChars="0"/>
        <w:rPr>
          <w:rFonts w:hint="eastAsia" w:ascii="黑体" w:hAnsi="黑体" w:eastAsia="黑体" w:cs="黑体"/>
          <w:b w:val="0"/>
          <w:sz w:val="28"/>
          <w:szCs w:val="28"/>
        </w:rPr>
      </w:pPr>
      <w:r>
        <w:rPr>
          <w:sz w:val="28"/>
          <w:szCs w:val="28"/>
        </w:rPr>
        <w:t>精化本地隐私处理相关类方法的设计</w:t>
      </w:r>
    </w:p>
    <w:p w14:paraId="0E076768">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LocalProcessManager 是本地隐私处理调度类，负责协调摄像头采集、敏感物体检测、白名单识别、本地视频处理和云端传输。其主要方法包括 startProcess()、stopProcess()、processFrame()、updateConfig()、detectSensitiveObjects()、detectNonParticipants()、maskSensitiveObjects() 和 blurNonParticipants()。</w:t>
      </w:r>
    </w:p>
    <w:p w14:paraId="48B7372B">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CloudTransmitService 用于端云通信，主要方法包括 sendPrivacyRequest()、receiveResult() 和 isCloudAvailable()。当云端服务不可用时，该类需要返回失败状态，使本地处理流程能够按降级策略继续输出。</w:t>
      </w:r>
    </w:p>
    <w:p w14:paraId="7CD34F3A">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VideoFusionManager 用于融合本地处理帧和云端加扰结果，主要方法包括 fuse()、setFusionPolicy() 和 fallback()。当云端结果与当前视频帧不匹配或云端处理失败时，系统应输出本地隐私处理结果，保证隐私保护流程不中断。</w:t>
      </w:r>
    </w:p>
    <w:p w14:paraId="7CD8B840">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5461000" cy="2524760"/>
            <wp:effectExtent l="0" t="0" r="0" b="2540"/>
            <wp:docPr id="25" name="图片 25" descr="图3.4.8_本地隐私处理类方法设计"/>
            <wp:cNvGraphicFramePr/>
            <a:graphic xmlns:a="http://schemas.openxmlformats.org/drawingml/2006/main">
              <a:graphicData uri="http://schemas.openxmlformats.org/drawingml/2006/picture">
                <pic:pic xmlns:pic="http://schemas.openxmlformats.org/drawingml/2006/picture">
                  <pic:nvPicPr>
                    <pic:cNvPr id="25" name="图片 25" descr="图3.4.8_本地隐私处理类方法设计"/>
                    <pic:cNvPicPr/>
                  </pic:nvPicPr>
                  <pic:blipFill>
                    <a:blip r:embed="rId29"/>
                    <a:stretch>
                      <a:fillRect/>
                    </a:stretch>
                  </pic:blipFill>
                  <pic:spPr>
                    <a:xfrm>
                      <a:off x="0" y="0"/>
                      <a:ext cx="5461000" cy="2524760"/>
                    </a:xfrm>
                    <a:prstGeom prst="rect">
                      <a:avLst/>
                    </a:prstGeom>
                  </pic:spPr>
                </pic:pic>
              </a:graphicData>
            </a:graphic>
          </wp:inline>
        </w:drawing>
      </w:r>
    </w:p>
    <w:p w14:paraId="00BA9770">
      <w:pPr>
        <w:pStyle w:val="167"/>
      </w:pPr>
      <w:r>
        <w:t>图3.4.8 本地隐私处理相关类方法设计图</w:t>
      </w:r>
    </w:p>
    <w:p w14:paraId="4AC30E6C">
      <w:pPr>
        <w:pStyle w:val="5"/>
        <w:numPr>
          <w:ilvl w:val="0"/>
          <w:numId w:val="14"/>
        </w:numPr>
        <w:topLinePunct w:val="0"/>
        <w:ind w:left="0" w:leftChars="0" w:firstLine="0" w:firstLineChars="0"/>
        <w:rPr>
          <w:rFonts w:hint="eastAsia" w:ascii="黑体" w:hAnsi="黑体" w:eastAsia="黑体" w:cs="黑体"/>
          <w:b w:val="0"/>
        </w:rPr>
      </w:pPr>
      <w:r>
        <w:rPr>
          <w:sz w:val="28"/>
          <w:szCs w:val="28"/>
        </w:rPr>
        <w:t>精化 LoginManager 类中 login() 方法的实现算法设计</w:t>
      </w:r>
    </w:p>
    <w:p w14:paraId="2D99C82B">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LoginManager 类中 login() 方法用于完成用户登录，其接口定义为 public int login(String account, String password)。</w:t>
      </w:r>
    </w:p>
    <w:p w14:paraId="22E14AC4">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该方法首先判断 account 和 password 是否为空。如果任一参数为空，则返回登录失败结果。其次调用 isInputValid(account, password) 判断账号和密码格式是否满足要求。如果输入格式不合法，则返回输入错误结果。</w:t>
      </w:r>
    </w:p>
    <w:p w14:paraId="1E22A955">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如果输入合法，则 LoginManager 调用 isUserValid(account, password) 校验用户身份。该方法根据账号查询用户信息，并比较密码摘要是否一致。如果用户身份合法，则加载该用户的 PrivacyConfig，并返回登录成功结果；如果用户不存在或密码错误，则返回登录失败结果；如果认证服务或数据库连接异常，则返回服务异常结果。</w:t>
      </w:r>
    </w:p>
    <w:p w14:paraId="64CEB44C">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2487930" cy="5661660"/>
            <wp:effectExtent l="0" t="0" r="1270" b="2540"/>
            <wp:docPr id="26" name="图片 26" descr="图3.4.9_LoginManager登录算法活动图"/>
            <wp:cNvGraphicFramePr/>
            <a:graphic xmlns:a="http://schemas.openxmlformats.org/drawingml/2006/main">
              <a:graphicData uri="http://schemas.openxmlformats.org/drawingml/2006/picture">
                <pic:pic xmlns:pic="http://schemas.openxmlformats.org/drawingml/2006/picture">
                  <pic:nvPicPr>
                    <pic:cNvPr id="26" name="图片 26" descr="图3.4.9_LoginManager登录算法活动图"/>
                    <pic:cNvPicPr/>
                  </pic:nvPicPr>
                  <pic:blipFill>
                    <a:blip r:embed="rId30"/>
                    <a:stretch>
                      <a:fillRect/>
                    </a:stretch>
                  </pic:blipFill>
                  <pic:spPr>
                    <a:xfrm>
                      <a:off x="0" y="0"/>
                      <a:ext cx="2487930" cy="5661660"/>
                    </a:xfrm>
                    <a:prstGeom prst="rect">
                      <a:avLst/>
                    </a:prstGeom>
                  </pic:spPr>
                </pic:pic>
              </a:graphicData>
            </a:graphic>
          </wp:inline>
        </w:drawing>
      </w:r>
    </w:p>
    <w:p w14:paraId="463F5664">
      <w:pPr>
        <w:pStyle w:val="167"/>
      </w:pPr>
      <w:r>
        <w:t>图3.4.9 LoginManager 类中 login() 方法活动图</w:t>
      </w:r>
    </w:p>
    <w:p w14:paraId="77163F27">
      <w:pPr>
        <w:pStyle w:val="5"/>
        <w:numPr>
          <w:ilvl w:val="0"/>
          <w:numId w:val="14"/>
        </w:numPr>
        <w:topLinePunct w:val="0"/>
        <w:ind w:left="0" w:leftChars="0" w:firstLine="0" w:firstLineChars="0"/>
        <w:rPr>
          <w:rFonts w:hint="eastAsia" w:ascii="黑体" w:hAnsi="黑体" w:eastAsia="黑体" w:cs="黑体"/>
          <w:b w:val="0"/>
        </w:rPr>
      </w:pPr>
      <w:r>
        <w:rPr>
          <w:sz w:val="28"/>
          <w:szCs w:val="28"/>
        </w:rPr>
        <w:t>构造 Meeting 和 VideoStream 类对象的状态图与隐私处理活动图</w:t>
      </w:r>
    </w:p>
    <w:p w14:paraId="56D14AA0">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Meeting 类对象具有明确的生命周期状态。会议创建后进入 CREATED 状态；当用户成功加入并建立音视频连接后进入 RUNNING 状态；会议临时中断或主持人暂停会议时进入 PAUSED 状态；主持人结束会议或所有用户退出时进入 ENDED 状态；会议服务异常或媒体连接异常时进入 ERROR 状态。</w:t>
      </w:r>
    </w:p>
    <w:p w14:paraId="464C1B40">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VideoStream 类对象在视频处理过程中也具有多个状态。视频流创建时处于 INIT 状态；摄像头启动后进入 CAPTURING 状态；本地隐私处理开始后进入 LOCAL_PROCESSING 状态；需要云端加扰时进入 CLOUD_PROCESSING 状态；本地结果与云端结果融合时进入 FUSION_PROCESSING 状态；融合完成后进入 OUTPUTTING 状态。</w:t>
      </w:r>
    </w:p>
    <w:p w14:paraId="73C31B03">
      <w:pPr>
        <w:pStyle w:val="19"/>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端云协同隐私处理活动由 LocalProcessManager、CloudTransmitService、PrivacyRequestAPI、FaceROIPerturbator 和 VideoFusionManager 协作完成。系统首先采集原始视频帧并读取 PrivacyConfig，随后执行敏感物体遮蔽和无关人员保护；若启用面部对抗性加扰，则发送人脸 ROI 到云端并融合返回结果，最后通过虚拟摄像头或 RTC 服务输出到第三方视频会议平台。</w:t>
      </w:r>
    </w:p>
    <w:p w14:paraId="10AA560C">
      <w:pPr>
        <w:keepNext/>
        <w:keepLines/>
        <w:spacing w:before="200" w:after="80" w:line="320" w:lineRule="auto"/>
        <w:ind w:firstLine="0"/>
        <w:jc w:val="center"/>
        <w:outlineLvl w:val="9"/>
        <w:rPr>
          <w:rFonts w:ascii="Times New Roman" w:hAnsi="Times New Roman" w:eastAsia="宋体" w:cstheme="majorBidi"/>
          <w:b/>
          <w:bCs/>
          <w:color w:val="000000"/>
          <w:sz w:val="28"/>
          <w:szCs w:val="26"/>
          <w:lang w:val="en-US" w:eastAsia="en-US" w:bidi="ar-SA"/>
        </w:rPr>
      </w:pPr>
      <w:r>
        <w:rPr>
          <w:rFonts w:ascii="Times New Roman" w:hAnsi="Times New Roman" w:eastAsia="宋体" w:cstheme="majorBidi"/>
          <w:b/>
          <w:bCs/>
          <w:color w:val="000000"/>
          <w:sz w:val="28"/>
          <w:szCs w:val="26"/>
          <w:lang w:val="en-US" w:eastAsia="en-US" w:bidi="ar-SA"/>
        </w:rPr>
        <w:drawing>
          <wp:inline distT="0" distB="0" distL="114300" distR="114300">
            <wp:extent cx="5516245" cy="4320540"/>
            <wp:effectExtent l="0" t="0" r="8255" b="10160"/>
            <wp:docPr id="27" name="图片 27" descr="图3.4.10_会议与视频流状态图"/>
            <wp:cNvGraphicFramePr/>
            <a:graphic xmlns:a="http://schemas.openxmlformats.org/drawingml/2006/main">
              <a:graphicData uri="http://schemas.openxmlformats.org/drawingml/2006/picture">
                <pic:pic xmlns:pic="http://schemas.openxmlformats.org/drawingml/2006/picture">
                  <pic:nvPicPr>
                    <pic:cNvPr id="27" name="图片 27" descr="图3.4.10_会议与视频流状态图"/>
                    <pic:cNvPicPr/>
                  </pic:nvPicPr>
                  <pic:blipFill>
                    <a:blip r:embed="rId31"/>
                    <a:stretch>
                      <a:fillRect/>
                    </a:stretch>
                  </pic:blipFill>
                  <pic:spPr>
                    <a:xfrm>
                      <a:off x="0" y="0"/>
                      <a:ext cx="5516245" cy="4320540"/>
                    </a:xfrm>
                    <a:prstGeom prst="rect">
                      <a:avLst/>
                    </a:prstGeom>
                  </pic:spPr>
                </pic:pic>
              </a:graphicData>
            </a:graphic>
          </wp:inline>
        </w:drawing>
      </w:r>
    </w:p>
    <w:p w14:paraId="70C1B9B0">
      <w:pPr>
        <w:pStyle w:val="167"/>
      </w:pPr>
      <w:r>
        <w:t>图3.4.10 Meeting 与 VideoStream 类对象状态图</w:t>
      </w:r>
    </w:p>
    <w:p w14:paraId="09EA01A9">
      <w:pPr>
        <w:pStyle w:val="4"/>
        <w:numPr>
          <w:ilvl w:val="0"/>
          <w:numId w:val="12"/>
        </w:numPr>
        <w:ind w:left="0" w:leftChars="0" w:firstLine="0" w:firstLineChars="0"/>
        <w:rPr>
          <w:b w:val="0"/>
        </w:rPr>
      </w:pPr>
      <w:r>
        <w:t>数据设计</w:t>
      </w:r>
    </w:p>
    <w:p w14:paraId="13D8CF1F">
      <w:pPr>
        <w:pStyle w:val="19"/>
        <w:widowControl/>
        <w:spacing w:line="360" w:lineRule="auto"/>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系统永久数据围绕用户、隐私配置、白名单</w:t>
      </w:r>
      <w:r>
        <w:rPr>
          <w:rFonts w:hint="eastAsia" w:cs="Times New Roman"/>
          <w:b w:val="0"/>
          <w:color w:val="000000"/>
          <w:sz w:val="24"/>
          <w:szCs w:val="24"/>
          <w:lang w:val="en-US" w:eastAsia="zh-CN"/>
        </w:rPr>
        <w:t>和</w:t>
      </w:r>
      <w:r>
        <w:rPr>
          <w:rFonts w:ascii="Times New Roman" w:hAnsi="Times New Roman" w:eastAsia="宋体" w:cs="Times New Roman"/>
          <w:b w:val="0"/>
          <w:color w:val="000000"/>
          <w:sz w:val="24"/>
          <w:szCs w:val="24"/>
        </w:rPr>
        <w:t>敏感物体。数据设计应支持用户身份认证、会议创建与加入、隐私策略配置、视频流处理状态记录和视频会议平台输出追踪。</w:t>
      </w:r>
    </w:p>
    <w:p w14:paraId="522E9AEF">
      <w:pPr>
        <w:pStyle w:val="19"/>
        <w:widowControl/>
        <w:spacing w:line="360" w:lineRule="auto"/>
        <w:rPr>
          <w:rFonts w:hint="eastAsia" w:ascii="宋体" w:hAnsi="宋体" w:eastAsia="宋体" w:cs="宋体"/>
          <w:b w:val="0"/>
          <w:color w:val="000000"/>
          <w:sz w:val="24"/>
          <w:szCs w:val="24"/>
        </w:rPr>
      </w:pPr>
      <w:r>
        <w:rPr>
          <w:rFonts w:hint="eastAsia" w:ascii="宋体" w:hAnsi="宋体" w:eastAsia="宋体" w:cs="宋体"/>
          <w:i w:val="0"/>
          <w:iCs w:val="0"/>
          <w:caps w:val="0"/>
          <w:color w:val="1A1A1A"/>
          <w:spacing w:val="0"/>
          <w:sz w:val="24"/>
          <w:szCs w:val="24"/>
          <w:shd w:val="clear" w:fill="FFFFFF"/>
        </w:rPr>
        <w:t>针对"SecureMeeting主动隐私防御实时视频会议系统"中的 User</w:t>
      </w:r>
      <w:r>
        <w:rPr>
          <w:rFonts w:hint="eastAsia" w:ascii="宋体" w:hAnsi="宋体" w:cs="宋体"/>
          <w:i w:val="0"/>
          <w:iCs w:val="0"/>
          <w:caps w:val="0"/>
          <w:color w:val="1A1A1A"/>
          <w:spacing w:val="0"/>
          <w:sz w:val="24"/>
          <w:szCs w:val="24"/>
          <w:shd w:val="clear" w:fill="FFFFFF"/>
          <w:lang w:eastAsia="zh-CN"/>
        </w:rPr>
        <w:t>（</w:t>
      </w:r>
      <w:r>
        <w:rPr>
          <w:rFonts w:hint="eastAsia" w:ascii="宋体" w:hAnsi="宋体" w:cs="宋体"/>
          <w:i w:val="0"/>
          <w:iCs w:val="0"/>
          <w:caps w:val="0"/>
          <w:color w:val="1A1A1A"/>
          <w:spacing w:val="0"/>
          <w:sz w:val="24"/>
          <w:szCs w:val="24"/>
          <w:shd w:val="clear" w:fill="FFFFFF"/>
          <w:lang w:val="en-US" w:eastAsia="zh-CN"/>
        </w:rPr>
        <w:t>用户）</w:t>
      </w:r>
      <w:r>
        <w:rPr>
          <w:rFonts w:hint="eastAsia" w:ascii="宋体" w:hAnsi="宋体" w:eastAsia="宋体" w:cs="宋体"/>
          <w:i w:val="0"/>
          <w:iCs w:val="0"/>
          <w:caps w:val="0"/>
          <w:color w:val="1A1A1A"/>
          <w:spacing w:val="0"/>
          <w:sz w:val="24"/>
          <w:szCs w:val="24"/>
          <w:shd w:val="clear" w:fill="FFFFFF"/>
        </w:rPr>
        <w:t xml:space="preserve"> 类，为其设计持久保存的数据库表"T_User"。该表有八个字段：类型为整数的"user_id"以表示用户编号，字符串类型的"username"以表示用户名，字符串类型的"account"以表示用户的登录账号，字符串类型的"password"以表示用户的加密密码，类型为整数的"role"以表示用户角色（如普通用户、管理员等），字符串类型的"email"以表示用户的电子邮箱，字符串类型的"phone"以表示用户的手机号，类型为日期时间的"create_time"以表示账号创建时间，具体见图 3.5.1。</w:t>
      </w:r>
    </w:p>
    <w:p w14:paraId="7B78A8E2">
      <w:pPr>
        <w:pStyle w:val="19"/>
        <w:widowControl/>
        <w:spacing w:line="360" w:lineRule="auto"/>
      </w:pPr>
      <w:r>
        <w:rPr>
          <w:rFonts w:hint="eastAsia"/>
          <w:lang w:val="en-US" w:eastAsia="zh-CN"/>
        </w:rPr>
        <w:t xml:space="preserve">                                  </w:t>
      </w:r>
      <w:r>
        <w:drawing>
          <wp:inline distT="0" distB="0" distL="114300" distR="114300">
            <wp:extent cx="2834640" cy="2896870"/>
            <wp:effectExtent l="0" t="0" r="10160" b="11430"/>
            <wp:docPr id="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
                    <pic:cNvPicPr>
                      <a:picLocks noChangeAspect="1"/>
                    </pic:cNvPicPr>
                  </pic:nvPicPr>
                  <pic:blipFill>
                    <a:blip r:embed="rId32"/>
                    <a:stretch>
                      <a:fillRect/>
                    </a:stretch>
                  </pic:blipFill>
                  <pic:spPr>
                    <a:xfrm>
                      <a:off x="0" y="0"/>
                      <a:ext cx="2834640" cy="2896870"/>
                    </a:xfrm>
                    <a:prstGeom prst="rect">
                      <a:avLst/>
                    </a:prstGeom>
                    <a:noFill/>
                    <a:ln>
                      <a:noFill/>
                    </a:ln>
                  </pic:spPr>
                </pic:pic>
              </a:graphicData>
            </a:graphic>
          </wp:inline>
        </w:drawing>
      </w:r>
    </w:p>
    <w:p w14:paraId="3F036CBC">
      <w:pPr>
        <w:pStyle w:val="19"/>
        <w:widowControl/>
        <w:spacing w:line="360" w:lineRule="auto"/>
        <w:jc w:val="center"/>
        <w:rPr>
          <w:rFonts w:hint="default" w:ascii="Times New Roman" w:hAnsi="Times New Roman" w:eastAsia="宋体" w:cs="Times New Roman"/>
          <w:b w:val="0"/>
          <w:color w:val="000000"/>
          <w:sz w:val="24"/>
          <w:szCs w:val="24"/>
          <w:lang w:val="en-US" w:eastAsia="zh-CN"/>
        </w:rPr>
      </w:pPr>
      <w:r>
        <w:rPr>
          <w:rFonts w:hint="eastAsia" w:cs="Times New Roman"/>
          <w:b w:val="0"/>
          <w:color w:val="000000"/>
          <w:sz w:val="24"/>
          <w:szCs w:val="24"/>
          <w:lang w:val="en-US" w:eastAsia="zh-CN"/>
        </w:rPr>
        <w:t>图3.5.1</w:t>
      </w:r>
    </w:p>
    <w:p w14:paraId="264D93C7">
      <w:pPr>
        <w:pStyle w:val="19"/>
        <w:widowControl/>
        <w:spacing w:line="360" w:lineRule="auto"/>
        <w:rPr>
          <w:rFonts w:hint="eastAsia" w:ascii="宋体" w:hAnsi="宋体" w:eastAsia="宋体" w:cs="宋体"/>
          <w:i w:val="0"/>
          <w:iCs w:val="0"/>
          <w:caps w:val="0"/>
          <w:color w:val="1A1A1A"/>
          <w:spacing w:val="0"/>
          <w:sz w:val="24"/>
          <w:szCs w:val="24"/>
          <w:shd w:val="clear" w:fill="FFFFFF"/>
        </w:rPr>
      </w:pPr>
      <w:r>
        <w:rPr>
          <w:rFonts w:hint="eastAsia" w:ascii="宋体" w:hAnsi="宋体" w:eastAsia="宋体" w:cs="宋体"/>
          <w:i w:val="0"/>
          <w:iCs w:val="0"/>
          <w:caps w:val="0"/>
          <w:color w:val="1A1A1A"/>
          <w:spacing w:val="0"/>
          <w:sz w:val="24"/>
          <w:szCs w:val="24"/>
          <w:shd w:val="clear" w:fill="FFFFFF"/>
        </w:rPr>
        <w:t xml:space="preserve">针对"SecureMeeting主动隐私防御实时视频会议系统"中的 PrivacyConfig </w:t>
      </w:r>
      <w:r>
        <w:rPr>
          <w:rFonts w:hint="eastAsia" w:ascii="宋体" w:hAnsi="宋体" w:cs="宋体"/>
          <w:i w:val="0"/>
          <w:iCs w:val="0"/>
          <w:caps w:val="0"/>
          <w:color w:val="1A1A1A"/>
          <w:spacing w:val="0"/>
          <w:sz w:val="24"/>
          <w:szCs w:val="24"/>
          <w:shd w:val="clear" w:fill="FFFFFF"/>
          <w:lang w:eastAsia="zh-CN"/>
        </w:rPr>
        <w:t>（</w:t>
      </w:r>
      <w:r>
        <w:rPr>
          <w:rFonts w:hint="eastAsia" w:ascii="宋体" w:hAnsi="宋体" w:cs="宋体"/>
          <w:i w:val="0"/>
          <w:iCs w:val="0"/>
          <w:caps w:val="0"/>
          <w:color w:val="1A1A1A"/>
          <w:spacing w:val="0"/>
          <w:sz w:val="24"/>
          <w:szCs w:val="24"/>
          <w:shd w:val="clear" w:fill="FFFFFF"/>
          <w:lang w:val="en-US" w:eastAsia="zh-CN"/>
        </w:rPr>
        <w:t>隐私配置）</w:t>
      </w:r>
      <w:r>
        <w:rPr>
          <w:rFonts w:hint="eastAsia" w:ascii="宋体" w:hAnsi="宋体" w:eastAsia="宋体" w:cs="宋体"/>
          <w:i w:val="0"/>
          <w:iCs w:val="0"/>
          <w:caps w:val="0"/>
          <w:color w:val="1A1A1A"/>
          <w:spacing w:val="0"/>
          <w:sz w:val="24"/>
          <w:szCs w:val="24"/>
          <w:shd w:val="clear" w:fill="FFFFFF"/>
        </w:rPr>
        <w:t>类，为其设计持久保存的数据库表"T_PrivacyConfig"。该表有九个字段：类型为整数的"config_id"以表示配置编号，类型为整数的"user_id"以表示所属用户编号，类型为整数的"protection_level"以表示保护级别（如轻度保护、中度保护、重度保护等），类型为整数的"face_mask_enabled"以表示是否启用人脸遮蔽（0表示关闭、1表示启用），类型为整数的"text_mask_enabled"以表示是否启用文字区域遮蔽，类型为整数的"object_mask_enabled"以表示是否启用敏感物体遮蔽，类型为整数的"face_perturb_enabled"以表示是否启用面部对抗加扰，类型为整数的"text_perturb_enabled"以表示是否启用文字对抗加扰，类型为日期时间的"update_time"以表示配置更新时间，具体见图 3.5.</w:t>
      </w:r>
      <w:r>
        <w:rPr>
          <w:rFonts w:hint="eastAsia" w:ascii="宋体" w:hAnsi="宋体" w:cs="宋体"/>
          <w:i w:val="0"/>
          <w:iCs w:val="0"/>
          <w:caps w:val="0"/>
          <w:color w:val="1A1A1A"/>
          <w:spacing w:val="0"/>
          <w:sz w:val="24"/>
          <w:szCs w:val="24"/>
          <w:shd w:val="clear" w:fill="FFFFFF"/>
          <w:lang w:val="en-US" w:eastAsia="zh-CN"/>
        </w:rPr>
        <w:t>2</w:t>
      </w:r>
      <w:r>
        <w:rPr>
          <w:rFonts w:hint="eastAsia" w:ascii="宋体" w:hAnsi="宋体" w:eastAsia="宋体" w:cs="宋体"/>
          <w:i w:val="0"/>
          <w:iCs w:val="0"/>
          <w:caps w:val="0"/>
          <w:color w:val="1A1A1A"/>
          <w:spacing w:val="0"/>
          <w:sz w:val="24"/>
          <w:szCs w:val="24"/>
          <w:shd w:val="clear" w:fill="FFFFFF"/>
        </w:rPr>
        <w:t>。</w:t>
      </w:r>
    </w:p>
    <w:p w14:paraId="6AC76F3A">
      <w:pPr>
        <w:pStyle w:val="19"/>
        <w:widowControl/>
        <w:spacing w:line="360" w:lineRule="auto"/>
      </w:pPr>
      <w:r>
        <w:rPr>
          <w:rFonts w:hint="eastAsia"/>
          <w:lang w:val="en-US" w:eastAsia="zh-CN"/>
        </w:rPr>
        <w:t xml:space="preserve">                                   </w:t>
      </w:r>
      <w:r>
        <w:drawing>
          <wp:inline distT="0" distB="0" distL="114300" distR="114300">
            <wp:extent cx="2915920" cy="3002915"/>
            <wp:effectExtent l="0" t="0" r="5080" b="6985"/>
            <wp:docPr id="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
                    <pic:cNvPicPr>
                      <a:picLocks noChangeAspect="1"/>
                    </pic:cNvPicPr>
                  </pic:nvPicPr>
                  <pic:blipFill>
                    <a:blip r:embed="rId33"/>
                    <a:stretch>
                      <a:fillRect/>
                    </a:stretch>
                  </pic:blipFill>
                  <pic:spPr>
                    <a:xfrm>
                      <a:off x="0" y="0"/>
                      <a:ext cx="2915920" cy="3002915"/>
                    </a:xfrm>
                    <a:prstGeom prst="rect">
                      <a:avLst/>
                    </a:prstGeom>
                    <a:noFill/>
                    <a:ln>
                      <a:noFill/>
                    </a:ln>
                  </pic:spPr>
                </pic:pic>
              </a:graphicData>
            </a:graphic>
          </wp:inline>
        </w:drawing>
      </w:r>
    </w:p>
    <w:p w14:paraId="45524EF6">
      <w:pPr>
        <w:pStyle w:val="19"/>
        <w:widowControl/>
        <w:spacing w:line="360" w:lineRule="auto"/>
        <w:jc w:val="center"/>
        <w:rPr>
          <w:rFonts w:hint="eastAsia"/>
          <w:lang w:val="en-US" w:eastAsia="zh-CN"/>
        </w:rPr>
      </w:pPr>
      <w:r>
        <w:rPr>
          <w:rFonts w:hint="eastAsia"/>
          <w:lang w:val="en-US" w:eastAsia="zh-CN"/>
        </w:rPr>
        <w:t>图3.5.2</w:t>
      </w:r>
    </w:p>
    <w:p w14:paraId="5C49541F">
      <w:pPr>
        <w:widowControl/>
        <w:adjustRightInd w:val="0"/>
        <w:spacing w:before="100" w:after="100" w:afterLines="0" w:afterAutospacing="0" w:line="360" w:lineRule="auto"/>
        <w:ind w:firstLine="480" w:firstLineChars="200"/>
        <w:jc w:val="both"/>
        <w:rPr>
          <w:rFonts w:hint="eastAsia" w:ascii="宋体" w:hAnsi="宋体" w:eastAsia="宋体" w:cs="宋体"/>
          <w:i w:val="0"/>
          <w:iCs w:val="0"/>
          <w:caps w:val="0"/>
          <w:color w:val="1A1A1A"/>
          <w:spacing w:val="0"/>
          <w:kern w:val="2"/>
          <w:sz w:val="24"/>
          <w:szCs w:val="24"/>
          <w:shd w:val="clear" w:fill="FFFFFF"/>
          <w:lang w:bidi="ar-SA"/>
        </w:rPr>
      </w:pPr>
      <w:r>
        <w:rPr>
          <w:rFonts w:hint="eastAsia" w:ascii="宋体" w:hAnsi="宋体" w:eastAsia="宋体" w:cs="宋体"/>
          <w:i w:val="0"/>
          <w:iCs w:val="0"/>
          <w:caps w:val="0"/>
          <w:color w:val="1A1A1A"/>
          <w:spacing w:val="0"/>
          <w:kern w:val="2"/>
          <w:sz w:val="24"/>
          <w:szCs w:val="24"/>
          <w:shd w:val="clear" w:fill="FFFFFF"/>
          <w:lang w:bidi="ar-SA"/>
        </w:rPr>
        <w:t>针对"SecureMeeting主动隐私防御实时视频会议系统"中的 Whitelist 类，为其设计持久保存的数据库表"T_Whitelist"。该表有六个字段：类型为整数的"whitelist_id"以表示白名单编号，类型为整数的"config_id"以表示所属配置编号，字符串类型的"name"以表示白名单名称，类型为整数的"type"以表示白名单类型（如人脸白名单、物体白名单等），二进制大对象类型的"feature_data"以表示特征数据，类型为日期时间的"create_time"以表示创建时间，具体见图 3.5.</w:t>
      </w:r>
      <w:r>
        <w:rPr>
          <w:rFonts w:hint="eastAsia" w:ascii="宋体" w:hAnsi="宋体" w:eastAsia="宋体" w:cs="宋体"/>
          <w:i w:val="0"/>
          <w:iCs w:val="0"/>
          <w:caps w:val="0"/>
          <w:color w:val="1A1A1A"/>
          <w:spacing w:val="0"/>
          <w:kern w:val="2"/>
          <w:sz w:val="24"/>
          <w:szCs w:val="24"/>
          <w:shd w:val="clear" w:fill="FFFFFF"/>
          <w:lang w:val="en-US" w:eastAsia="zh-CN" w:bidi="ar-SA"/>
        </w:rPr>
        <w:t>3</w:t>
      </w:r>
      <w:r>
        <w:rPr>
          <w:rFonts w:hint="eastAsia" w:ascii="宋体" w:hAnsi="宋体" w:eastAsia="宋体" w:cs="宋体"/>
          <w:i w:val="0"/>
          <w:iCs w:val="0"/>
          <w:caps w:val="0"/>
          <w:color w:val="1A1A1A"/>
          <w:spacing w:val="0"/>
          <w:kern w:val="2"/>
          <w:sz w:val="24"/>
          <w:szCs w:val="24"/>
          <w:shd w:val="clear" w:fill="FFFFFF"/>
          <w:lang w:bidi="ar-SA"/>
        </w:rPr>
        <w:t>。</w:t>
      </w:r>
    </w:p>
    <w:p w14:paraId="746658FC">
      <w:pPr>
        <w:widowControl/>
        <w:adjustRightInd w:val="0"/>
        <w:spacing w:before="100" w:after="100" w:afterLines="0" w:afterAutospacing="0" w:line="360" w:lineRule="auto"/>
        <w:ind w:firstLine="400" w:firstLineChars="200"/>
        <w:jc w:val="both"/>
      </w:pPr>
      <w:r>
        <w:rPr>
          <w:rFonts w:hint="eastAsia"/>
          <w:lang w:val="en-US" w:eastAsia="zh-CN"/>
        </w:rPr>
        <w:t xml:space="preserve">                                 </w:t>
      </w:r>
      <w:r>
        <w:drawing>
          <wp:inline distT="0" distB="0" distL="114300" distR="114300">
            <wp:extent cx="2823210" cy="2429510"/>
            <wp:effectExtent l="0" t="0" r="8890" b="8890"/>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34"/>
                    <a:stretch>
                      <a:fillRect/>
                    </a:stretch>
                  </pic:blipFill>
                  <pic:spPr>
                    <a:xfrm>
                      <a:off x="0" y="0"/>
                      <a:ext cx="2823210" cy="2429510"/>
                    </a:xfrm>
                    <a:prstGeom prst="rect">
                      <a:avLst/>
                    </a:prstGeom>
                    <a:noFill/>
                    <a:ln>
                      <a:noFill/>
                    </a:ln>
                  </pic:spPr>
                </pic:pic>
              </a:graphicData>
            </a:graphic>
          </wp:inline>
        </w:drawing>
      </w:r>
    </w:p>
    <w:p w14:paraId="0A26451E">
      <w:pPr>
        <w:widowControl/>
        <w:adjustRightInd w:val="0"/>
        <w:spacing w:before="100" w:after="100" w:afterLines="0" w:afterAutospacing="0" w:line="360" w:lineRule="auto"/>
        <w:ind w:firstLine="480" w:firstLineChars="200"/>
        <w:jc w:val="center"/>
        <w:rPr>
          <w:rFonts w:hint="eastAsia"/>
          <w:sz w:val="24"/>
          <w:szCs w:val="24"/>
          <w:lang w:val="en-US" w:eastAsia="zh-CN"/>
        </w:rPr>
      </w:pPr>
      <w:r>
        <w:rPr>
          <w:rFonts w:hint="eastAsia"/>
          <w:sz w:val="24"/>
          <w:szCs w:val="24"/>
          <w:lang w:val="en-US" w:eastAsia="zh-CN"/>
        </w:rPr>
        <w:t>图3.5.3</w:t>
      </w:r>
    </w:p>
    <w:p w14:paraId="673A91BE">
      <w:pPr>
        <w:widowControl/>
        <w:adjustRightInd w:val="0"/>
        <w:spacing w:before="100" w:after="100" w:afterLines="0" w:afterAutospacing="0" w:line="360" w:lineRule="auto"/>
        <w:ind w:firstLine="480" w:firstLineChars="200"/>
        <w:jc w:val="center"/>
        <w:rPr>
          <w:rFonts w:hint="eastAsia"/>
          <w:sz w:val="24"/>
          <w:szCs w:val="24"/>
          <w:lang w:val="en-US" w:eastAsia="zh-CN"/>
        </w:rPr>
      </w:pPr>
    </w:p>
    <w:p w14:paraId="014BD74D">
      <w:pPr>
        <w:widowControl/>
        <w:adjustRightInd w:val="0"/>
        <w:spacing w:before="100" w:after="100" w:afterLines="0" w:afterAutospacing="0" w:line="360" w:lineRule="auto"/>
        <w:ind w:firstLine="480" w:firstLineChars="200"/>
        <w:jc w:val="both"/>
        <w:rPr>
          <w:rFonts w:hint="eastAsia" w:ascii="宋体" w:hAnsi="宋体" w:eastAsia="宋体" w:cs="宋体"/>
          <w:i w:val="0"/>
          <w:iCs w:val="0"/>
          <w:caps w:val="0"/>
          <w:color w:val="1A1A1A"/>
          <w:spacing w:val="0"/>
          <w:kern w:val="2"/>
          <w:sz w:val="24"/>
          <w:szCs w:val="24"/>
          <w:shd w:val="clear" w:fill="FFFFFF"/>
          <w:lang w:bidi="ar-SA"/>
        </w:rPr>
      </w:pPr>
      <w:r>
        <w:rPr>
          <w:rFonts w:hint="eastAsia" w:ascii="宋体" w:hAnsi="宋体" w:eastAsia="宋体" w:cs="宋体"/>
          <w:i w:val="0"/>
          <w:iCs w:val="0"/>
          <w:caps w:val="0"/>
          <w:color w:val="1A1A1A"/>
          <w:spacing w:val="0"/>
          <w:kern w:val="2"/>
          <w:sz w:val="24"/>
          <w:szCs w:val="24"/>
          <w:shd w:val="clear" w:fill="FFFFFF"/>
          <w:lang w:bidi="ar-SA"/>
        </w:rPr>
        <w:t>针对"SecureMeeting主动隐私防御实时视频会议系统"中的 SensitiveObject 类，为其设计持久保存的数据库表"T_SensitiveObject"。该表有九个字段：类型为整数的"object_id"以表示敏感物体编号，类型为整数的"stream_id"以表示所属视频流编号，类型为整数的"object_type"以表示物体类型（如人脸、文字区域、敏感物体等），浮点数类型的"position_x"以表示物体左上角横坐标，浮点数类型的"position_y"以表示物体左上角纵坐标，浮点数类型的"width"以表示物体宽度，浮点数类型的"height"以表示物体高度，浮点数类型的"confidence"以表示检测置信度，类型为日期时间的"detected_time"以表示检测时间，具体见图 3.5.</w:t>
      </w:r>
      <w:r>
        <w:rPr>
          <w:rFonts w:hint="eastAsia" w:ascii="宋体" w:hAnsi="宋体" w:eastAsia="宋体" w:cs="宋体"/>
          <w:i w:val="0"/>
          <w:iCs w:val="0"/>
          <w:caps w:val="0"/>
          <w:color w:val="1A1A1A"/>
          <w:spacing w:val="0"/>
          <w:kern w:val="2"/>
          <w:sz w:val="24"/>
          <w:szCs w:val="24"/>
          <w:shd w:val="clear" w:fill="FFFFFF"/>
          <w:lang w:val="en-US" w:eastAsia="zh-CN" w:bidi="ar-SA"/>
        </w:rPr>
        <w:t>4</w:t>
      </w:r>
      <w:r>
        <w:rPr>
          <w:rFonts w:hint="eastAsia" w:ascii="宋体" w:hAnsi="宋体" w:eastAsia="宋体" w:cs="宋体"/>
          <w:i w:val="0"/>
          <w:iCs w:val="0"/>
          <w:caps w:val="0"/>
          <w:color w:val="1A1A1A"/>
          <w:spacing w:val="0"/>
          <w:kern w:val="2"/>
          <w:sz w:val="24"/>
          <w:szCs w:val="24"/>
          <w:shd w:val="clear" w:fill="FFFFFF"/>
          <w:lang w:bidi="ar-SA"/>
        </w:rPr>
        <w:t>。</w:t>
      </w:r>
    </w:p>
    <w:p w14:paraId="7EE9A1CF">
      <w:pPr>
        <w:widowControl/>
        <w:adjustRightInd w:val="0"/>
        <w:spacing w:before="100" w:after="100" w:afterLines="0" w:afterAutospacing="0" w:line="360" w:lineRule="auto"/>
        <w:ind w:firstLine="400" w:firstLineChars="200"/>
        <w:jc w:val="both"/>
      </w:pPr>
      <w:r>
        <w:rPr>
          <w:rFonts w:hint="eastAsia"/>
          <w:lang w:val="en-US" w:eastAsia="zh-CN"/>
        </w:rPr>
        <w:t xml:space="preserve">                    </w:t>
      </w:r>
      <w:bookmarkStart w:id="0" w:name="_GoBack"/>
      <w:r>
        <w:drawing>
          <wp:inline distT="0" distB="0" distL="114300" distR="114300">
            <wp:extent cx="3790950" cy="2994660"/>
            <wp:effectExtent l="0" t="0" r="6350" b="2540"/>
            <wp:docPr id="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
                    <pic:cNvPicPr>
                      <a:picLocks noChangeAspect="1"/>
                    </pic:cNvPicPr>
                  </pic:nvPicPr>
                  <pic:blipFill>
                    <a:blip r:embed="rId35"/>
                    <a:stretch>
                      <a:fillRect/>
                    </a:stretch>
                  </pic:blipFill>
                  <pic:spPr>
                    <a:xfrm>
                      <a:off x="0" y="0"/>
                      <a:ext cx="3790950" cy="2994660"/>
                    </a:xfrm>
                    <a:prstGeom prst="rect">
                      <a:avLst/>
                    </a:prstGeom>
                    <a:noFill/>
                    <a:ln>
                      <a:noFill/>
                    </a:ln>
                  </pic:spPr>
                </pic:pic>
              </a:graphicData>
            </a:graphic>
          </wp:inline>
        </w:drawing>
      </w:r>
      <w:bookmarkEnd w:id="0"/>
    </w:p>
    <w:p w14:paraId="2DAD5A43">
      <w:pPr>
        <w:widowControl/>
        <w:adjustRightInd w:val="0"/>
        <w:spacing w:before="100" w:after="100" w:afterLines="0" w:afterAutospacing="0" w:line="360" w:lineRule="auto"/>
        <w:ind w:firstLine="480" w:firstLineChars="200"/>
        <w:jc w:val="center"/>
        <w:rPr>
          <w:rFonts w:hint="default" w:eastAsia="宋体"/>
          <w:sz w:val="24"/>
          <w:szCs w:val="24"/>
          <w:lang w:val="en-US" w:eastAsia="zh-CN"/>
        </w:rPr>
      </w:pPr>
      <w:r>
        <w:rPr>
          <w:rFonts w:hint="eastAsia"/>
          <w:sz w:val="24"/>
          <w:szCs w:val="24"/>
          <w:lang w:val="en-US" w:eastAsia="zh-CN"/>
        </w:rPr>
        <w:t>图3.5.4</w:t>
      </w:r>
    </w:p>
    <w:p w14:paraId="6A1AF41A">
      <w:pPr>
        <w:widowControl/>
        <w:adjustRightInd w:val="0"/>
        <w:spacing w:before="100" w:after="100" w:afterLines="0" w:afterAutospacing="0" w:line="360" w:lineRule="auto"/>
        <w:ind w:leftChars="0" w:firstLine="280" w:firstLineChars="200"/>
        <w:jc w:val="both"/>
        <w:rPr>
          <w:i w:val="0"/>
          <w:iCs w:val="0"/>
          <w:caps w:val="0"/>
          <w:color w:val="1A1A1A"/>
          <w:spacing w:val="0"/>
          <w:sz w:val="14"/>
          <w:szCs w:val="14"/>
        </w:rPr>
      </w:pPr>
    </w:p>
    <w:p w14:paraId="130EFC03">
      <w:pPr>
        <w:widowControl/>
        <w:adjustRightInd w:val="0"/>
        <w:spacing w:before="100" w:after="100" w:afterLines="0" w:afterAutospacing="0" w:line="360" w:lineRule="auto"/>
        <w:ind w:firstLine="480" w:firstLineChars="200"/>
        <w:jc w:val="center"/>
        <w:rPr>
          <w:rFonts w:hint="default"/>
          <w:sz w:val="24"/>
          <w:szCs w:val="24"/>
          <w:lang w:val="en-US" w:eastAsia="zh-CN"/>
        </w:rPr>
      </w:pPr>
    </w:p>
    <w:p w14:paraId="21E189FF">
      <w:pPr>
        <w:pStyle w:val="4"/>
        <w:numPr>
          <w:ilvl w:val="0"/>
          <w:numId w:val="12"/>
        </w:numPr>
        <w:ind w:left="0" w:leftChars="0" w:firstLine="0" w:firstLineChars="0"/>
        <w:rPr>
          <w:b w:val="0"/>
        </w:rPr>
      </w:pPr>
      <w:r>
        <w:t>部署设计</w:t>
      </w:r>
    </w:p>
    <w:p w14:paraId="571D88ED">
      <w:pPr>
        <w:pStyle w:val="19"/>
        <w:widowControl/>
        <w:spacing w:line="360" w:lineRule="auto"/>
        <w:rPr>
          <w:rFonts w:ascii="Times New Roman" w:hAnsi="Times New Roman" w:eastAsia="宋体" w:cs="Times New Roman"/>
          <w:sz w:val="24"/>
          <w:szCs w:val="24"/>
        </w:rPr>
      </w:pPr>
      <w:r>
        <w:rPr>
          <w:rFonts w:ascii="Times New Roman" w:hAnsi="Times New Roman" w:eastAsia="宋体" w:cs="Times New Roman"/>
          <w:b w:val="0"/>
          <w:color w:val="000000"/>
          <w:sz w:val="24"/>
          <w:szCs w:val="24"/>
        </w:rPr>
        <w:t>系统采用分布式部署方式</w:t>
      </w:r>
      <w:r>
        <w:rPr>
          <w:rFonts w:hint="eastAsia" w:cs="Times New Roman"/>
          <w:b w:val="0"/>
          <w:color w:val="000000"/>
          <w:sz w:val="24"/>
          <w:szCs w:val="24"/>
          <w:lang w:eastAsia="zh-CN"/>
        </w:rPr>
        <w:t>（</w:t>
      </w:r>
      <w:r>
        <w:rPr>
          <w:rFonts w:hint="eastAsia" w:cs="Times New Roman"/>
          <w:b w:val="0"/>
          <w:color w:val="000000"/>
          <w:sz w:val="24"/>
          <w:szCs w:val="24"/>
          <w:lang w:val="en-US" w:eastAsia="zh-CN"/>
        </w:rPr>
        <w:t>见图3.6.1）</w:t>
      </w:r>
      <w:r>
        <w:rPr>
          <w:rFonts w:ascii="Times New Roman" w:hAnsi="Times New Roman" w:eastAsia="宋体" w:cs="Times New Roman"/>
          <w:b w:val="0"/>
          <w:color w:val="000000"/>
          <w:sz w:val="24"/>
          <w:szCs w:val="24"/>
        </w:rPr>
        <w:t>。用户 PC 部署客户端和虚拟摄像头相关组件，云端部署应用服务器、媒体服务器、AI 扰动节点和数据库。客户端与云端通过安全传输链路连接，视频会议平台通过虚拟摄像头或视频流输入获取处理后画面。</w:t>
      </w:r>
    </w:p>
    <w:p w14:paraId="4B1A2333">
      <w:pPr>
        <w:jc w:val="center"/>
      </w:pPr>
      <w:r>
        <w:drawing>
          <wp:inline distT="0" distB="0" distL="0" distR="0">
            <wp:extent cx="5316855" cy="5853430"/>
            <wp:effectExtent l="0" t="0" r="4445" b="1270"/>
            <wp:docPr id="1507684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84217" name="图片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5316855" cy="5853430"/>
                    </a:xfrm>
                    <a:prstGeom prst="rect">
                      <a:avLst/>
                    </a:prstGeom>
                    <a:noFill/>
                    <a:ln>
                      <a:noFill/>
                    </a:ln>
                  </pic:spPr>
                </pic:pic>
              </a:graphicData>
            </a:graphic>
          </wp:inline>
        </w:drawing>
      </w:r>
    </w:p>
    <w:p w14:paraId="735CBE71">
      <w:pPr>
        <w:pStyle w:val="167"/>
        <w:widowControl/>
      </w:pPr>
      <w:r>
        <w:t>图3.6.1 SecureMeeting 部署图</w:t>
      </w:r>
    </w:p>
    <w:p w14:paraId="4E6D9572"/>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libri Light">
    <w:panose1 w:val="020F0302020204030204"/>
    <w:charset w:val="00"/>
    <w:family w:val="auto"/>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7563A"/>
    <w:multiLevelType w:val="singleLevel"/>
    <w:tmpl w:val="8C57563A"/>
    <w:lvl w:ilvl="0" w:tentative="0">
      <w:start w:val="1"/>
      <w:numFmt w:val="decimal"/>
      <w:suff w:val="space"/>
      <w:lvlText w:val="(%1)"/>
      <w:lvlJc w:val="left"/>
      <w:pPr>
        <w:ind w:left="0" w:firstLine="480"/>
      </w:pPr>
      <w:rPr>
        <w:rFonts w:hint="default"/>
      </w:rPr>
    </w:lvl>
  </w:abstractNum>
  <w:abstractNum w:abstractNumId="1">
    <w:nsid w:val="D608C3C3"/>
    <w:multiLevelType w:val="singleLevel"/>
    <w:tmpl w:val="D608C3C3"/>
    <w:lvl w:ilvl="0" w:tentative="0">
      <w:start w:val="1"/>
      <w:numFmt w:val="decimal"/>
      <w:suff w:val="nothing"/>
      <w:lvlText w:val="%1）"/>
      <w:lvlJc w:val="left"/>
      <w:pPr>
        <w:ind w:left="0" w:firstLine="480"/>
      </w:pPr>
      <w:rPr>
        <w:rFonts w:hint="default"/>
      </w:rPr>
    </w:lvl>
  </w:abstractNum>
  <w:abstractNum w:abstractNumId="2">
    <w:nsid w:val="D7392E4D"/>
    <w:multiLevelType w:val="singleLevel"/>
    <w:tmpl w:val="D7392E4D"/>
    <w:lvl w:ilvl="0" w:tentative="0">
      <w:start w:val="1"/>
      <w:numFmt w:val="decimal"/>
      <w:suff w:val="space"/>
      <w:lvlText w:val="1.%1"/>
      <w:lvlJc w:val="left"/>
      <w:pPr>
        <w:ind w:left="0" w:firstLine="0"/>
      </w:pPr>
      <w:rPr>
        <w:rFonts w:hint="default"/>
      </w:rPr>
    </w:lvl>
  </w:abstractNum>
  <w:abstractNum w:abstractNumId="3">
    <w:nsid w:val="EE87D65B"/>
    <w:multiLevelType w:val="singleLevel"/>
    <w:tmpl w:val="EE87D65B"/>
    <w:lvl w:ilvl="0" w:tentative="0">
      <w:start w:val="1"/>
      <w:numFmt w:val="decimal"/>
      <w:suff w:val="nothing"/>
      <w:lvlText w:val="（%1）"/>
      <w:lvlJc w:val="left"/>
      <w:pPr>
        <w:ind w:left="0" w:firstLine="0"/>
      </w:pPr>
      <w:rPr>
        <w:rFonts w:hint="default"/>
      </w:rPr>
    </w:lvl>
  </w:abstractNum>
  <w:abstractNum w:abstractNumId="4">
    <w:nsid w:val="F42682E3"/>
    <w:multiLevelType w:val="singleLevel"/>
    <w:tmpl w:val="F42682E3"/>
    <w:lvl w:ilvl="0" w:tentative="0">
      <w:start w:val="1"/>
      <w:numFmt w:val="decimal"/>
      <w:suff w:val="space"/>
      <w:lvlText w:val="3.%1"/>
      <w:lvlJc w:val="left"/>
      <w:pPr>
        <w:ind w:left="0" w:firstLine="0"/>
      </w:pPr>
      <w:rPr>
        <w:rFonts w:hint="default"/>
      </w:rPr>
    </w:lvl>
  </w:abstractNum>
  <w:abstractNum w:abstractNumId="5">
    <w:nsid w:val="F802227D"/>
    <w:multiLevelType w:val="singleLevel"/>
    <w:tmpl w:val="F802227D"/>
    <w:lvl w:ilvl="0" w:tentative="0">
      <w:start w:val="1"/>
      <w:numFmt w:val="decimal"/>
      <w:suff w:val="space"/>
      <w:lvlText w:val="[%1]."/>
      <w:lvlJc w:val="left"/>
      <w:pPr>
        <w:ind w:left="0" w:firstLine="480"/>
      </w:pPr>
      <w:rPr>
        <w:rFonts w:hint="default"/>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946D1C1"/>
    <w:multiLevelType w:val="singleLevel"/>
    <w:tmpl w:val="0946D1C1"/>
    <w:lvl w:ilvl="0" w:tentative="0">
      <w:start w:val="1"/>
      <w:numFmt w:val="decimal"/>
      <w:suff w:val="space"/>
      <w:lvlText w:val="2.%1"/>
      <w:lvlJc w:val="left"/>
      <w:pPr>
        <w:ind w:left="0" w:firstLine="0"/>
      </w:pPr>
      <w:rPr>
        <w:rFonts w:hint="default"/>
      </w:rPr>
    </w:lvl>
  </w:abstractNum>
  <w:abstractNum w:abstractNumId="13">
    <w:nsid w:val="24A84D11"/>
    <w:multiLevelType w:val="singleLevel"/>
    <w:tmpl w:val="24A84D11"/>
    <w:lvl w:ilvl="0" w:tentative="0">
      <w:start w:val="1"/>
      <w:numFmt w:val="decimal"/>
      <w:suff w:val="nothing"/>
      <w:lvlText w:val="%1、"/>
      <w:lvlJc w:val="left"/>
      <w:pPr>
        <w:ind w:left="0" w:firstLine="0"/>
      </w:pPr>
      <w:rPr>
        <w:rFonts w:hint="default"/>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3"/>
  </w:num>
  <w:num w:numId="8">
    <w:abstractNumId w:val="2"/>
  </w:num>
  <w:num w:numId="9">
    <w:abstractNumId w:val="5"/>
  </w:num>
  <w:num w:numId="10">
    <w:abstractNumId w:val="12"/>
  </w:num>
  <w:num w:numId="11">
    <w:abstractNumId w:val="0"/>
  </w:num>
  <w:num w:numId="12">
    <w:abstractNumId w:val="4"/>
  </w:num>
  <w:num w:numId="13">
    <w:abstractNumId w:val="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C03FCA"/>
    <w:rsid w:val="06C96E5F"/>
    <w:rsid w:val="0B765CCE"/>
    <w:rsid w:val="2D2F0043"/>
    <w:rsid w:val="31C44F3C"/>
    <w:rsid w:val="34464EDF"/>
    <w:rsid w:val="35F42D38"/>
    <w:rsid w:val="37D04503"/>
    <w:rsid w:val="57C435C4"/>
    <w:rsid w:val="64184F0C"/>
    <w:rsid w:val="70700C3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color w:val="000000"/>
      <w:sz w:val="24"/>
      <w:szCs w:val="22"/>
      <w:lang w:val="en-US" w:eastAsia="en-US" w:bidi="ar-SA"/>
    </w:rPr>
  </w:style>
  <w:style w:type="paragraph" w:styleId="3">
    <w:name w:val="heading 1"/>
    <w:next w:val="1"/>
    <w:link w:val="140"/>
    <w:qFormat/>
    <w:uiPriority w:val="9"/>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9"/>
    <w:pPr>
      <w:widowControl w:val="0"/>
      <w:adjustRightInd w:val="0"/>
      <w:spacing w:before="280" w:line="300" w:lineRule="auto"/>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9"/>
    <w:pPr>
      <w:keepNext/>
      <w:keepLines/>
      <w:widowControl w:val="0"/>
      <w:adjustRightInd w:val="0"/>
      <w:spacing w:before="240" w:line="300" w:lineRule="auto"/>
      <w:jc w:val="both"/>
      <w:outlineLvl w:val="2"/>
    </w:pPr>
    <w:rPr>
      <w:rFonts w:ascii="Times New Roman" w:hAnsi="Times New Roman" w:eastAsia="黑体" w:cs="Times New Roman"/>
      <w:kern w:val="2"/>
      <w:sz w:val="30"/>
      <w:szCs w:val="24"/>
      <w:lang w:bidi="ar-SA"/>
    </w:rPr>
  </w:style>
  <w:style w:type="paragraph" w:styleId="6">
    <w:name w:val="heading 4"/>
    <w:next w:val="1"/>
    <w:link w:val="152"/>
    <w:unhideWhenUsed/>
    <w:qFormat/>
    <w:uiPriority w:val="9"/>
    <w:pPr>
      <w:keepNext/>
      <w:keepLines/>
      <w:widowControl w:val="0"/>
      <w:adjustRightInd w:val="0"/>
      <w:spacing w:before="200" w:line="300" w:lineRule="auto"/>
      <w:jc w:val="both"/>
      <w:outlineLvl w:val="3"/>
    </w:pPr>
    <w:rPr>
      <w:rFonts w:ascii="Times New Roman" w:hAnsi="Times New Roman" w:eastAsia="黑体" w:cs="Times New Roman"/>
      <w:bCs/>
      <w:kern w:val="2"/>
      <w:sz w:val="28"/>
      <w:szCs w:val="28"/>
      <w:lang w:bidi="ar-SA"/>
    </w:rPr>
  </w:style>
  <w:style w:type="paragraph" w:styleId="7">
    <w:name w:val="heading 5"/>
    <w:next w:val="1"/>
    <w:link w:val="153"/>
    <w:semiHidden/>
    <w:unhideWhenUsed/>
    <w:qFormat/>
    <w:uiPriority w:val="9"/>
    <w:pPr>
      <w:keepNext/>
      <w:keepLines/>
      <w:widowControl w:val="0"/>
      <w:adjustRightInd w:val="0"/>
      <w:spacing w:before="160" w:line="300" w:lineRule="auto"/>
      <w:jc w:val="both"/>
      <w:outlineLvl w:val="4"/>
    </w:pPr>
    <w:rPr>
      <w:rFonts w:ascii="Times New Roman" w:hAnsi="Times New Roman" w:eastAsia="黑体" w:cs="Times New Roman"/>
      <w:bCs/>
      <w:kern w:val="2"/>
      <w:sz w:val="28"/>
      <w:szCs w:val="28"/>
      <w:lang w:bidi="ar-SA"/>
    </w:rPr>
  </w:style>
  <w:style w:type="paragraph" w:styleId="8">
    <w:name w:val="heading 6"/>
    <w:next w:val="1"/>
    <w:link w:val="154"/>
    <w:semiHidden/>
    <w:unhideWhenUsed/>
    <w:qFormat/>
    <w:uiPriority w:val="9"/>
    <w:pPr>
      <w:keepNext/>
      <w:keepLines/>
      <w:widowControl w:val="0"/>
      <w:adjustRightInd w:val="0"/>
      <w:spacing w:before="120" w:line="300" w:lineRule="auto"/>
      <w:jc w:val="both"/>
      <w:outlineLvl w:val="5"/>
    </w:pPr>
    <w:rPr>
      <w:rFonts w:ascii="Times New Roman" w:hAnsi="Times New Roman" w:eastAsia="黑体" w:cs="Times New Roman"/>
      <w:bCs/>
      <w:kern w:val="2"/>
      <w:sz w:val="28"/>
      <w:szCs w:val="24"/>
      <w:lang w:bidi="ar-SA"/>
    </w:rPr>
  </w:style>
  <w:style w:type="paragraph" w:styleId="9">
    <w:name w:val="heading 7"/>
    <w:next w:val="1"/>
    <w:link w:val="155"/>
    <w:semiHidden/>
    <w:unhideWhenUsed/>
    <w:qFormat/>
    <w:uiPriority w:val="9"/>
    <w:pPr>
      <w:keepNext/>
      <w:keepLines/>
      <w:widowControl w:val="0"/>
      <w:adjustRightInd w:val="0"/>
      <w:spacing w:before="120" w:line="300" w:lineRule="auto"/>
      <w:jc w:val="both"/>
      <w:outlineLvl w:val="6"/>
    </w:pPr>
    <w:rPr>
      <w:rFonts w:ascii="Times New Roman" w:hAnsi="Times New Roman" w:eastAsia="黑体" w:cs="Times New Roman"/>
      <w:bCs/>
      <w:kern w:val="2"/>
      <w:sz w:val="24"/>
      <w:szCs w:val="24"/>
      <w:lang w:bidi="ar-SA"/>
    </w:rPr>
  </w:style>
  <w:style w:type="paragraph" w:styleId="10">
    <w:name w:val="heading 8"/>
    <w:next w:val="1"/>
    <w:link w:val="156"/>
    <w:semiHidden/>
    <w:unhideWhenUsed/>
    <w:qFormat/>
    <w:uiPriority w:val="9"/>
    <w:pPr>
      <w:keepNext/>
      <w:keepLines/>
      <w:widowControl w:val="0"/>
      <w:adjustRightInd w:val="0"/>
      <w:spacing w:before="120" w:line="300" w:lineRule="auto"/>
      <w:jc w:val="both"/>
      <w:outlineLvl w:val="7"/>
    </w:pPr>
    <w:rPr>
      <w:rFonts w:ascii="Times New Roman" w:hAnsi="Times New Roman" w:eastAsia="黑体" w:cs="Times New Roman"/>
      <w:kern w:val="2"/>
      <w:sz w:val="24"/>
      <w:szCs w:val="24"/>
      <w:lang w:bidi="ar-SA"/>
    </w:rPr>
  </w:style>
  <w:style w:type="paragraph" w:styleId="11">
    <w:name w:val="heading 9"/>
    <w:next w:val="1"/>
    <w:link w:val="157"/>
    <w:semiHidden/>
    <w:unhideWhenUsed/>
    <w:qFormat/>
    <w:uiPriority w:val="9"/>
    <w:pPr>
      <w:keepNext/>
      <w:keepLines/>
      <w:widowControl w:val="0"/>
      <w:adjustRightInd w:val="0"/>
      <w:spacing w:before="120" w:line="300" w:lineRule="auto"/>
      <w:jc w:val="both"/>
      <w:outlineLvl w:val="8"/>
    </w:pPr>
    <w:rPr>
      <w:rFonts w:ascii="Times New Roman" w:hAnsi="Times New Roman" w:eastAsia="黑体" w:cs="Times New Roman"/>
      <w:kern w:val="2"/>
      <w:sz w:val="21"/>
      <w:szCs w:val="21"/>
      <w:lang w:bidi="ar-SA"/>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unhideWhenUsed/>
    <w:qFormat/>
    <w:uiPriority w:val="99"/>
    <w:pPr>
      <w:widowControl w:val="0"/>
      <w:adjustRightInd w:val="0"/>
      <w:spacing w:before="100" w:after="100" w:afterLines="0" w:afterAutospacing="0" w:line="300" w:lineRule="auto"/>
      <w:ind w:firstLine="1044" w:firstLineChars="200"/>
      <w:jc w:val="both"/>
    </w:pPr>
    <w:rPr>
      <w:rFonts w:ascii="Times New Roman" w:hAnsi="Times New Roman" w:eastAsia="宋体" w:cs="Times New Roman"/>
      <w:kern w:val="2"/>
      <w:sz w:val="24"/>
      <w:szCs w:val="24"/>
      <w:lang w:bidi="ar-SA"/>
    </w:r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next w:val="1"/>
    <w:qFormat/>
    <w:uiPriority w:val="11"/>
    <w:pPr>
      <w:widowControl w:val="0"/>
      <w:adjustRightInd w:val="0"/>
      <w:spacing w:before="100" w:after="100" w:line="240" w:lineRule="auto"/>
      <w:jc w:val="center"/>
      <w:outlineLvl w:val="9"/>
    </w:pPr>
    <w:rPr>
      <w:rFonts w:ascii="Times New Roman" w:hAnsi="Times New Roman" w:eastAsia="黑体" w:cs="Times New Roman"/>
      <w:kern w:val="28"/>
      <w:sz w:val="32"/>
      <w:szCs w:val="24"/>
      <w:lang w:bidi="ar-SA"/>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Normal (Web)"/>
    <w:basedOn w:val="1"/>
    <w:semiHidden/>
    <w:qFormat/>
    <w:uiPriority w:val="0"/>
    <w:pPr>
      <w:widowControl/>
      <w:spacing w:before="100" w:beforeAutospacing="1" w:after="100" w:afterAutospacing="1"/>
      <w:jc w:val="left"/>
    </w:pPr>
    <w:rPr>
      <w:rFonts w:ascii="宋体" w:hAnsi="宋体"/>
      <w:kern w:val="0"/>
      <w:sz w:val="24"/>
    </w:rPr>
  </w:style>
  <w:style w:type="paragraph" w:styleId="32">
    <w:name w:val="List Continue 3"/>
    <w:basedOn w:val="1"/>
    <w:unhideWhenUsed/>
    <w:qFormat/>
    <w:uiPriority w:val="99"/>
    <w:pPr>
      <w:spacing w:after="120"/>
      <w:ind w:left="1080"/>
      <w:contextualSpacing/>
    </w:pPr>
  </w:style>
  <w:style w:type="paragraph" w:styleId="33">
    <w:name w:val="Title"/>
    <w:next w:val="1"/>
    <w:qFormat/>
    <w:uiPriority w:val="10"/>
    <w:pPr>
      <w:widowControl w:val="0"/>
      <w:adjustRightInd w:val="0"/>
      <w:spacing w:before="100" w:beforeAutospacing="0" w:after="100" w:afterAutospacing="0" w:line="240" w:lineRule="auto"/>
      <w:jc w:val="center"/>
      <w:outlineLvl w:val="9"/>
    </w:pPr>
    <w:rPr>
      <w:rFonts w:ascii="Times New Roman" w:hAnsi="Times New Roman" w:eastAsia="黑体" w:cs="Times New Roman"/>
      <w:kern w:val="2"/>
      <w:sz w:val="36"/>
      <w:szCs w:val="24"/>
      <w:lang w:bidi="ar-SA"/>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38">
    <w:name w:val="Light Shading Accent 2"/>
    <w:basedOn w:val="34"/>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39">
    <w:name w:val="Light Shading Accent 3"/>
    <w:basedOn w:val="34"/>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0">
    <w:name w:val="Light Shading Accent 4"/>
    <w:basedOn w:val="34"/>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1">
    <w:name w:val="Light Shading Accent 5"/>
    <w:basedOn w:val="34"/>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2">
    <w:name w:val="Light Shading Accent 6"/>
    <w:basedOn w:val="34"/>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5">
    <w:name w:val="Light List Accent 2"/>
    <w:basedOn w:val="34"/>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6">
    <w:name w:val="Light List Accent 3"/>
    <w:basedOn w:val="34"/>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7">
    <w:name w:val="Light List Accent 4"/>
    <w:basedOn w:val="34"/>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48">
    <w:name w:val="Light List Accent 5"/>
    <w:basedOn w:val="34"/>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49">
    <w:name w:val="Light List Accent 6"/>
    <w:basedOn w:val="34"/>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7">
    <w:name w:val="Medium Grid 1 Accent 2"/>
    <w:basedOn w:val="34"/>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88">
    <w:name w:val="Medium Grid 1 Accent 3"/>
    <w:basedOn w:val="34"/>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89">
    <w:name w:val="Medium Grid 1 Accent 4"/>
    <w:basedOn w:val="34"/>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0">
    <w:name w:val="Medium Grid 1 Accent 5"/>
    <w:basedOn w:val="34"/>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1">
    <w:name w:val="Medium Grid 1 Accent 6"/>
    <w:basedOn w:val="34"/>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imes New Roman" w:hAnsi="Times New Roman" w:eastAsia="黑体" w:cs="Times New Roman"/>
      <w:color w:val="000000"/>
      <w:kern w:val="44"/>
      <w:sz w:val="32"/>
      <w:szCs w:val="44"/>
    </w:rPr>
  </w:style>
  <w:style w:type="character" w:customStyle="1" w:styleId="141">
    <w:name w:val="Heading 2 Char"/>
    <w:basedOn w:val="134"/>
    <w:qFormat/>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2">
    <w:name w:val="Heading 3 Char"/>
    <w:basedOn w:val="134"/>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3">
    <w:name w:val="Title Char"/>
    <w:basedOn w:val="134"/>
    <w:qFormat/>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4">
    <w:name w:val="Subtitle Char"/>
    <w:basedOn w:val="134"/>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qFormat/>
    <w:uiPriority w:val="99"/>
  </w:style>
  <w:style w:type="character" w:customStyle="1" w:styleId="147">
    <w:name w:val="Body Text 2 Char"/>
    <w:basedOn w:val="134"/>
    <w:link w:val="28"/>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imes New Roman" w:hAnsi="Times New Roman" w:eastAsia="黑体" w:cs="Times New Roman"/>
      <w:bCs/>
      <w:kern w:val="2"/>
      <w:sz w:val="28"/>
      <w:szCs w:val="28"/>
    </w:rPr>
  </w:style>
  <w:style w:type="character" w:customStyle="1" w:styleId="153">
    <w:name w:val="Heading 5 Char"/>
    <w:basedOn w:val="134"/>
    <w:link w:val="7"/>
    <w:semiHidden/>
    <w:qFormat/>
    <w:uiPriority w:val="9"/>
    <w:rPr>
      <w:rFonts w:ascii="Times New Roman" w:hAnsi="Times New Roman" w:eastAsia="黑体" w:cs="Times New Roman"/>
      <w:bCs/>
      <w:kern w:val="2"/>
      <w:sz w:val="28"/>
      <w:szCs w:val="28"/>
    </w:rPr>
  </w:style>
  <w:style w:type="character" w:customStyle="1" w:styleId="154">
    <w:name w:val="Heading 6 Char"/>
    <w:basedOn w:val="134"/>
    <w:link w:val="8"/>
    <w:semiHidden/>
    <w:qFormat/>
    <w:uiPriority w:val="9"/>
    <w:rPr>
      <w:rFonts w:ascii="Times New Roman" w:hAnsi="Times New Roman" w:eastAsia="黑体" w:cs="Times New Roman"/>
      <w:bCs/>
      <w:kern w:val="2"/>
      <w:sz w:val="28"/>
      <w:szCs w:val="24"/>
    </w:rPr>
  </w:style>
  <w:style w:type="character" w:customStyle="1" w:styleId="155">
    <w:name w:val="Heading 7 Char"/>
    <w:basedOn w:val="134"/>
    <w:link w:val="9"/>
    <w:semiHidden/>
    <w:qFormat/>
    <w:uiPriority w:val="9"/>
    <w:rPr>
      <w:rFonts w:ascii="Times New Roman" w:hAnsi="Times New Roman" w:eastAsia="黑体" w:cs="Times New Roman"/>
      <w:bCs/>
      <w:kern w:val="2"/>
      <w:sz w:val="24"/>
      <w:szCs w:val="24"/>
    </w:rPr>
  </w:style>
  <w:style w:type="character" w:customStyle="1" w:styleId="156">
    <w:name w:val="Heading 8 Char"/>
    <w:basedOn w:val="134"/>
    <w:link w:val="10"/>
    <w:semiHidden/>
    <w:qFormat/>
    <w:uiPriority w:val="9"/>
    <w:rPr>
      <w:rFonts w:ascii="Times New Roman" w:hAnsi="Times New Roman" w:eastAsia="黑体" w:cs="Times New Roman"/>
      <w:kern w:val="2"/>
      <w:sz w:val="24"/>
      <w:szCs w:val="24"/>
    </w:rPr>
  </w:style>
  <w:style w:type="character" w:customStyle="1" w:styleId="157">
    <w:name w:val="Heading 9 Char"/>
    <w:basedOn w:val="134"/>
    <w:link w:val="11"/>
    <w:semiHidden/>
    <w:qFormat/>
    <w:uiPriority w:val="9"/>
    <w:rPr>
      <w:rFonts w:ascii="Times New Roman" w:hAnsi="Times New Roman" w:eastAsia="黑体" w:cs="Times New Roman"/>
      <w:kern w:val="2"/>
      <w:sz w:val="21"/>
      <w:szCs w:val="21"/>
    </w:rPr>
  </w:style>
  <w:style w:type="paragraph" w:styleId="158">
    <w:name w:val="Intense Quote"/>
    <w:basedOn w:val="1"/>
    <w:next w:val="1"/>
    <w:link w:val="159"/>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59">
    <w:name w:val="Intense Quote Char"/>
    <w:basedOn w:val="134"/>
    <w:link w:val="158"/>
    <w:qFormat/>
    <w:uiPriority w:val="30"/>
    <w:rPr>
      <w:b/>
      <w:bCs/>
      <w:i/>
      <w:iCs/>
      <w:color w:val="4874CB"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874CB" w:themeColor="accent1"/>
      <w14:textFill>
        <w14:solidFill>
          <w14:schemeClr w14:val="accent1"/>
        </w14:solidFill>
      </w14:textFill>
    </w:rPr>
  </w:style>
  <w:style w:type="character" w:customStyle="1" w:styleId="162">
    <w:name w:val="Subtle Reference"/>
    <w:basedOn w:val="134"/>
    <w:qFormat/>
    <w:uiPriority w:val="31"/>
    <w:rPr>
      <w:smallCaps/>
      <w:color w:val="EE822F" w:themeColor="accent2"/>
      <w:u w:val="single"/>
      <w14:textFill>
        <w14:solidFill>
          <w14:schemeClr w14:val="accent2"/>
        </w14:solidFill>
      </w14:textFill>
    </w:rPr>
  </w:style>
  <w:style w:type="character" w:customStyle="1" w:styleId="163">
    <w:name w:val="Intense Reference"/>
    <w:basedOn w:val="134"/>
    <w:qFormat/>
    <w:uiPriority w:val="32"/>
    <w:rPr>
      <w:b/>
      <w:bCs/>
      <w:smallCaps/>
      <w:color w:val="EE822F"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章标题"/>
    <w:next w:val="1"/>
    <w:qFormat/>
    <w:uiPriority w:val="0"/>
    <w:pPr>
      <w:widowControl w:val="0"/>
      <w:adjustRightInd w:val="0"/>
      <w:spacing w:before="100" w:after="100" w:line="360" w:lineRule="auto"/>
      <w:jc w:val="center"/>
      <w:outlineLvl w:val="0"/>
    </w:pPr>
    <w:rPr>
      <w:rFonts w:ascii="Times New Roman" w:hAnsi="Times New Roman" w:eastAsia="黑体" w:cs="Times New Roman"/>
      <w:kern w:val="44"/>
      <w:sz w:val="36"/>
      <w:szCs w:val="44"/>
      <w:lang w:bidi="ar-SA"/>
    </w:rPr>
  </w:style>
  <w:style w:type="paragraph" w:customStyle="1" w:styleId="167">
    <w:name w:val="题注1"/>
    <w:next w:val="1"/>
    <w:qFormat/>
    <w:uiPriority w:val="0"/>
    <w:pPr>
      <w:widowControl w:val="0"/>
      <w:adjustRightInd w:val="0"/>
      <w:spacing w:before="240" w:after="120" w:line="288" w:lineRule="auto"/>
      <w:jc w:val="center"/>
    </w:pPr>
    <w:rPr>
      <w:rFonts w:ascii="Times New Roman" w:hAnsi="Times New Roman" w:eastAsia="宋体" w:cs="宋体"/>
      <w:kern w:val="2"/>
      <w:sz w:val="24"/>
      <w:szCs w:val="22"/>
      <w:lang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3138</Words>
  <Characters>3718</Characters>
  <Lines>0</Lines>
  <Paragraphs>0</Paragraphs>
  <TotalTime>4</TotalTime>
  <ScaleCrop>false</ScaleCrop>
  <LinksUpToDate>false</LinksUpToDate>
  <CharactersWithSpaces>3820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周新曦</cp:lastModifiedBy>
  <dcterms:modified xsi:type="dcterms:W3CDTF">2026-06-02T09:54:23Z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eyJoZGlkIjoiODJmZmVmNmQ3ZGVkN2YzMGM4M2FhYTk5YTQzMTZjMTAiLCJ1c2VySWQiOiIxNjcxNTQzNDg4In0=</vt:lpwstr>
  </property>
  <property fmtid="{D5CDD505-2E9C-101B-9397-08002B2CF9AE}" pid="3" name="KSOProductBuildVer">
    <vt:lpwstr>2052-12.1.0.26375</vt:lpwstr>
  </property>
  <property fmtid="{D5CDD505-2E9C-101B-9397-08002B2CF9AE}" pid="4" name="ICV">
    <vt:lpwstr>43395DBDB5D04BF88D20B036CFBA5F37_13</vt:lpwstr>
  </property>
</Properties>
</file>