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关于在B区建设生活垃圾焚烧发电厂的项目说明(测试稿)</w:t>
      </w:r>
    </w:p>
    <w:p/>
    <w:p>
      <w:r>
        <w:t>一、为解决生活垃圾处置能力不足,在 B 区规划建设日处理 2000 吨的生活垃圾焚烧发电厂,</w:t>
      </w:r>
    </w:p>
    <w:p>
      <w:r>
        <w:t>配套烟气净化系统与飞灰固化填埋设施。</w:t>
      </w:r>
    </w:p>
    <w:p/>
    <w:p>
      <w:r>
        <w:t>二、厂址位于城乡结合部,半径 3 公里内有若干村庄与一个新建居住组团,常住人口约 4 万。</w:t>
      </w:r>
    </w:p>
    <w:p/>
    <w:p>
      <w:r>
        <w:t>三、项目运营后承担周边区域生活垃圾处置,减少垃圾填埋与随意堆放;焚烧余热用于发电。</w:t>
      </w:r>
    </w:p>
    <w:p/>
    <w:p>
      <w:r>
        <w:t>四、烟气排放执行国家标准并在线监测,数据向社会公开;设立环境监督与信息公开机制。</w:t>
      </w:r>
    </w:p>
    <w:p>
      <w:r>
        <w:t>项目预计两年半建成投运。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