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广州市电动自行车管理规定(官网原文要点)</w:t>
      </w:r>
    </w:p>
    <w:p>
      <w:r>
        <w:t>第十三条 电动自行车经公安机关交通管理部门登记,取得本市电动自行车号牌、行驶证后,方可上道路行驶。所有人应当自购车之日起十五日内申请注册登记。</w:t>
      </w:r>
    </w:p>
    <w:p>
      <w:r>
        <w:t>第二十条 禁止驾驶电动自行车在高速公路、城市快速路、人行道以及禁止通行的区域、路段行驶。</w:t>
      </w:r>
    </w:p>
    <w:p>
      <w:r>
        <w:t>第二十三条 应当按照规定在车辆正后部悬挂本市登记的有效号牌,不得倒挂、侧挂,不得破坏、污损或者故意遮挡号牌。</w:t>
      </w:r>
    </w:p>
    <w:p>
      <w:r>
        <w:t>第二十五条 驾驶电动自行车应当年满十六周岁,在非机动车道内行驶;驾驶人和乘坐人应当规范佩戴安全头盔。不得醉酒驾驶,不得浏览电子设备、手持接打电话等妨碍安全驾驶的行为。</w:t>
      </w:r>
    </w:p>
    <w:p>
      <w:r>
        <w:t>第三十八条 电动自行车应当在符合消防安全和用电安全要求的场所进行充电;禁止携带电动自行车或者其蓄电池进入电梯轿厢,禁止在建筑公共门厅、疏散通道、安全出口处停放电动自行车或者为其充电。</w:t>
      </w:r>
    </w:p>
    <w:p>
      <w:r>
        <w:t>法律责任 驾驶未悬挂号牌的电动自行车上道路行驶的,处警告或者五十元以上二百元以下罚款;驾驶拼装、加装、改装的电动自行车的,责令恢复原状并处二百元以上五百元以下罚款。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