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生活垃圾分类管理条例(官网要点)</w:t>
      </w:r>
    </w:p>
    <w:p>
      <w:r>
        <w:t>单位和个人应当按照规定将生活垃圾分类投放为可回收物、厨余垃圾、有害垃圾、其他垃圾四类。</w:t>
      </w:r>
    </w:p>
    <w:p>
      <w:r>
        <w:t>分类管理责任人应当建立生活垃圾分类日常管理制度,明确分类投放的时间、地点,设置分类收集容器。</w:t>
      </w:r>
    </w:p>
    <w:p>
      <w:r>
        <w:t>对可回收物实行预约或者定期收集、运输;对厨余垃圾和其他垃圾实行每日定时分类收集、运输,禁止混装混运;有害垃圾单独收集、贮存、运输和处置。</w:t>
      </w:r>
    </w:p>
    <w:p>
      <w:r>
        <w:t>分类处置:厨余垃圾资源化利用,其他垃圾以焚烧、填埋等方式无害化处置。</w:t>
      </w:r>
    </w:p>
    <w:p>
      <w:r>
        <w:t>源头减量:限制一次性消费用品使用,推行净菜上市、绿色包装。</w:t>
      </w:r>
    </w:p>
    <w:p>
      <w:r>
        <w:t>违反分类投放规定或者混装混运的,依法予以处罚。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