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全民健身实施计划(2021—2025年)(官网要点)</w:t>
      </w:r>
    </w:p>
    <w:p>
      <w:r>
        <w:t>构建城市社区"15分钟健身圈",新建或改扩建体育公园、健身步道、全民健身中心和多功能运动场地。</w:t>
      </w:r>
    </w:p>
    <w:p>
      <w:r>
        <w:t>利用公园、绿地、河滨空间、闲置场地布局健身设施;"十四五"期间新增健身步道一批(如约450公里)。</w:t>
      </w:r>
    </w:p>
    <w:p>
      <w:r>
        <w:t>推动公共体育场馆免费或者低收费开放,推进学校体育场地设施向社会开放。</w:t>
      </w:r>
    </w:p>
    <w:p>
      <w:r>
        <w:t>开展科学健身指导和全民健身赛事活动,引导居民经常参加体育锻炼,提高身体活动水平。</w:t>
      </w:r>
    </w:p>
    <w:p>
      <w:r>
        <w:t>加强健身设施安全管理与无障碍建设,保障各类人群安全便利使用。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