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DA248" w14:textId="03236D18" w:rsidR="00F54D16" w:rsidRDefault="00F54D16" w:rsidP="00F54D16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- Review paper: </w:t>
      </w:r>
      <w:hyperlink r:id="rId4" w:history="1">
        <w:r>
          <w:rPr>
            <w:rStyle w:val="Hyperlink"/>
            <w:rFonts w:eastAsia="Times New Roman"/>
          </w:rPr>
          <w:t>https://www.sciencedirect.com/science/article/pii/S0079610710000362</w:t>
        </w:r>
      </w:hyperlink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Nektar</w:t>
      </w:r>
      <w:proofErr w:type="spellEnd"/>
      <w:r>
        <w:rPr>
          <w:rFonts w:eastAsia="Times New Roman"/>
        </w:rPr>
        <w:t xml:space="preserve">++ papers: </w:t>
      </w:r>
      <w:hyperlink r:id="rId5" w:history="1">
        <w:r>
          <w:rPr>
            <w:rStyle w:val="Hyperlink"/>
            <w:rFonts w:eastAsia="Times New Roman"/>
          </w:rPr>
          <w:t>https://www.sciencedirect.com/science/article/pii/S0010465515000533</w:t>
        </w:r>
      </w:hyperlink>
      <w:r>
        <w:rPr>
          <w:rFonts w:eastAsia="Times New Roman"/>
        </w:rPr>
        <w:br/>
        <w:t xml:space="preserve">and </w:t>
      </w:r>
      <w:hyperlink r:id="rId6" w:history="1">
        <w:r>
          <w:rPr>
            <w:rStyle w:val="Hyperlink"/>
            <w:rFonts w:eastAsia="Times New Roman"/>
          </w:rPr>
          <w:t>https://www.sciencedirect.com/science/article/pii/S0010465519304175</w:t>
        </w:r>
      </w:hyperlink>
      <w:r>
        <w:rPr>
          <w:rFonts w:eastAsia="Times New Roman"/>
        </w:rPr>
        <w:br/>
        <w:t xml:space="preserve">- Optimal discretisation selection: </w:t>
      </w:r>
      <w:hyperlink r:id="rId7" w:history="1">
        <w:r>
          <w:rPr>
            <w:rStyle w:val="Hyperlink"/>
            <w:rFonts w:eastAsia="Times New Roman"/>
          </w:rPr>
          <w:t>https://www.cambridge.org/core/journals/mathematical-modelling-of-natural-phenomena/article/from-h-to-p-efficiently-selecting-the-optimal-spectralhp-discretisation-in-three-dimensions/32CFF68216E55EBB94C3DCC85AC8C1AB</w:t>
        </w:r>
      </w:hyperlink>
      <w:r>
        <w:rPr>
          <w:rFonts w:eastAsia="Times New Roman"/>
        </w:rPr>
        <w:br/>
        <w:t xml:space="preserve">- Courtemanche model: </w:t>
      </w:r>
      <w:hyperlink r:id="rId8" w:history="1">
        <w:r>
          <w:rPr>
            <w:rStyle w:val="Hyperlink"/>
            <w:rFonts w:eastAsia="Times New Roman"/>
          </w:rPr>
          <w:t>https://journals.physiology.org/doi/full/10.1152/ajpheart.1998.275.1.H301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 xml:space="preserve">I attach a set of example input files for the </w:t>
      </w:r>
      <w:proofErr w:type="spellStart"/>
      <w:r>
        <w:rPr>
          <w:rFonts w:eastAsia="Times New Roman"/>
        </w:rPr>
        <w:t>CardiacEPSolver</w:t>
      </w:r>
      <w:proofErr w:type="spellEnd"/>
      <w:r>
        <w:rPr>
          <w:rFonts w:eastAsia="Times New Roman"/>
        </w:rPr>
        <w:t xml:space="preserve">. If you have run "module load </w:t>
      </w:r>
      <w:proofErr w:type="spellStart"/>
      <w:r>
        <w:rPr>
          <w:rFonts w:eastAsia="Times New Roman"/>
        </w:rPr>
        <w:t>nektar</w:t>
      </w:r>
      <w:proofErr w:type="spellEnd"/>
      <w:r>
        <w:rPr>
          <w:rFonts w:eastAsia="Times New Roman"/>
        </w:rPr>
        <w:t>++", you should be able to run them with the command: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CardiacEPSolver</w:t>
      </w:r>
      <w:proofErr w:type="spellEnd"/>
      <w:r>
        <w:rPr>
          <w:rFonts w:eastAsia="Times New Roman"/>
        </w:rPr>
        <w:t xml:space="preserve"> crn.xml conditions.xml</w:t>
      </w:r>
      <w:r>
        <w:rPr>
          <w:rFonts w:eastAsia="Times New Roman"/>
        </w:rPr>
        <w:br/>
      </w:r>
      <w:r>
        <w:rPr>
          <w:rFonts w:eastAsia="Times New Roman"/>
        </w:rPr>
        <w:br/>
        <w:t>You can convert the output files to .</w:t>
      </w:r>
      <w:proofErr w:type="spellStart"/>
      <w:r>
        <w:rPr>
          <w:rFonts w:eastAsia="Times New Roman"/>
        </w:rPr>
        <w:t>vtu</w:t>
      </w:r>
      <w:proofErr w:type="spellEnd"/>
      <w:r>
        <w:rPr>
          <w:rFonts w:eastAsia="Times New Roman"/>
        </w:rPr>
        <w:t xml:space="preserve"> files with the command:</w:t>
      </w:r>
      <w:r>
        <w:rPr>
          <w:rFonts w:eastAsia="Times New Roman"/>
        </w:rPr>
        <w:br/>
        <w:t xml:space="preserve">for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 $(</w:t>
      </w:r>
      <w:proofErr w:type="spellStart"/>
      <w:r>
        <w:rPr>
          <w:rFonts w:eastAsia="Times New Roman"/>
        </w:rPr>
        <w:t>seq</w:t>
      </w:r>
      <w:proofErr w:type="spellEnd"/>
      <w:r>
        <w:rPr>
          <w:rFonts w:eastAsia="Times New Roman"/>
        </w:rPr>
        <w:t xml:space="preserve"> 0 20); do ~/</w:t>
      </w:r>
      <w:proofErr w:type="spellStart"/>
      <w:r>
        <w:rPr>
          <w:rFonts w:eastAsia="Times New Roman"/>
        </w:rPr>
        <w:t>nektar</w:t>
      </w:r>
      <w:proofErr w:type="spellEnd"/>
      <w:r>
        <w:rPr>
          <w:rFonts w:eastAsia="Times New Roman"/>
        </w:rPr>
        <w:t>++/build/</w:t>
      </w:r>
      <w:proofErr w:type="spellStart"/>
      <w:r>
        <w:rPr>
          <w:rFonts w:eastAsia="Times New Roman"/>
        </w:rPr>
        <w:t>dist</w:t>
      </w:r>
      <w:proofErr w:type="spellEnd"/>
      <w:r>
        <w:rPr>
          <w:rFonts w:eastAsia="Times New Roman"/>
        </w:rPr>
        <w:t>/bin/</w:t>
      </w:r>
      <w:proofErr w:type="spellStart"/>
      <w:r>
        <w:rPr>
          <w:rFonts w:eastAsia="Times New Roman"/>
        </w:rPr>
        <w:t>FieldConvert</w:t>
      </w:r>
      <w:proofErr w:type="spellEnd"/>
      <w:r>
        <w:rPr>
          <w:rFonts w:eastAsia="Times New Roman"/>
        </w:rPr>
        <w:t xml:space="preserve"> crn.xml conditions.xml crn_$i.chk </w:t>
      </w:r>
      <w:proofErr w:type="spellStart"/>
      <w:r>
        <w:rPr>
          <w:rFonts w:eastAsia="Times New Roman"/>
        </w:rPr>
        <w:t>crn</w:t>
      </w:r>
      <w:proofErr w:type="spellEnd"/>
      <w:r>
        <w:rPr>
          <w:rFonts w:eastAsia="Times New Roman"/>
        </w:rPr>
        <w:t>_$</w:t>
      </w:r>
      <w:proofErr w:type="spellStart"/>
      <w:r>
        <w:rPr>
          <w:rFonts w:eastAsia="Times New Roman"/>
        </w:rPr>
        <w:t>i.vtu</w:t>
      </w:r>
      <w:proofErr w:type="spellEnd"/>
      <w:r>
        <w:rPr>
          <w:rFonts w:eastAsia="Times New Roman"/>
        </w:rPr>
        <w:t>; done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You should be able to open the whole sequence in </w:t>
      </w:r>
      <w:proofErr w:type="spellStart"/>
      <w:r>
        <w:rPr>
          <w:rFonts w:eastAsia="Times New Roman"/>
        </w:rPr>
        <w:t>paraview</w:t>
      </w:r>
      <w:proofErr w:type="spellEnd"/>
      <w:r>
        <w:rPr>
          <w:rFonts w:eastAsia="Times New Roman"/>
        </w:rPr>
        <w:t xml:space="preserve"> and see an animation of the propagation.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5C7AABD" w14:textId="7026259C" w:rsidR="00382083" w:rsidRDefault="00EB4EDF">
      <w:hyperlink r:id="rId9" w:history="1">
        <w:r w:rsidRPr="00EB4EDF">
          <w:rPr>
            <w:rStyle w:val="Hyperlink"/>
          </w:rPr>
          <w:t>https://pkel015.connect.amazon.auckland.ac.nz/SolidMechanicsBooks/FEM/index.html</w:t>
        </w:r>
      </w:hyperlink>
    </w:p>
    <w:p w14:paraId="3D3E7C56" w14:textId="7C6C8E17" w:rsidR="009D19D0" w:rsidRDefault="009D19D0">
      <w:hyperlink r:id="rId10" w:history="1">
        <w:r w:rsidRPr="009D19D0">
          <w:rPr>
            <w:rStyle w:val="Hyperlink"/>
          </w:rPr>
          <w:t>https://pkel015.connect.amazon.auckland.ac.nz/SolidMechanicsBooks/FEM/One_Dimensional/02_FE_Method.pdf</w:t>
        </w:r>
      </w:hyperlink>
    </w:p>
    <w:sectPr w:rsidR="009D19D0" w:rsidSect="00F54D16">
      <w:pgSz w:w="11906" w:h="16838"/>
      <w:pgMar w:top="1021" w:right="1077" w:bottom="1077" w:left="102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2MLK0MLA0MTE2NTRS0lEKTi0uzszPAykwqgUAVOQ4UiwAAAA="/>
  </w:docVars>
  <w:rsids>
    <w:rsidRoot w:val="00ED1B4E"/>
    <w:rsid w:val="000F75F6"/>
    <w:rsid w:val="001511A6"/>
    <w:rsid w:val="002A6D49"/>
    <w:rsid w:val="00382083"/>
    <w:rsid w:val="00604049"/>
    <w:rsid w:val="008A6047"/>
    <w:rsid w:val="009D19D0"/>
    <w:rsid w:val="00A61B33"/>
    <w:rsid w:val="00EB4EDF"/>
    <w:rsid w:val="00ED1B4E"/>
    <w:rsid w:val="00F54D16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0655"/>
  <w15:chartTrackingRefBased/>
  <w15:docId w15:val="{759ACFD2-7AAD-4518-BF8E-EED960B1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16"/>
    <w:pPr>
      <w:spacing w:after="0" w:line="240" w:lineRule="auto"/>
    </w:pPr>
    <w:rPr>
      <w:rFonts w:ascii="Aptos" w:hAnsi="Aptos" w:cs="Aptos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B4E"/>
    <w:pPr>
      <w:keepNext/>
      <w:keepLines/>
      <w:widowControl w:val="0"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4E"/>
    <w:pPr>
      <w:keepNext/>
      <w:keepLines/>
      <w:widowControl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4E"/>
    <w:pPr>
      <w:keepNext/>
      <w:keepLines/>
      <w:widowControl w:val="0"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4E"/>
    <w:pPr>
      <w:keepNext/>
      <w:keepLines/>
      <w:widowControl w:val="0"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4E"/>
    <w:pPr>
      <w:keepNext/>
      <w:keepLines/>
      <w:widowControl w:val="0"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4E"/>
    <w:pPr>
      <w:keepNext/>
      <w:keepLines/>
      <w:widowControl w:val="0"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4E"/>
    <w:pPr>
      <w:keepNext/>
      <w:keepLines/>
      <w:widowControl w:val="0"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4E"/>
    <w:pPr>
      <w:keepNext/>
      <w:keepLines/>
      <w:widowControl w:val="0"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4E"/>
    <w:pPr>
      <w:keepNext/>
      <w:keepLines/>
      <w:widowControl w:val="0"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4E"/>
    <w:pPr>
      <w:widowControl w:val="0"/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4E"/>
    <w:pPr>
      <w:widowControl w:val="0"/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4E"/>
    <w:pPr>
      <w:widowControl w:val="0"/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4E"/>
    <w:pPr>
      <w:widowControl w:val="0"/>
      <w:spacing w:after="160" w:line="259" w:lineRule="auto"/>
      <w:ind w:left="720"/>
      <w:contextualSpacing/>
      <w:jc w:val="both"/>
    </w:pPr>
    <w:rPr>
      <w:rFonts w:asciiTheme="minorHAnsi" w:hAnsiTheme="minorHAnsi" w:cstheme="minorBidi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1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4E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D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ajpheart.1998.275.1.H3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mbridge.org/core/journals/mathematical-modelling-of-natural-phenomena/article/from-h-to-p-efficiently-selecting-the-optimal-spectralhp-discretisation-in-three-dimensions/32CFF68216E55EBB94C3DCC85AC8C1A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0104655193041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010465515000533" TargetMode="External"/><Relationship Id="rId10" Type="http://schemas.openxmlformats.org/officeDocument/2006/relationships/hyperlink" Target="https://pkel015.connect.amazon.auckland.ac.nz/SolidMechanicsBooks/FEM/One_Dimensional/02_FE_Method.pdf" TargetMode="External"/><Relationship Id="rId4" Type="http://schemas.openxmlformats.org/officeDocument/2006/relationships/hyperlink" Target="https://www.sciencedirect.com/science/article/pii/S0079610710000362" TargetMode="External"/><Relationship Id="rId9" Type="http://schemas.openxmlformats.org/officeDocument/2006/relationships/hyperlink" Target="https://pkel015.connect.amazon.auckland.ac.nz/SolidMechanicsBooks/FE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Hans</dc:creator>
  <cp:keywords/>
  <dc:description/>
  <cp:lastModifiedBy>Zhang, Hans</cp:lastModifiedBy>
  <cp:revision>4</cp:revision>
  <dcterms:created xsi:type="dcterms:W3CDTF">2024-07-02T08:36:00Z</dcterms:created>
  <dcterms:modified xsi:type="dcterms:W3CDTF">2024-07-08T11:00:00Z</dcterms:modified>
</cp:coreProperties>
</file>