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员工福利制度</w:t>
      </w:r>
    </w:p>
    <w:p>
      <w:pPr>
        <w:pStyle w:val="Heading1"/>
      </w:pPr>
      <w:r>
        <w:t>第一章 总则</w:t>
      </w:r>
    </w:p>
    <w:p>
      <w:r>
        <w:t>第一条 为提升员工归属感与工作体验，公司在法定福利之外设立补充福利，适用于全体正式员工。</w:t>
      </w:r>
    </w:p>
    <w:p>
      <w:r>
        <w:t>第二条 补充福利由人力资源部与行政部共同管理，具体执行标准以本制度为准。</w:t>
      </w:r>
    </w:p>
    <w:p>
      <w:r>
        <w:t>第三条 福利预算纳入年度行政预算统一管理，超预算部分需总经理审批。</w:t>
      </w:r>
    </w:p>
    <w:p>
      <w:pPr>
        <w:pStyle w:val="Heading1"/>
      </w:pPr>
      <w:r>
        <w:t>第二章 团队建设</w:t>
      </w:r>
    </w:p>
    <w:p>
      <w:r>
        <w:t>第四条 补充福利：每月团建活动，每年一次体检，生日发放 200 元礼品卡。</w:t>
      </w:r>
    </w:p>
    <w:p>
      <w:r>
        <w:t>第五条 团建活动由各部门自行组织，人均标准不超过 200 元，凭发票与活动记录到行政部报销。</w:t>
      </w:r>
    </w:p>
    <w:p>
      <w:r>
        <w:t>第六条 年度大型团建一般在第三季度举行，具体安排由行政部另行通知。</w:t>
      </w:r>
    </w:p>
    <w:p>
      <w:r>
        <w:t>第七条 团建活动应以增进协作为目的，不得安排具有安全风险的项目。</w:t>
      </w:r>
    </w:p>
    <w:p>
      <w:pPr>
        <w:pStyle w:val="Heading1"/>
      </w:pPr>
      <w:r>
        <w:t>第三章 健康关怀</w:t>
      </w:r>
    </w:p>
    <w:p>
      <w:r>
        <w:t>第八条 公司为员工提供年度健康体检，体检机构由公司统一指定，员工可在标准套餐基础上自选增值项目并自付差额。</w:t>
      </w:r>
    </w:p>
    <w:p>
      <w:r>
        <w:t>第九条 体检一般安排在每年第二季度，具体时间由人力资源部提前两周通知。</w:t>
      </w:r>
    </w:p>
    <w:p>
      <w:r>
        <w:t>第十条 因公出差或休假错过统一体检的，可在当年度内自行预约补检，费用按标准报销。</w:t>
      </w:r>
    </w:p>
    <w:p>
      <w:r>
        <w:t>第十一条 女职工享有国家规定的产假及生育相关假期，请假流程按《员工考勤制度》办理。</w:t>
      </w:r>
    </w:p>
    <w:p>
      <w:pPr>
        <w:pStyle w:val="Heading1"/>
      </w:pPr>
      <w:r>
        <w:t>第四章 生日与节日</w:t>
      </w:r>
    </w:p>
    <w:p>
      <w:r>
        <w:t>第十二条 员工生日当月可领取生日福利，形式为礼品卡或等值礼品。</w:t>
      </w:r>
    </w:p>
    <w:p>
      <w:r>
        <w:t>第十三条 春节、中秋等法定节日，公司发放节日礼品，标准由行政部结合年度预算确定。</w:t>
      </w:r>
    </w:p>
    <w:p>
      <w:r>
        <w:t>第十四条 节日礼品需本人或授权同事签收，逾期未领取视为放弃。</w:t>
      </w:r>
    </w:p>
    <w:p>
      <w:pPr>
        <w:pStyle w:val="Heading1"/>
      </w:pPr>
      <w:r>
        <w:t>第五章 日常补贴</w:t>
      </w:r>
    </w:p>
    <w:p>
      <w:r>
        <w:t>第十五条 办公区提供免费咖啡、茶饮与每周一次的水果，自助取用。</w:t>
      </w:r>
    </w:p>
    <w:p>
      <w:r>
        <w:t>第十六条 因公外出产生的通讯费用，凭运营商账单到行政部报销，每月上限 150 元。</w:t>
      </w:r>
    </w:p>
    <w:p>
      <w:r>
        <w:t>第十七条 加班至 21:00 之后的员工可申请打车补贴，凭行程单报销，单次上限 60 元。</w:t>
      </w:r>
    </w:p>
    <w:p>
      <w:r>
        <w:t>第十八条 公司为员工提供内部图书角与在线学习账号，借阅与使用规则由行政部另行公布。</w:t>
      </w:r>
    </w:p>
    <w:p>
      <w:pPr>
        <w:pStyle w:val="Heading1"/>
      </w:pPr>
      <w:r>
        <w:t>第六章 附则</w:t>
      </w:r>
    </w:p>
    <w:p>
      <w:r>
        <w:t>第十九条 本制度未尽事宜由人力资源部负责解释。</w:t>
      </w:r>
    </w:p>
    <w:p>
      <w:r>
        <w:t>第二十条 员工离职时，已发放的实物福利不予收回；当年度未使用完的补贴额度不予折现。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