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48045702"/>
        <w:docPartObj>
          <w:docPartGallery w:val="Cover Pages"/>
          <w:docPartUnique/>
        </w:docPartObj>
      </w:sdtPr>
      <w:sdtEndPr/>
      <w:sdtContent>
        <w:p w14:paraId="08ECE8CC" w14:textId="277B4679" w:rsidR="00183EAA" w:rsidRDefault="00183EAA">
          <w:r>
            <w:rPr>
              <w:noProof/>
            </w:rPr>
            <mc:AlternateContent>
              <mc:Choice Requires="wpg">
                <w:drawing>
                  <wp:anchor distT="0" distB="0" distL="114300" distR="114300" simplePos="0" relativeHeight="251659264" behindDoc="1" locked="0" layoutInCell="1" allowOverlap="1" wp14:anchorId="03AB9BE7" wp14:editId="5920C432">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504422E" w14:textId="5F0AA1A0" w:rsidR="00E231D5" w:rsidRDefault="00E231D5">
                                      <w:pPr>
                                        <w:pStyle w:val="NoSpacing"/>
                                        <w:rPr>
                                          <w:color w:val="FFFFFF" w:themeColor="background1"/>
                                          <w:sz w:val="32"/>
                                          <w:szCs w:val="32"/>
                                        </w:rPr>
                                      </w:pPr>
                                      <w:r>
                                        <w:rPr>
                                          <w:color w:val="FFFFFF" w:themeColor="background1"/>
                                          <w:sz w:val="32"/>
                                          <w:szCs w:val="32"/>
                                        </w:rPr>
                                        <w:t>Ashey, Bryce</w:t>
                                      </w:r>
                                    </w:p>
                                  </w:sdtContent>
                                </w:sdt>
                                <w:p w14:paraId="6F6BBBC5" w14:textId="0B781BD1" w:rsidR="00E231D5" w:rsidRDefault="00DF1F0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E231D5">
                                        <w:rPr>
                                          <w:caps/>
                                          <w:color w:val="FFFFFF" w:themeColor="background1"/>
                                        </w:rPr>
                                        <w:t>Optum</w:t>
                                      </w:r>
                                    </w:sdtContent>
                                  </w:sdt>
                                  <w:r w:rsidR="00E231D5">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E231D5">
                                        <w:rPr>
                                          <w:caps/>
                                          <w:color w:val="FFFFFF" w:themeColor="background1"/>
                                        </w:rPr>
                                        <w:t>Provider</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0AF55F4" w14:textId="1209A641" w:rsidR="00E231D5" w:rsidRDefault="00E231D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Provider Integration Hub</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18156F1" w14:textId="39EA618C" w:rsidR="00E231D5" w:rsidRDefault="00E231D5">
                                      <w:pPr>
                                        <w:pStyle w:val="NoSpacing"/>
                                        <w:spacing w:before="240"/>
                                        <w:rPr>
                                          <w:caps/>
                                          <w:color w:val="44546A" w:themeColor="text2"/>
                                          <w:sz w:val="36"/>
                                          <w:szCs w:val="36"/>
                                        </w:rPr>
                                      </w:pPr>
                                      <w:r>
                                        <w:rPr>
                                          <w:caps/>
                                          <w:color w:val="44546A" w:themeColor="text2"/>
                                          <w:sz w:val="36"/>
                                          <w:szCs w:val="36"/>
                                        </w:rPr>
                                        <w:t>Supporting legacy platforms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AB9BE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" fillcolor="#a5a5a5 [2092]"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504422E" w14:textId="5F0AA1A0" w:rsidR="00E231D5" w:rsidRDefault="00E231D5">
                                <w:pPr>
                                  <w:pStyle w:val="NoSpacing"/>
                                  <w:rPr>
                                    <w:color w:val="FFFFFF" w:themeColor="background1"/>
                                    <w:sz w:val="32"/>
                                    <w:szCs w:val="32"/>
                                  </w:rPr>
                                </w:pPr>
                                <w:r>
                                  <w:rPr>
                                    <w:color w:val="FFFFFF" w:themeColor="background1"/>
                                    <w:sz w:val="32"/>
                                    <w:szCs w:val="32"/>
                                  </w:rPr>
                                  <w:t>Ashey, Bryce</w:t>
                                </w:r>
                              </w:p>
                            </w:sdtContent>
                          </w:sdt>
                          <w:p w14:paraId="6F6BBBC5" w14:textId="0B781BD1" w:rsidR="00E231D5" w:rsidRDefault="00E231D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Optum</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Provider</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0AF55F4" w14:textId="1209A641" w:rsidR="00E231D5" w:rsidRDefault="00E231D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Provider Integration Hub</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18156F1" w14:textId="39EA618C" w:rsidR="00E231D5" w:rsidRDefault="00E231D5">
                                <w:pPr>
                                  <w:pStyle w:val="NoSpacing"/>
                                  <w:spacing w:before="240"/>
                                  <w:rPr>
                                    <w:caps/>
                                    <w:color w:val="44546A" w:themeColor="text2"/>
                                    <w:sz w:val="36"/>
                                    <w:szCs w:val="36"/>
                                  </w:rPr>
                                </w:pPr>
                                <w:r>
                                  <w:rPr>
                                    <w:caps/>
                                    <w:color w:val="44546A" w:themeColor="text2"/>
                                    <w:sz w:val="36"/>
                                    <w:szCs w:val="36"/>
                                  </w:rPr>
                                  <w:t>Supporting legacy platforms</w:t>
                                </w:r>
                              </w:p>
                            </w:sdtContent>
                          </w:sdt>
                        </w:txbxContent>
                      </v:textbox>
                    </v:shape>
                    <w10:wrap anchorx="page" anchory="page"/>
                  </v:group>
                </w:pict>
              </mc:Fallback>
            </mc:AlternateContent>
          </w:r>
        </w:p>
        <w:p w14:paraId="5AE2C9A0" w14:textId="277B4679" w:rsidR="00183EAA" w:rsidRDefault="00183EAA">
          <w:r>
            <w:br w:type="page"/>
          </w:r>
        </w:p>
      </w:sdtContent>
    </w:sdt>
    <w:sdt>
      <w:sdtPr>
        <w:rPr>
          <w:rFonts w:asciiTheme="minorHAnsi" w:eastAsiaTheme="minorHAnsi" w:hAnsiTheme="minorHAnsi" w:cstheme="minorBidi"/>
          <w:color w:val="auto"/>
          <w:sz w:val="24"/>
          <w:szCs w:val="24"/>
        </w:rPr>
        <w:id w:val="1938402809"/>
        <w:docPartObj>
          <w:docPartGallery w:val="Table of Contents"/>
          <w:docPartUnique/>
        </w:docPartObj>
      </w:sdtPr>
      <w:sdtEndPr>
        <w:rPr>
          <w:b/>
          <w:bCs/>
          <w:noProof/>
        </w:rPr>
      </w:sdtEndPr>
      <w:sdtContent>
        <w:p w14:paraId="47AAEF53" w14:textId="1EF0CCCF" w:rsidR="0023231E" w:rsidRDefault="0023231E">
          <w:pPr>
            <w:pStyle w:val="TOCHeading"/>
          </w:pPr>
          <w:r>
            <w:t>Contents</w:t>
          </w:r>
        </w:p>
        <w:p w14:paraId="7C1A1DBB" w14:textId="1DD93348" w:rsidR="007547B7" w:rsidRDefault="002323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324119" w:history="1">
            <w:r w:rsidR="007547B7" w:rsidRPr="0071254C">
              <w:rPr>
                <w:rStyle w:val="Hyperlink"/>
                <w:noProof/>
              </w:rPr>
              <w:t>Applicable Datacenters &amp; Regional Hubs</w:t>
            </w:r>
            <w:r w:rsidR="007547B7">
              <w:rPr>
                <w:noProof/>
                <w:webHidden/>
              </w:rPr>
              <w:tab/>
            </w:r>
            <w:r w:rsidR="007547B7">
              <w:rPr>
                <w:noProof/>
                <w:webHidden/>
              </w:rPr>
              <w:fldChar w:fldCharType="begin"/>
            </w:r>
            <w:r w:rsidR="007547B7">
              <w:rPr>
                <w:noProof/>
                <w:webHidden/>
              </w:rPr>
              <w:instrText xml:space="preserve"> PAGEREF _Toc53324119 \h </w:instrText>
            </w:r>
            <w:r w:rsidR="007547B7">
              <w:rPr>
                <w:noProof/>
                <w:webHidden/>
              </w:rPr>
            </w:r>
            <w:r w:rsidR="007547B7">
              <w:rPr>
                <w:noProof/>
                <w:webHidden/>
              </w:rPr>
              <w:fldChar w:fldCharType="separate"/>
            </w:r>
            <w:r w:rsidR="007547B7">
              <w:rPr>
                <w:noProof/>
                <w:webHidden/>
              </w:rPr>
              <w:t>3</w:t>
            </w:r>
            <w:r w:rsidR="007547B7">
              <w:rPr>
                <w:noProof/>
                <w:webHidden/>
              </w:rPr>
              <w:fldChar w:fldCharType="end"/>
            </w:r>
          </w:hyperlink>
        </w:p>
        <w:p w14:paraId="10F38792" w14:textId="268A1E0E" w:rsidR="007547B7" w:rsidRDefault="00DF1F0A">
          <w:pPr>
            <w:pStyle w:val="TOC1"/>
            <w:tabs>
              <w:tab w:val="right" w:leader="dot" w:pos="9350"/>
            </w:tabs>
            <w:rPr>
              <w:rFonts w:eastAsiaTheme="minorEastAsia"/>
              <w:noProof/>
            </w:rPr>
          </w:pPr>
          <w:hyperlink w:anchor="_Toc53324120" w:history="1">
            <w:r w:rsidR="007547B7" w:rsidRPr="0071254C">
              <w:rPr>
                <w:rStyle w:val="Hyperlink"/>
                <w:noProof/>
              </w:rPr>
              <w:t>Two Subscriptions</w:t>
            </w:r>
            <w:r w:rsidR="007547B7">
              <w:rPr>
                <w:noProof/>
                <w:webHidden/>
              </w:rPr>
              <w:tab/>
            </w:r>
            <w:r w:rsidR="007547B7">
              <w:rPr>
                <w:noProof/>
                <w:webHidden/>
              </w:rPr>
              <w:fldChar w:fldCharType="begin"/>
            </w:r>
            <w:r w:rsidR="007547B7">
              <w:rPr>
                <w:noProof/>
                <w:webHidden/>
              </w:rPr>
              <w:instrText xml:space="preserve"> PAGEREF _Toc53324120 \h </w:instrText>
            </w:r>
            <w:r w:rsidR="007547B7">
              <w:rPr>
                <w:noProof/>
                <w:webHidden/>
              </w:rPr>
            </w:r>
            <w:r w:rsidR="007547B7">
              <w:rPr>
                <w:noProof/>
                <w:webHidden/>
              </w:rPr>
              <w:fldChar w:fldCharType="separate"/>
            </w:r>
            <w:r w:rsidR="007547B7">
              <w:rPr>
                <w:noProof/>
                <w:webHidden/>
              </w:rPr>
              <w:t>3</w:t>
            </w:r>
            <w:r w:rsidR="007547B7">
              <w:rPr>
                <w:noProof/>
                <w:webHidden/>
              </w:rPr>
              <w:fldChar w:fldCharType="end"/>
            </w:r>
          </w:hyperlink>
        </w:p>
        <w:p w14:paraId="69A4B099" w14:textId="27A2D1FC" w:rsidR="007547B7" w:rsidRDefault="00DF1F0A">
          <w:pPr>
            <w:pStyle w:val="TOC1"/>
            <w:tabs>
              <w:tab w:val="right" w:leader="dot" w:pos="9350"/>
            </w:tabs>
            <w:rPr>
              <w:rFonts w:eastAsiaTheme="minorEastAsia"/>
              <w:noProof/>
            </w:rPr>
          </w:pPr>
          <w:hyperlink w:anchor="_Toc53324121" w:history="1">
            <w:r w:rsidR="007547B7" w:rsidRPr="0071254C">
              <w:rPr>
                <w:rStyle w:val="Hyperlink"/>
                <w:noProof/>
              </w:rPr>
              <w:t>Statement of Overall Business Goal</w:t>
            </w:r>
            <w:r w:rsidR="007547B7">
              <w:rPr>
                <w:noProof/>
                <w:webHidden/>
              </w:rPr>
              <w:tab/>
            </w:r>
            <w:r w:rsidR="007547B7">
              <w:rPr>
                <w:noProof/>
                <w:webHidden/>
              </w:rPr>
              <w:fldChar w:fldCharType="begin"/>
            </w:r>
            <w:r w:rsidR="007547B7">
              <w:rPr>
                <w:noProof/>
                <w:webHidden/>
              </w:rPr>
              <w:instrText xml:space="preserve"> PAGEREF _Toc53324121 \h </w:instrText>
            </w:r>
            <w:r w:rsidR="007547B7">
              <w:rPr>
                <w:noProof/>
                <w:webHidden/>
              </w:rPr>
            </w:r>
            <w:r w:rsidR="007547B7">
              <w:rPr>
                <w:noProof/>
                <w:webHidden/>
              </w:rPr>
              <w:fldChar w:fldCharType="separate"/>
            </w:r>
            <w:r w:rsidR="007547B7">
              <w:rPr>
                <w:noProof/>
                <w:webHidden/>
              </w:rPr>
              <w:t>3</w:t>
            </w:r>
            <w:r w:rsidR="007547B7">
              <w:rPr>
                <w:noProof/>
                <w:webHidden/>
              </w:rPr>
              <w:fldChar w:fldCharType="end"/>
            </w:r>
          </w:hyperlink>
        </w:p>
        <w:p w14:paraId="6E17BF23" w14:textId="6867ED6B" w:rsidR="007547B7" w:rsidRDefault="00DF1F0A">
          <w:pPr>
            <w:pStyle w:val="TOC1"/>
            <w:tabs>
              <w:tab w:val="right" w:leader="dot" w:pos="9350"/>
            </w:tabs>
            <w:rPr>
              <w:rFonts w:eastAsiaTheme="minorEastAsia"/>
              <w:noProof/>
            </w:rPr>
          </w:pPr>
          <w:hyperlink w:anchor="_Toc53324122" w:history="1">
            <w:r w:rsidR="007547B7" w:rsidRPr="0071254C">
              <w:rPr>
                <w:rStyle w:val="Hyperlink"/>
                <w:noProof/>
              </w:rPr>
              <w:t>Use Case Definitions Supporting Integration Hub</w:t>
            </w:r>
            <w:r w:rsidR="007547B7">
              <w:rPr>
                <w:noProof/>
                <w:webHidden/>
              </w:rPr>
              <w:tab/>
            </w:r>
            <w:r w:rsidR="007547B7">
              <w:rPr>
                <w:noProof/>
                <w:webHidden/>
              </w:rPr>
              <w:fldChar w:fldCharType="begin"/>
            </w:r>
            <w:r w:rsidR="007547B7">
              <w:rPr>
                <w:noProof/>
                <w:webHidden/>
              </w:rPr>
              <w:instrText xml:space="preserve"> PAGEREF _Toc53324122 \h </w:instrText>
            </w:r>
            <w:r w:rsidR="007547B7">
              <w:rPr>
                <w:noProof/>
                <w:webHidden/>
              </w:rPr>
            </w:r>
            <w:r w:rsidR="007547B7">
              <w:rPr>
                <w:noProof/>
                <w:webHidden/>
              </w:rPr>
              <w:fldChar w:fldCharType="separate"/>
            </w:r>
            <w:r w:rsidR="007547B7">
              <w:rPr>
                <w:noProof/>
                <w:webHidden/>
              </w:rPr>
              <w:t>4</w:t>
            </w:r>
            <w:r w:rsidR="007547B7">
              <w:rPr>
                <w:noProof/>
                <w:webHidden/>
              </w:rPr>
              <w:fldChar w:fldCharType="end"/>
            </w:r>
          </w:hyperlink>
        </w:p>
        <w:p w14:paraId="200C8E97" w14:textId="6ECE056F" w:rsidR="007547B7" w:rsidRDefault="00DF1F0A">
          <w:pPr>
            <w:pStyle w:val="TOC2"/>
            <w:tabs>
              <w:tab w:val="right" w:leader="dot" w:pos="9350"/>
            </w:tabs>
            <w:rPr>
              <w:rFonts w:eastAsiaTheme="minorEastAsia"/>
              <w:noProof/>
            </w:rPr>
          </w:pPr>
          <w:hyperlink w:anchor="_Toc53324123" w:history="1">
            <w:r w:rsidR="007547B7" w:rsidRPr="0071254C">
              <w:rPr>
                <w:rStyle w:val="Hyperlink"/>
                <w:noProof/>
              </w:rPr>
              <w:t>Future M&amp;A Datacenter Connectivity</w:t>
            </w:r>
            <w:r w:rsidR="007547B7">
              <w:rPr>
                <w:noProof/>
                <w:webHidden/>
              </w:rPr>
              <w:tab/>
            </w:r>
            <w:r w:rsidR="007547B7">
              <w:rPr>
                <w:noProof/>
                <w:webHidden/>
              </w:rPr>
              <w:fldChar w:fldCharType="begin"/>
            </w:r>
            <w:r w:rsidR="007547B7">
              <w:rPr>
                <w:noProof/>
                <w:webHidden/>
              </w:rPr>
              <w:instrText xml:space="preserve"> PAGEREF _Toc53324123 \h </w:instrText>
            </w:r>
            <w:r w:rsidR="007547B7">
              <w:rPr>
                <w:noProof/>
                <w:webHidden/>
              </w:rPr>
            </w:r>
            <w:r w:rsidR="007547B7">
              <w:rPr>
                <w:noProof/>
                <w:webHidden/>
              </w:rPr>
              <w:fldChar w:fldCharType="separate"/>
            </w:r>
            <w:r w:rsidR="007547B7">
              <w:rPr>
                <w:noProof/>
                <w:webHidden/>
              </w:rPr>
              <w:t>4</w:t>
            </w:r>
            <w:r w:rsidR="007547B7">
              <w:rPr>
                <w:noProof/>
                <w:webHidden/>
              </w:rPr>
              <w:fldChar w:fldCharType="end"/>
            </w:r>
          </w:hyperlink>
        </w:p>
        <w:p w14:paraId="1CC6E77D" w14:textId="727B613A" w:rsidR="007547B7" w:rsidRDefault="00DF1F0A">
          <w:pPr>
            <w:pStyle w:val="TOC2"/>
            <w:tabs>
              <w:tab w:val="right" w:leader="dot" w:pos="9350"/>
            </w:tabs>
            <w:rPr>
              <w:rFonts w:eastAsiaTheme="minorEastAsia"/>
              <w:noProof/>
            </w:rPr>
          </w:pPr>
          <w:hyperlink w:anchor="_Toc53324124" w:history="1">
            <w:r w:rsidR="007547B7" w:rsidRPr="0071254C">
              <w:rPr>
                <w:rStyle w:val="Hyperlink"/>
                <w:noProof/>
              </w:rPr>
              <w:t>Developer Access to Cloud Development Resources (Point-to-Site VPN)</w:t>
            </w:r>
            <w:r w:rsidR="007547B7">
              <w:rPr>
                <w:noProof/>
                <w:webHidden/>
              </w:rPr>
              <w:tab/>
            </w:r>
            <w:r w:rsidR="007547B7">
              <w:rPr>
                <w:noProof/>
                <w:webHidden/>
              </w:rPr>
              <w:fldChar w:fldCharType="begin"/>
            </w:r>
            <w:r w:rsidR="007547B7">
              <w:rPr>
                <w:noProof/>
                <w:webHidden/>
              </w:rPr>
              <w:instrText xml:space="preserve"> PAGEREF _Toc53324124 \h </w:instrText>
            </w:r>
            <w:r w:rsidR="007547B7">
              <w:rPr>
                <w:noProof/>
                <w:webHidden/>
              </w:rPr>
            </w:r>
            <w:r w:rsidR="007547B7">
              <w:rPr>
                <w:noProof/>
                <w:webHidden/>
              </w:rPr>
              <w:fldChar w:fldCharType="separate"/>
            </w:r>
            <w:r w:rsidR="007547B7">
              <w:rPr>
                <w:noProof/>
                <w:webHidden/>
              </w:rPr>
              <w:t>4</w:t>
            </w:r>
            <w:r w:rsidR="007547B7">
              <w:rPr>
                <w:noProof/>
                <w:webHidden/>
              </w:rPr>
              <w:fldChar w:fldCharType="end"/>
            </w:r>
          </w:hyperlink>
        </w:p>
        <w:p w14:paraId="15AB5578" w14:textId="29C2F561" w:rsidR="007547B7" w:rsidRDefault="00DF1F0A">
          <w:pPr>
            <w:pStyle w:val="TOC2"/>
            <w:tabs>
              <w:tab w:val="right" w:leader="dot" w:pos="9350"/>
            </w:tabs>
            <w:rPr>
              <w:rFonts w:eastAsiaTheme="minorEastAsia"/>
              <w:noProof/>
            </w:rPr>
          </w:pPr>
          <w:hyperlink w:anchor="_Toc53324125" w:history="1">
            <w:r w:rsidR="007547B7" w:rsidRPr="0071254C">
              <w:rPr>
                <w:rStyle w:val="Hyperlink"/>
                <w:noProof/>
              </w:rPr>
              <w:t>Production Support Access to Cloud Production Resources (Point-to-Site VPN)</w:t>
            </w:r>
            <w:r w:rsidR="007547B7">
              <w:rPr>
                <w:noProof/>
                <w:webHidden/>
              </w:rPr>
              <w:tab/>
            </w:r>
            <w:r w:rsidR="007547B7">
              <w:rPr>
                <w:noProof/>
                <w:webHidden/>
              </w:rPr>
              <w:fldChar w:fldCharType="begin"/>
            </w:r>
            <w:r w:rsidR="007547B7">
              <w:rPr>
                <w:noProof/>
                <w:webHidden/>
              </w:rPr>
              <w:instrText xml:space="preserve"> PAGEREF _Toc53324125 \h </w:instrText>
            </w:r>
            <w:r w:rsidR="007547B7">
              <w:rPr>
                <w:noProof/>
                <w:webHidden/>
              </w:rPr>
            </w:r>
            <w:r w:rsidR="007547B7">
              <w:rPr>
                <w:noProof/>
                <w:webHidden/>
              </w:rPr>
              <w:fldChar w:fldCharType="separate"/>
            </w:r>
            <w:r w:rsidR="007547B7">
              <w:rPr>
                <w:noProof/>
                <w:webHidden/>
              </w:rPr>
              <w:t>4</w:t>
            </w:r>
            <w:r w:rsidR="007547B7">
              <w:rPr>
                <w:noProof/>
                <w:webHidden/>
              </w:rPr>
              <w:fldChar w:fldCharType="end"/>
            </w:r>
          </w:hyperlink>
        </w:p>
        <w:p w14:paraId="68FA92C4" w14:textId="53111ABF" w:rsidR="007547B7" w:rsidRDefault="00DF1F0A">
          <w:pPr>
            <w:pStyle w:val="TOC2"/>
            <w:tabs>
              <w:tab w:val="right" w:leader="dot" w:pos="9350"/>
            </w:tabs>
            <w:rPr>
              <w:rFonts w:eastAsiaTheme="minorEastAsia"/>
              <w:noProof/>
            </w:rPr>
          </w:pPr>
          <w:hyperlink w:anchor="_Toc53324126" w:history="1">
            <w:r w:rsidR="007547B7" w:rsidRPr="0071254C">
              <w:rPr>
                <w:rStyle w:val="Hyperlink"/>
                <w:noProof/>
              </w:rPr>
              <w:t>Legacy Domain Controller Support</w:t>
            </w:r>
            <w:r w:rsidR="007547B7">
              <w:rPr>
                <w:noProof/>
                <w:webHidden/>
              </w:rPr>
              <w:tab/>
            </w:r>
            <w:r w:rsidR="007547B7">
              <w:rPr>
                <w:noProof/>
                <w:webHidden/>
              </w:rPr>
              <w:fldChar w:fldCharType="begin"/>
            </w:r>
            <w:r w:rsidR="007547B7">
              <w:rPr>
                <w:noProof/>
                <w:webHidden/>
              </w:rPr>
              <w:instrText xml:space="preserve"> PAGEREF _Toc53324126 \h </w:instrText>
            </w:r>
            <w:r w:rsidR="007547B7">
              <w:rPr>
                <w:noProof/>
                <w:webHidden/>
              </w:rPr>
            </w:r>
            <w:r w:rsidR="007547B7">
              <w:rPr>
                <w:noProof/>
                <w:webHidden/>
              </w:rPr>
              <w:fldChar w:fldCharType="separate"/>
            </w:r>
            <w:r w:rsidR="007547B7">
              <w:rPr>
                <w:noProof/>
                <w:webHidden/>
              </w:rPr>
              <w:t>4</w:t>
            </w:r>
            <w:r w:rsidR="007547B7">
              <w:rPr>
                <w:noProof/>
                <w:webHidden/>
              </w:rPr>
              <w:fldChar w:fldCharType="end"/>
            </w:r>
          </w:hyperlink>
        </w:p>
        <w:p w14:paraId="6FDD4F8D" w14:textId="114C10C4" w:rsidR="007547B7" w:rsidRDefault="00DF1F0A">
          <w:pPr>
            <w:pStyle w:val="TOC2"/>
            <w:tabs>
              <w:tab w:val="right" w:leader="dot" w:pos="9350"/>
            </w:tabs>
            <w:rPr>
              <w:rFonts w:eastAsiaTheme="minorEastAsia"/>
              <w:noProof/>
            </w:rPr>
          </w:pPr>
          <w:hyperlink w:anchor="_Toc53324127" w:history="1">
            <w:r w:rsidR="007547B7" w:rsidRPr="0071254C">
              <w:rPr>
                <w:rStyle w:val="Hyperlink"/>
                <w:noProof/>
              </w:rPr>
              <w:t>Virtual Machine Access Control (Non-Immutable Resources)</w:t>
            </w:r>
            <w:r w:rsidR="007547B7">
              <w:rPr>
                <w:noProof/>
                <w:webHidden/>
              </w:rPr>
              <w:tab/>
            </w:r>
            <w:r w:rsidR="007547B7">
              <w:rPr>
                <w:noProof/>
                <w:webHidden/>
              </w:rPr>
              <w:fldChar w:fldCharType="begin"/>
            </w:r>
            <w:r w:rsidR="007547B7">
              <w:rPr>
                <w:noProof/>
                <w:webHidden/>
              </w:rPr>
              <w:instrText xml:space="preserve"> PAGEREF _Toc53324127 \h </w:instrText>
            </w:r>
            <w:r w:rsidR="007547B7">
              <w:rPr>
                <w:noProof/>
                <w:webHidden/>
              </w:rPr>
            </w:r>
            <w:r w:rsidR="007547B7">
              <w:rPr>
                <w:noProof/>
                <w:webHidden/>
              </w:rPr>
              <w:fldChar w:fldCharType="separate"/>
            </w:r>
            <w:r w:rsidR="007547B7">
              <w:rPr>
                <w:noProof/>
                <w:webHidden/>
              </w:rPr>
              <w:t>4</w:t>
            </w:r>
            <w:r w:rsidR="007547B7">
              <w:rPr>
                <w:noProof/>
                <w:webHidden/>
              </w:rPr>
              <w:fldChar w:fldCharType="end"/>
            </w:r>
          </w:hyperlink>
        </w:p>
        <w:p w14:paraId="1841D913" w14:textId="19DFCE30" w:rsidR="007547B7" w:rsidRDefault="00DF1F0A">
          <w:pPr>
            <w:pStyle w:val="TOC2"/>
            <w:tabs>
              <w:tab w:val="right" w:leader="dot" w:pos="9350"/>
            </w:tabs>
            <w:rPr>
              <w:rFonts w:eastAsiaTheme="minorEastAsia"/>
              <w:noProof/>
            </w:rPr>
          </w:pPr>
          <w:hyperlink w:anchor="_Toc53324128" w:history="1">
            <w:r w:rsidR="007547B7" w:rsidRPr="0071254C">
              <w:rPr>
                <w:rStyle w:val="Hyperlink"/>
                <w:noProof/>
              </w:rPr>
              <w:t>Virtual Machine Configuration (Non-Immutable Resources)</w:t>
            </w:r>
            <w:r w:rsidR="007547B7">
              <w:rPr>
                <w:noProof/>
                <w:webHidden/>
              </w:rPr>
              <w:tab/>
            </w:r>
            <w:r w:rsidR="007547B7">
              <w:rPr>
                <w:noProof/>
                <w:webHidden/>
              </w:rPr>
              <w:fldChar w:fldCharType="begin"/>
            </w:r>
            <w:r w:rsidR="007547B7">
              <w:rPr>
                <w:noProof/>
                <w:webHidden/>
              </w:rPr>
              <w:instrText xml:space="preserve"> PAGEREF _Toc53324128 \h </w:instrText>
            </w:r>
            <w:r w:rsidR="007547B7">
              <w:rPr>
                <w:noProof/>
                <w:webHidden/>
              </w:rPr>
            </w:r>
            <w:r w:rsidR="007547B7">
              <w:rPr>
                <w:noProof/>
                <w:webHidden/>
              </w:rPr>
              <w:fldChar w:fldCharType="separate"/>
            </w:r>
            <w:r w:rsidR="007547B7">
              <w:rPr>
                <w:noProof/>
                <w:webHidden/>
              </w:rPr>
              <w:t>5</w:t>
            </w:r>
            <w:r w:rsidR="007547B7">
              <w:rPr>
                <w:noProof/>
                <w:webHidden/>
              </w:rPr>
              <w:fldChar w:fldCharType="end"/>
            </w:r>
          </w:hyperlink>
        </w:p>
        <w:p w14:paraId="31316354" w14:textId="304BD169" w:rsidR="007547B7" w:rsidRDefault="00DF1F0A">
          <w:pPr>
            <w:pStyle w:val="TOC2"/>
            <w:tabs>
              <w:tab w:val="right" w:leader="dot" w:pos="9350"/>
            </w:tabs>
            <w:rPr>
              <w:rFonts w:eastAsiaTheme="minorEastAsia"/>
              <w:noProof/>
            </w:rPr>
          </w:pPr>
          <w:hyperlink w:anchor="_Toc53324129" w:history="1">
            <w:r w:rsidR="007547B7" w:rsidRPr="0071254C">
              <w:rPr>
                <w:rStyle w:val="Hyperlink"/>
                <w:noProof/>
              </w:rPr>
              <w:t>The Integration Hub is NOT…</w:t>
            </w:r>
            <w:r w:rsidR="007547B7">
              <w:rPr>
                <w:noProof/>
                <w:webHidden/>
              </w:rPr>
              <w:tab/>
            </w:r>
            <w:r w:rsidR="007547B7">
              <w:rPr>
                <w:noProof/>
                <w:webHidden/>
              </w:rPr>
              <w:fldChar w:fldCharType="begin"/>
            </w:r>
            <w:r w:rsidR="007547B7">
              <w:rPr>
                <w:noProof/>
                <w:webHidden/>
              </w:rPr>
              <w:instrText xml:space="preserve"> PAGEREF _Toc53324129 \h </w:instrText>
            </w:r>
            <w:r w:rsidR="007547B7">
              <w:rPr>
                <w:noProof/>
                <w:webHidden/>
              </w:rPr>
            </w:r>
            <w:r w:rsidR="007547B7">
              <w:rPr>
                <w:noProof/>
                <w:webHidden/>
              </w:rPr>
              <w:fldChar w:fldCharType="separate"/>
            </w:r>
            <w:r w:rsidR="007547B7">
              <w:rPr>
                <w:noProof/>
                <w:webHidden/>
              </w:rPr>
              <w:t>5</w:t>
            </w:r>
            <w:r w:rsidR="007547B7">
              <w:rPr>
                <w:noProof/>
                <w:webHidden/>
              </w:rPr>
              <w:fldChar w:fldCharType="end"/>
            </w:r>
          </w:hyperlink>
        </w:p>
        <w:p w14:paraId="4EBC548C" w14:textId="79279F99" w:rsidR="007547B7" w:rsidRDefault="00DF1F0A">
          <w:pPr>
            <w:pStyle w:val="TOC1"/>
            <w:tabs>
              <w:tab w:val="right" w:leader="dot" w:pos="9350"/>
            </w:tabs>
            <w:rPr>
              <w:rFonts w:eastAsiaTheme="minorEastAsia"/>
              <w:noProof/>
            </w:rPr>
          </w:pPr>
          <w:hyperlink w:anchor="_Toc53324130" w:history="1">
            <w:r w:rsidR="007547B7" w:rsidRPr="0071254C">
              <w:rPr>
                <w:rStyle w:val="Hyperlink"/>
                <w:noProof/>
              </w:rPr>
              <w:t>Provider Integration Hub</w:t>
            </w:r>
            <w:r w:rsidR="007547B7">
              <w:rPr>
                <w:noProof/>
                <w:webHidden/>
              </w:rPr>
              <w:tab/>
            </w:r>
            <w:r w:rsidR="007547B7">
              <w:rPr>
                <w:noProof/>
                <w:webHidden/>
              </w:rPr>
              <w:fldChar w:fldCharType="begin"/>
            </w:r>
            <w:r w:rsidR="007547B7">
              <w:rPr>
                <w:noProof/>
                <w:webHidden/>
              </w:rPr>
              <w:instrText xml:space="preserve"> PAGEREF _Toc53324130 \h </w:instrText>
            </w:r>
            <w:r w:rsidR="007547B7">
              <w:rPr>
                <w:noProof/>
                <w:webHidden/>
              </w:rPr>
            </w:r>
            <w:r w:rsidR="007547B7">
              <w:rPr>
                <w:noProof/>
                <w:webHidden/>
              </w:rPr>
              <w:fldChar w:fldCharType="separate"/>
            </w:r>
            <w:r w:rsidR="007547B7">
              <w:rPr>
                <w:noProof/>
                <w:webHidden/>
              </w:rPr>
              <w:t>5</w:t>
            </w:r>
            <w:r w:rsidR="007547B7">
              <w:rPr>
                <w:noProof/>
                <w:webHidden/>
              </w:rPr>
              <w:fldChar w:fldCharType="end"/>
            </w:r>
          </w:hyperlink>
        </w:p>
        <w:p w14:paraId="2A046031" w14:textId="49C7CEAA" w:rsidR="007547B7" w:rsidRDefault="00DF1F0A">
          <w:pPr>
            <w:pStyle w:val="TOC2"/>
            <w:tabs>
              <w:tab w:val="right" w:leader="dot" w:pos="9350"/>
            </w:tabs>
            <w:rPr>
              <w:rFonts w:eastAsiaTheme="minorEastAsia"/>
              <w:noProof/>
            </w:rPr>
          </w:pPr>
          <w:hyperlink w:anchor="_Toc53324131" w:history="1">
            <w:r w:rsidR="007547B7" w:rsidRPr="0071254C">
              <w:rPr>
                <w:rStyle w:val="Hyperlink"/>
                <w:noProof/>
              </w:rPr>
              <w:t>Introduction</w:t>
            </w:r>
            <w:r w:rsidR="007547B7">
              <w:rPr>
                <w:noProof/>
                <w:webHidden/>
              </w:rPr>
              <w:tab/>
            </w:r>
            <w:r w:rsidR="007547B7">
              <w:rPr>
                <w:noProof/>
                <w:webHidden/>
              </w:rPr>
              <w:fldChar w:fldCharType="begin"/>
            </w:r>
            <w:r w:rsidR="007547B7">
              <w:rPr>
                <w:noProof/>
                <w:webHidden/>
              </w:rPr>
              <w:instrText xml:space="preserve"> PAGEREF _Toc53324131 \h </w:instrText>
            </w:r>
            <w:r w:rsidR="007547B7">
              <w:rPr>
                <w:noProof/>
                <w:webHidden/>
              </w:rPr>
            </w:r>
            <w:r w:rsidR="007547B7">
              <w:rPr>
                <w:noProof/>
                <w:webHidden/>
              </w:rPr>
              <w:fldChar w:fldCharType="separate"/>
            </w:r>
            <w:r w:rsidR="007547B7">
              <w:rPr>
                <w:noProof/>
                <w:webHidden/>
              </w:rPr>
              <w:t>5</w:t>
            </w:r>
            <w:r w:rsidR="007547B7">
              <w:rPr>
                <w:noProof/>
                <w:webHidden/>
              </w:rPr>
              <w:fldChar w:fldCharType="end"/>
            </w:r>
          </w:hyperlink>
        </w:p>
        <w:p w14:paraId="04EB0FC5" w14:textId="27DF4644" w:rsidR="007547B7" w:rsidRDefault="00DF1F0A">
          <w:pPr>
            <w:pStyle w:val="TOC2"/>
            <w:tabs>
              <w:tab w:val="right" w:leader="dot" w:pos="9350"/>
            </w:tabs>
            <w:rPr>
              <w:rFonts w:eastAsiaTheme="minorEastAsia"/>
              <w:noProof/>
            </w:rPr>
          </w:pPr>
          <w:hyperlink w:anchor="_Toc53324132" w:history="1">
            <w:r w:rsidR="007547B7" w:rsidRPr="0071254C">
              <w:rPr>
                <w:rStyle w:val="Hyperlink"/>
                <w:noProof/>
              </w:rPr>
              <w:t>Common Design [In Discovery]</w:t>
            </w:r>
            <w:r w:rsidR="007547B7">
              <w:rPr>
                <w:noProof/>
                <w:webHidden/>
              </w:rPr>
              <w:tab/>
            </w:r>
            <w:r w:rsidR="007547B7">
              <w:rPr>
                <w:noProof/>
                <w:webHidden/>
              </w:rPr>
              <w:fldChar w:fldCharType="begin"/>
            </w:r>
            <w:r w:rsidR="007547B7">
              <w:rPr>
                <w:noProof/>
                <w:webHidden/>
              </w:rPr>
              <w:instrText xml:space="preserve"> PAGEREF _Toc53324132 \h </w:instrText>
            </w:r>
            <w:r w:rsidR="007547B7">
              <w:rPr>
                <w:noProof/>
                <w:webHidden/>
              </w:rPr>
            </w:r>
            <w:r w:rsidR="007547B7">
              <w:rPr>
                <w:noProof/>
                <w:webHidden/>
              </w:rPr>
              <w:fldChar w:fldCharType="separate"/>
            </w:r>
            <w:r w:rsidR="007547B7">
              <w:rPr>
                <w:noProof/>
                <w:webHidden/>
              </w:rPr>
              <w:t>7</w:t>
            </w:r>
            <w:r w:rsidR="007547B7">
              <w:rPr>
                <w:noProof/>
                <w:webHidden/>
              </w:rPr>
              <w:fldChar w:fldCharType="end"/>
            </w:r>
          </w:hyperlink>
        </w:p>
        <w:p w14:paraId="48C8B57C" w14:textId="289B66F4" w:rsidR="007547B7" w:rsidRDefault="00DF1F0A">
          <w:pPr>
            <w:pStyle w:val="TOC2"/>
            <w:tabs>
              <w:tab w:val="right" w:leader="dot" w:pos="9350"/>
            </w:tabs>
            <w:rPr>
              <w:rFonts w:eastAsiaTheme="minorEastAsia"/>
              <w:noProof/>
            </w:rPr>
          </w:pPr>
          <w:hyperlink w:anchor="_Toc53324133" w:history="1">
            <w:r w:rsidR="007547B7" w:rsidRPr="0071254C">
              <w:rPr>
                <w:rStyle w:val="Hyperlink"/>
                <w:noProof/>
              </w:rPr>
              <w:t>Integration Hub Virtual Network Design [In Discovery]</w:t>
            </w:r>
            <w:r w:rsidR="007547B7">
              <w:rPr>
                <w:noProof/>
                <w:webHidden/>
              </w:rPr>
              <w:tab/>
            </w:r>
            <w:r w:rsidR="007547B7">
              <w:rPr>
                <w:noProof/>
                <w:webHidden/>
              </w:rPr>
              <w:fldChar w:fldCharType="begin"/>
            </w:r>
            <w:r w:rsidR="007547B7">
              <w:rPr>
                <w:noProof/>
                <w:webHidden/>
              </w:rPr>
              <w:instrText xml:space="preserve"> PAGEREF _Toc53324133 \h </w:instrText>
            </w:r>
            <w:r w:rsidR="007547B7">
              <w:rPr>
                <w:noProof/>
                <w:webHidden/>
              </w:rPr>
            </w:r>
            <w:r w:rsidR="007547B7">
              <w:rPr>
                <w:noProof/>
                <w:webHidden/>
              </w:rPr>
              <w:fldChar w:fldCharType="separate"/>
            </w:r>
            <w:r w:rsidR="007547B7">
              <w:rPr>
                <w:noProof/>
                <w:webHidden/>
              </w:rPr>
              <w:t>8</w:t>
            </w:r>
            <w:r w:rsidR="007547B7">
              <w:rPr>
                <w:noProof/>
                <w:webHidden/>
              </w:rPr>
              <w:fldChar w:fldCharType="end"/>
            </w:r>
          </w:hyperlink>
        </w:p>
        <w:p w14:paraId="56E7235F" w14:textId="2355EC55" w:rsidR="007547B7" w:rsidRDefault="00DF1F0A">
          <w:pPr>
            <w:pStyle w:val="TOC2"/>
            <w:tabs>
              <w:tab w:val="right" w:leader="dot" w:pos="9350"/>
            </w:tabs>
            <w:rPr>
              <w:rFonts w:eastAsiaTheme="minorEastAsia"/>
              <w:noProof/>
            </w:rPr>
          </w:pPr>
          <w:hyperlink w:anchor="_Toc53324134" w:history="1">
            <w:r w:rsidR="007547B7" w:rsidRPr="0071254C">
              <w:rPr>
                <w:rStyle w:val="Hyperlink"/>
                <w:noProof/>
              </w:rPr>
              <w:t>Private Connectivity to Other Services</w:t>
            </w:r>
            <w:r w:rsidR="007547B7">
              <w:rPr>
                <w:noProof/>
                <w:webHidden/>
              </w:rPr>
              <w:tab/>
            </w:r>
            <w:r w:rsidR="007547B7">
              <w:rPr>
                <w:noProof/>
                <w:webHidden/>
              </w:rPr>
              <w:fldChar w:fldCharType="begin"/>
            </w:r>
            <w:r w:rsidR="007547B7">
              <w:rPr>
                <w:noProof/>
                <w:webHidden/>
              </w:rPr>
              <w:instrText xml:space="preserve"> PAGEREF _Toc53324134 \h </w:instrText>
            </w:r>
            <w:r w:rsidR="007547B7">
              <w:rPr>
                <w:noProof/>
                <w:webHidden/>
              </w:rPr>
            </w:r>
            <w:r w:rsidR="007547B7">
              <w:rPr>
                <w:noProof/>
                <w:webHidden/>
              </w:rPr>
              <w:fldChar w:fldCharType="separate"/>
            </w:r>
            <w:r w:rsidR="007547B7">
              <w:rPr>
                <w:noProof/>
                <w:webHidden/>
              </w:rPr>
              <w:t>8</w:t>
            </w:r>
            <w:r w:rsidR="007547B7">
              <w:rPr>
                <w:noProof/>
                <w:webHidden/>
              </w:rPr>
              <w:fldChar w:fldCharType="end"/>
            </w:r>
          </w:hyperlink>
        </w:p>
        <w:p w14:paraId="7C44DEBB" w14:textId="11C3586D" w:rsidR="007547B7" w:rsidRDefault="00DF1F0A">
          <w:pPr>
            <w:pStyle w:val="TOC2"/>
            <w:tabs>
              <w:tab w:val="right" w:leader="dot" w:pos="9350"/>
            </w:tabs>
            <w:rPr>
              <w:rFonts w:eastAsiaTheme="minorEastAsia"/>
              <w:noProof/>
            </w:rPr>
          </w:pPr>
          <w:hyperlink w:anchor="_Toc53324135" w:history="1">
            <w:r w:rsidR="007547B7" w:rsidRPr="0071254C">
              <w:rPr>
                <w:rStyle w:val="Hyperlink"/>
                <w:noProof/>
              </w:rPr>
              <w:t>The PIH Domain [In Discovery]</w:t>
            </w:r>
            <w:r w:rsidR="007547B7">
              <w:rPr>
                <w:noProof/>
                <w:webHidden/>
              </w:rPr>
              <w:tab/>
            </w:r>
            <w:r w:rsidR="007547B7">
              <w:rPr>
                <w:noProof/>
                <w:webHidden/>
              </w:rPr>
              <w:fldChar w:fldCharType="begin"/>
            </w:r>
            <w:r w:rsidR="007547B7">
              <w:rPr>
                <w:noProof/>
                <w:webHidden/>
              </w:rPr>
              <w:instrText xml:space="preserve"> PAGEREF _Toc53324135 \h </w:instrText>
            </w:r>
            <w:r w:rsidR="007547B7">
              <w:rPr>
                <w:noProof/>
                <w:webHidden/>
              </w:rPr>
            </w:r>
            <w:r w:rsidR="007547B7">
              <w:rPr>
                <w:noProof/>
                <w:webHidden/>
              </w:rPr>
              <w:fldChar w:fldCharType="separate"/>
            </w:r>
            <w:r w:rsidR="007547B7">
              <w:rPr>
                <w:noProof/>
                <w:webHidden/>
              </w:rPr>
              <w:t>9</w:t>
            </w:r>
            <w:r w:rsidR="007547B7">
              <w:rPr>
                <w:noProof/>
                <w:webHidden/>
              </w:rPr>
              <w:fldChar w:fldCharType="end"/>
            </w:r>
          </w:hyperlink>
        </w:p>
        <w:p w14:paraId="7921A95C" w14:textId="7E92DBF0" w:rsidR="007547B7" w:rsidRDefault="00DF1F0A">
          <w:pPr>
            <w:pStyle w:val="TOC3"/>
            <w:tabs>
              <w:tab w:val="right" w:leader="dot" w:pos="9350"/>
            </w:tabs>
            <w:rPr>
              <w:rFonts w:eastAsiaTheme="minorEastAsia"/>
              <w:noProof/>
            </w:rPr>
          </w:pPr>
          <w:hyperlink w:anchor="_Toc53324136" w:history="1">
            <w:r w:rsidR="007547B7" w:rsidRPr="0071254C">
              <w:rPr>
                <w:rStyle w:val="Hyperlink"/>
                <w:noProof/>
              </w:rPr>
              <w:t>Secure Integration</w:t>
            </w:r>
            <w:r w:rsidR="007547B7">
              <w:rPr>
                <w:noProof/>
                <w:webHidden/>
              </w:rPr>
              <w:tab/>
            </w:r>
            <w:r w:rsidR="007547B7">
              <w:rPr>
                <w:noProof/>
                <w:webHidden/>
              </w:rPr>
              <w:fldChar w:fldCharType="begin"/>
            </w:r>
            <w:r w:rsidR="007547B7">
              <w:rPr>
                <w:noProof/>
                <w:webHidden/>
              </w:rPr>
              <w:instrText xml:space="preserve"> PAGEREF _Toc53324136 \h </w:instrText>
            </w:r>
            <w:r w:rsidR="007547B7">
              <w:rPr>
                <w:noProof/>
                <w:webHidden/>
              </w:rPr>
            </w:r>
            <w:r w:rsidR="007547B7">
              <w:rPr>
                <w:noProof/>
                <w:webHidden/>
              </w:rPr>
              <w:fldChar w:fldCharType="separate"/>
            </w:r>
            <w:r w:rsidR="007547B7">
              <w:rPr>
                <w:noProof/>
                <w:webHidden/>
              </w:rPr>
              <w:t>9</w:t>
            </w:r>
            <w:r w:rsidR="007547B7">
              <w:rPr>
                <w:noProof/>
                <w:webHidden/>
              </w:rPr>
              <w:fldChar w:fldCharType="end"/>
            </w:r>
          </w:hyperlink>
        </w:p>
        <w:p w14:paraId="1B6B3153" w14:textId="68FBC723" w:rsidR="007547B7" w:rsidRDefault="00DF1F0A">
          <w:pPr>
            <w:pStyle w:val="TOC3"/>
            <w:tabs>
              <w:tab w:val="right" w:leader="dot" w:pos="9350"/>
            </w:tabs>
            <w:rPr>
              <w:rFonts w:eastAsiaTheme="minorEastAsia"/>
              <w:noProof/>
            </w:rPr>
          </w:pPr>
          <w:hyperlink w:anchor="_Toc53324137" w:history="1">
            <w:r w:rsidR="007547B7" w:rsidRPr="0071254C">
              <w:rPr>
                <w:rStyle w:val="Hyperlink"/>
                <w:noProof/>
              </w:rPr>
              <w:t>DNS in the Integration Hub</w:t>
            </w:r>
            <w:r w:rsidR="007547B7">
              <w:rPr>
                <w:noProof/>
                <w:webHidden/>
              </w:rPr>
              <w:tab/>
            </w:r>
            <w:r w:rsidR="007547B7">
              <w:rPr>
                <w:noProof/>
                <w:webHidden/>
              </w:rPr>
              <w:fldChar w:fldCharType="begin"/>
            </w:r>
            <w:r w:rsidR="007547B7">
              <w:rPr>
                <w:noProof/>
                <w:webHidden/>
              </w:rPr>
              <w:instrText xml:space="preserve"> PAGEREF _Toc53324137 \h </w:instrText>
            </w:r>
            <w:r w:rsidR="007547B7">
              <w:rPr>
                <w:noProof/>
                <w:webHidden/>
              </w:rPr>
            </w:r>
            <w:r w:rsidR="007547B7">
              <w:rPr>
                <w:noProof/>
                <w:webHidden/>
              </w:rPr>
              <w:fldChar w:fldCharType="separate"/>
            </w:r>
            <w:r w:rsidR="007547B7">
              <w:rPr>
                <w:noProof/>
                <w:webHidden/>
              </w:rPr>
              <w:t>9</w:t>
            </w:r>
            <w:r w:rsidR="007547B7">
              <w:rPr>
                <w:noProof/>
                <w:webHidden/>
              </w:rPr>
              <w:fldChar w:fldCharType="end"/>
            </w:r>
          </w:hyperlink>
        </w:p>
        <w:p w14:paraId="7A4FFD36" w14:textId="48E6C599" w:rsidR="007547B7" w:rsidRDefault="00DF1F0A">
          <w:pPr>
            <w:pStyle w:val="TOC2"/>
            <w:tabs>
              <w:tab w:val="right" w:leader="dot" w:pos="9350"/>
            </w:tabs>
            <w:rPr>
              <w:rFonts w:eastAsiaTheme="minorEastAsia"/>
              <w:noProof/>
            </w:rPr>
          </w:pPr>
          <w:hyperlink w:anchor="_Toc53324138" w:history="1">
            <w:r w:rsidR="007547B7" w:rsidRPr="0071254C">
              <w:rPr>
                <w:rStyle w:val="Hyperlink"/>
                <w:noProof/>
              </w:rPr>
              <w:t>Ansible [In Discovery]</w:t>
            </w:r>
            <w:r w:rsidR="007547B7">
              <w:rPr>
                <w:noProof/>
                <w:webHidden/>
              </w:rPr>
              <w:tab/>
            </w:r>
            <w:r w:rsidR="007547B7">
              <w:rPr>
                <w:noProof/>
                <w:webHidden/>
              </w:rPr>
              <w:fldChar w:fldCharType="begin"/>
            </w:r>
            <w:r w:rsidR="007547B7">
              <w:rPr>
                <w:noProof/>
                <w:webHidden/>
              </w:rPr>
              <w:instrText xml:space="preserve"> PAGEREF _Toc53324138 \h </w:instrText>
            </w:r>
            <w:r w:rsidR="007547B7">
              <w:rPr>
                <w:noProof/>
                <w:webHidden/>
              </w:rPr>
            </w:r>
            <w:r w:rsidR="007547B7">
              <w:rPr>
                <w:noProof/>
                <w:webHidden/>
              </w:rPr>
              <w:fldChar w:fldCharType="separate"/>
            </w:r>
            <w:r w:rsidR="007547B7">
              <w:rPr>
                <w:noProof/>
                <w:webHidden/>
              </w:rPr>
              <w:t>9</w:t>
            </w:r>
            <w:r w:rsidR="007547B7">
              <w:rPr>
                <w:noProof/>
                <w:webHidden/>
              </w:rPr>
              <w:fldChar w:fldCharType="end"/>
            </w:r>
          </w:hyperlink>
        </w:p>
        <w:p w14:paraId="69B20C6E" w14:textId="10C0F35E" w:rsidR="007547B7" w:rsidRDefault="00DF1F0A">
          <w:pPr>
            <w:pStyle w:val="TOC2"/>
            <w:tabs>
              <w:tab w:val="right" w:leader="dot" w:pos="9350"/>
            </w:tabs>
            <w:rPr>
              <w:rFonts w:eastAsiaTheme="minorEastAsia"/>
              <w:noProof/>
            </w:rPr>
          </w:pPr>
          <w:hyperlink w:anchor="_Toc53324139" w:history="1">
            <w:r w:rsidR="007547B7" w:rsidRPr="0071254C">
              <w:rPr>
                <w:rStyle w:val="Hyperlink"/>
                <w:noProof/>
              </w:rPr>
              <w:t>Patching Maintenance [In Discovery]</w:t>
            </w:r>
            <w:r w:rsidR="007547B7">
              <w:rPr>
                <w:noProof/>
                <w:webHidden/>
              </w:rPr>
              <w:tab/>
            </w:r>
            <w:r w:rsidR="007547B7">
              <w:rPr>
                <w:noProof/>
                <w:webHidden/>
              </w:rPr>
              <w:fldChar w:fldCharType="begin"/>
            </w:r>
            <w:r w:rsidR="007547B7">
              <w:rPr>
                <w:noProof/>
                <w:webHidden/>
              </w:rPr>
              <w:instrText xml:space="preserve"> PAGEREF _Toc53324139 \h </w:instrText>
            </w:r>
            <w:r w:rsidR="007547B7">
              <w:rPr>
                <w:noProof/>
                <w:webHidden/>
              </w:rPr>
            </w:r>
            <w:r w:rsidR="007547B7">
              <w:rPr>
                <w:noProof/>
                <w:webHidden/>
              </w:rPr>
              <w:fldChar w:fldCharType="separate"/>
            </w:r>
            <w:r w:rsidR="007547B7">
              <w:rPr>
                <w:noProof/>
                <w:webHidden/>
              </w:rPr>
              <w:t>9</w:t>
            </w:r>
            <w:r w:rsidR="007547B7">
              <w:rPr>
                <w:noProof/>
                <w:webHidden/>
              </w:rPr>
              <w:fldChar w:fldCharType="end"/>
            </w:r>
          </w:hyperlink>
        </w:p>
        <w:p w14:paraId="6E93D610" w14:textId="6D77454F" w:rsidR="007547B7" w:rsidRDefault="00DF1F0A">
          <w:pPr>
            <w:pStyle w:val="TOC1"/>
            <w:tabs>
              <w:tab w:val="right" w:leader="dot" w:pos="9350"/>
            </w:tabs>
            <w:rPr>
              <w:rFonts w:eastAsiaTheme="minorEastAsia"/>
              <w:noProof/>
            </w:rPr>
          </w:pPr>
          <w:hyperlink w:anchor="_Toc53324140" w:history="1">
            <w:r w:rsidR="007547B7" w:rsidRPr="0071254C">
              <w:rPr>
                <w:rStyle w:val="Hyperlink"/>
                <w:noProof/>
              </w:rPr>
              <w:t>Integration Hub ITSM</w:t>
            </w:r>
            <w:r w:rsidR="007547B7">
              <w:rPr>
                <w:noProof/>
                <w:webHidden/>
              </w:rPr>
              <w:tab/>
            </w:r>
            <w:r w:rsidR="007547B7">
              <w:rPr>
                <w:noProof/>
                <w:webHidden/>
              </w:rPr>
              <w:fldChar w:fldCharType="begin"/>
            </w:r>
            <w:r w:rsidR="007547B7">
              <w:rPr>
                <w:noProof/>
                <w:webHidden/>
              </w:rPr>
              <w:instrText xml:space="preserve"> PAGEREF _Toc53324140 \h </w:instrText>
            </w:r>
            <w:r w:rsidR="007547B7">
              <w:rPr>
                <w:noProof/>
                <w:webHidden/>
              </w:rPr>
            </w:r>
            <w:r w:rsidR="007547B7">
              <w:rPr>
                <w:noProof/>
                <w:webHidden/>
              </w:rPr>
              <w:fldChar w:fldCharType="separate"/>
            </w:r>
            <w:r w:rsidR="007547B7">
              <w:rPr>
                <w:noProof/>
                <w:webHidden/>
              </w:rPr>
              <w:t>10</w:t>
            </w:r>
            <w:r w:rsidR="007547B7">
              <w:rPr>
                <w:noProof/>
                <w:webHidden/>
              </w:rPr>
              <w:fldChar w:fldCharType="end"/>
            </w:r>
          </w:hyperlink>
        </w:p>
        <w:p w14:paraId="3888188D" w14:textId="7B9295F8" w:rsidR="007547B7" w:rsidRDefault="00DF1F0A">
          <w:pPr>
            <w:pStyle w:val="TOC2"/>
            <w:tabs>
              <w:tab w:val="right" w:leader="dot" w:pos="9350"/>
            </w:tabs>
            <w:rPr>
              <w:rFonts w:eastAsiaTheme="minorEastAsia"/>
              <w:noProof/>
            </w:rPr>
          </w:pPr>
          <w:hyperlink w:anchor="_Toc53324141" w:history="1">
            <w:r w:rsidR="007547B7" w:rsidRPr="0071254C">
              <w:rPr>
                <w:rStyle w:val="Hyperlink"/>
                <w:noProof/>
              </w:rPr>
              <w:t>Requiring Infrastructure as Code</w:t>
            </w:r>
            <w:r w:rsidR="007547B7">
              <w:rPr>
                <w:noProof/>
                <w:webHidden/>
              </w:rPr>
              <w:tab/>
            </w:r>
            <w:r w:rsidR="007547B7">
              <w:rPr>
                <w:noProof/>
                <w:webHidden/>
              </w:rPr>
              <w:fldChar w:fldCharType="begin"/>
            </w:r>
            <w:r w:rsidR="007547B7">
              <w:rPr>
                <w:noProof/>
                <w:webHidden/>
              </w:rPr>
              <w:instrText xml:space="preserve"> PAGEREF _Toc53324141 \h </w:instrText>
            </w:r>
            <w:r w:rsidR="007547B7">
              <w:rPr>
                <w:noProof/>
                <w:webHidden/>
              </w:rPr>
            </w:r>
            <w:r w:rsidR="007547B7">
              <w:rPr>
                <w:noProof/>
                <w:webHidden/>
              </w:rPr>
              <w:fldChar w:fldCharType="separate"/>
            </w:r>
            <w:r w:rsidR="007547B7">
              <w:rPr>
                <w:noProof/>
                <w:webHidden/>
              </w:rPr>
              <w:t>10</w:t>
            </w:r>
            <w:r w:rsidR="007547B7">
              <w:rPr>
                <w:noProof/>
                <w:webHidden/>
              </w:rPr>
              <w:fldChar w:fldCharType="end"/>
            </w:r>
          </w:hyperlink>
        </w:p>
        <w:p w14:paraId="5822B30F" w14:textId="7C69086F" w:rsidR="007547B7" w:rsidRDefault="00DF1F0A">
          <w:pPr>
            <w:pStyle w:val="TOC2"/>
            <w:tabs>
              <w:tab w:val="right" w:leader="dot" w:pos="9350"/>
            </w:tabs>
            <w:rPr>
              <w:rFonts w:eastAsiaTheme="minorEastAsia"/>
              <w:noProof/>
            </w:rPr>
          </w:pPr>
          <w:hyperlink w:anchor="_Toc53324142" w:history="1">
            <w:r w:rsidR="007547B7" w:rsidRPr="0071254C">
              <w:rPr>
                <w:rStyle w:val="Hyperlink"/>
                <w:noProof/>
              </w:rPr>
              <w:t>Change Management</w:t>
            </w:r>
            <w:r w:rsidR="007547B7">
              <w:rPr>
                <w:noProof/>
                <w:webHidden/>
              </w:rPr>
              <w:tab/>
            </w:r>
            <w:r w:rsidR="007547B7">
              <w:rPr>
                <w:noProof/>
                <w:webHidden/>
              </w:rPr>
              <w:fldChar w:fldCharType="begin"/>
            </w:r>
            <w:r w:rsidR="007547B7">
              <w:rPr>
                <w:noProof/>
                <w:webHidden/>
              </w:rPr>
              <w:instrText xml:space="preserve"> PAGEREF _Toc53324142 \h </w:instrText>
            </w:r>
            <w:r w:rsidR="007547B7">
              <w:rPr>
                <w:noProof/>
                <w:webHidden/>
              </w:rPr>
            </w:r>
            <w:r w:rsidR="007547B7">
              <w:rPr>
                <w:noProof/>
                <w:webHidden/>
              </w:rPr>
              <w:fldChar w:fldCharType="separate"/>
            </w:r>
            <w:r w:rsidR="007547B7">
              <w:rPr>
                <w:noProof/>
                <w:webHidden/>
              </w:rPr>
              <w:t>10</w:t>
            </w:r>
            <w:r w:rsidR="007547B7">
              <w:rPr>
                <w:noProof/>
                <w:webHidden/>
              </w:rPr>
              <w:fldChar w:fldCharType="end"/>
            </w:r>
          </w:hyperlink>
        </w:p>
        <w:p w14:paraId="463C3E7C" w14:textId="5E4758E2" w:rsidR="007547B7" w:rsidRDefault="00DF1F0A">
          <w:pPr>
            <w:pStyle w:val="TOC3"/>
            <w:tabs>
              <w:tab w:val="right" w:leader="dot" w:pos="9350"/>
            </w:tabs>
            <w:rPr>
              <w:rFonts w:eastAsiaTheme="minorEastAsia"/>
              <w:noProof/>
            </w:rPr>
          </w:pPr>
          <w:hyperlink w:anchor="_Toc53324143" w:history="1">
            <w:r w:rsidR="007547B7" w:rsidRPr="0071254C">
              <w:rPr>
                <w:rStyle w:val="Hyperlink"/>
                <w:noProof/>
              </w:rPr>
              <w:t>Infrastructure Changes</w:t>
            </w:r>
            <w:r w:rsidR="007547B7">
              <w:rPr>
                <w:noProof/>
                <w:webHidden/>
              </w:rPr>
              <w:tab/>
            </w:r>
            <w:r w:rsidR="007547B7">
              <w:rPr>
                <w:noProof/>
                <w:webHidden/>
              </w:rPr>
              <w:fldChar w:fldCharType="begin"/>
            </w:r>
            <w:r w:rsidR="007547B7">
              <w:rPr>
                <w:noProof/>
                <w:webHidden/>
              </w:rPr>
              <w:instrText xml:space="preserve"> PAGEREF _Toc53324143 \h </w:instrText>
            </w:r>
            <w:r w:rsidR="007547B7">
              <w:rPr>
                <w:noProof/>
                <w:webHidden/>
              </w:rPr>
            </w:r>
            <w:r w:rsidR="007547B7">
              <w:rPr>
                <w:noProof/>
                <w:webHidden/>
              </w:rPr>
              <w:fldChar w:fldCharType="separate"/>
            </w:r>
            <w:r w:rsidR="007547B7">
              <w:rPr>
                <w:noProof/>
                <w:webHidden/>
              </w:rPr>
              <w:t>11</w:t>
            </w:r>
            <w:r w:rsidR="007547B7">
              <w:rPr>
                <w:noProof/>
                <w:webHidden/>
              </w:rPr>
              <w:fldChar w:fldCharType="end"/>
            </w:r>
          </w:hyperlink>
        </w:p>
        <w:p w14:paraId="1035F471" w14:textId="74D39D51" w:rsidR="007547B7" w:rsidRDefault="00DF1F0A">
          <w:pPr>
            <w:pStyle w:val="TOC2"/>
            <w:tabs>
              <w:tab w:val="right" w:leader="dot" w:pos="9350"/>
            </w:tabs>
            <w:rPr>
              <w:rFonts w:eastAsiaTheme="minorEastAsia"/>
              <w:noProof/>
            </w:rPr>
          </w:pPr>
          <w:hyperlink w:anchor="_Toc53324144" w:history="1">
            <w:r w:rsidR="007547B7" w:rsidRPr="0071254C">
              <w:rPr>
                <w:rStyle w:val="Hyperlink"/>
                <w:noProof/>
              </w:rPr>
              <w:t>Observability [Discovery in Progress]</w:t>
            </w:r>
            <w:r w:rsidR="007547B7">
              <w:rPr>
                <w:noProof/>
                <w:webHidden/>
              </w:rPr>
              <w:tab/>
            </w:r>
            <w:r w:rsidR="007547B7">
              <w:rPr>
                <w:noProof/>
                <w:webHidden/>
              </w:rPr>
              <w:fldChar w:fldCharType="begin"/>
            </w:r>
            <w:r w:rsidR="007547B7">
              <w:rPr>
                <w:noProof/>
                <w:webHidden/>
              </w:rPr>
              <w:instrText xml:space="preserve"> PAGEREF _Toc53324144 \h </w:instrText>
            </w:r>
            <w:r w:rsidR="007547B7">
              <w:rPr>
                <w:noProof/>
                <w:webHidden/>
              </w:rPr>
            </w:r>
            <w:r w:rsidR="007547B7">
              <w:rPr>
                <w:noProof/>
                <w:webHidden/>
              </w:rPr>
              <w:fldChar w:fldCharType="separate"/>
            </w:r>
            <w:r w:rsidR="007547B7">
              <w:rPr>
                <w:noProof/>
                <w:webHidden/>
              </w:rPr>
              <w:t>11</w:t>
            </w:r>
            <w:r w:rsidR="007547B7">
              <w:rPr>
                <w:noProof/>
                <w:webHidden/>
              </w:rPr>
              <w:fldChar w:fldCharType="end"/>
            </w:r>
          </w:hyperlink>
        </w:p>
        <w:p w14:paraId="00EF3AEB" w14:textId="28F2815A" w:rsidR="007547B7" w:rsidRDefault="00DF1F0A">
          <w:pPr>
            <w:pStyle w:val="TOC3"/>
            <w:tabs>
              <w:tab w:val="right" w:leader="dot" w:pos="9350"/>
            </w:tabs>
            <w:rPr>
              <w:rFonts w:eastAsiaTheme="minorEastAsia"/>
              <w:noProof/>
            </w:rPr>
          </w:pPr>
          <w:hyperlink w:anchor="_Toc53324145" w:history="1">
            <w:r w:rsidR="007547B7" w:rsidRPr="0071254C">
              <w:rPr>
                <w:rStyle w:val="Hyperlink"/>
                <w:noProof/>
              </w:rPr>
              <w:t>Integration Hub: General Infrastructure Health</w:t>
            </w:r>
            <w:r w:rsidR="007547B7">
              <w:rPr>
                <w:noProof/>
                <w:webHidden/>
              </w:rPr>
              <w:tab/>
            </w:r>
            <w:r w:rsidR="007547B7">
              <w:rPr>
                <w:noProof/>
                <w:webHidden/>
              </w:rPr>
              <w:fldChar w:fldCharType="begin"/>
            </w:r>
            <w:r w:rsidR="007547B7">
              <w:rPr>
                <w:noProof/>
                <w:webHidden/>
              </w:rPr>
              <w:instrText xml:space="preserve"> PAGEREF _Toc53324145 \h </w:instrText>
            </w:r>
            <w:r w:rsidR="007547B7">
              <w:rPr>
                <w:noProof/>
                <w:webHidden/>
              </w:rPr>
            </w:r>
            <w:r w:rsidR="007547B7">
              <w:rPr>
                <w:noProof/>
                <w:webHidden/>
              </w:rPr>
              <w:fldChar w:fldCharType="separate"/>
            </w:r>
            <w:r w:rsidR="007547B7">
              <w:rPr>
                <w:noProof/>
                <w:webHidden/>
              </w:rPr>
              <w:t>11</w:t>
            </w:r>
            <w:r w:rsidR="007547B7">
              <w:rPr>
                <w:noProof/>
                <w:webHidden/>
              </w:rPr>
              <w:fldChar w:fldCharType="end"/>
            </w:r>
          </w:hyperlink>
        </w:p>
        <w:p w14:paraId="74B3EEC2" w14:textId="6D19FE87" w:rsidR="007547B7" w:rsidRDefault="00DF1F0A">
          <w:pPr>
            <w:pStyle w:val="TOC2"/>
            <w:tabs>
              <w:tab w:val="right" w:leader="dot" w:pos="9350"/>
            </w:tabs>
            <w:rPr>
              <w:rFonts w:eastAsiaTheme="minorEastAsia"/>
              <w:noProof/>
            </w:rPr>
          </w:pPr>
          <w:hyperlink w:anchor="_Toc53324146" w:history="1">
            <w:r w:rsidR="007547B7" w:rsidRPr="0071254C">
              <w:rPr>
                <w:rStyle w:val="Hyperlink"/>
                <w:noProof/>
              </w:rPr>
              <w:t>Backup Methodology</w:t>
            </w:r>
            <w:r w:rsidR="007547B7">
              <w:rPr>
                <w:noProof/>
                <w:webHidden/>
              </w:rPr>
              <w:tab/>
            </w:r>
            <w:r w:rsidR="007547B7">
              <w:rPr>
                <w:noProof/>
                <w:webHidden/>
              </w:rPr>
              <w:fldChar w:fldCharType="begin"/>
            </w:r>
            <w:r w:rsidR="007547B7">
              <w:rPr>
                <w:noProof/>
                <w:webHidden/>
              </w:rPr>
              <w:instrText xml:space="preserve"> PAGEREF _Toc53324146 \h </w:instrText>
            </w:r>
            <w:r w:rsidR="007547B7">
              <w:rPr>
                <w:noProof/>
                <w:webHidden/>
              </w:rPr>
            </w:r>
            <w:r w:rsidR="007547B7">
              <w:rPr>
                <w:noProof/>
                <w:webHidden/>
              </w:rPr>
              <w:fldChar w:fldCharType="separate"/>
            </w:r>
            <w:r w:rsidR="007547B7">
              <w:rPr>
                <w:noProof/>
                <w:webHidden/>
              </w:rPr>
              <w:t>11</w:t>
            </w:r>
            <w:r w:rsidR="007547B7">
              <w:rPr>
                <w:noProof/>
                <w:webHidden/>
              </w:rPr>
              <w:fldChar w:fldCharType="end"/>
            </w:r>
          </w:hyperlink>
        </w:p>
        <w:p w14:paraId="35DB7AD2" w14:textId="54CCC88C" w:rsidR="007547B7" w:rsidRDefault="00DF1F0A">
          <w:pPr>
            <w:pStyle w:val="TOC2"/>
            <w:tabs>
              <w:tab w:val="right" w:leader="dot" w:pos="9350"/>
            </w:tabs>
            <w:rPr>
              <w:rFonts w:eastAsiaTheme="minorEastAsia"/>
              <w:noProof/>
            </w:rPr>
          </w:pPr>
          <w:hyperlink w:anchor="_Toc53324147" w:history="1">
            <w:r w:rsidR="007547B7" w:rsidRPr="0071254C">
              <w:rPr>
                <w:rStyle w:val="Hyperlink"/>
                <w:noProof/>
              </w:rPr>
              <w:t>Disaster Recovery</w:t>
            </w:r>
            <w:r w:rsidR="007547B7">
              <w:rPr>
                <w:noProof/>
                <w:webHidden/>
              </w:rPr>
              <w:tab/>
            </w:r>
            <w:r w:rsidR="007547B7">
              <w:rPr>
                <w:noProof/>
                <w:webHidden/>
              </w:rPr>
              <w:fldChar w:fldCharType="begin"/>
            </w:r>
            <w:r w:rsidR="007547B7">
              <w:rPr>
                <w:noProof/>
                <w:webHidden/>
              </w:rPr>
              <w:instrText xml:space="preserve"> PAGEREF _Toc53324147 \h </w:instrText>
            </w:r>
            <w:r w:rsidR="007547B7">
              <w:rPr>
                <w:noProof/>
                <w:webHidden/>
              </w:rPr>
            </w:r>
            <w:r w:rsidR="007547B7">
              <w:rPr>
                <w:noProof/>
                <w:webHidden/>
              </w:rPr>
              <w:fldChar w:fldCharType="separate"/>
            </w:r>
            <w:r w:rsidR="007547B7">
              <w:rPr>
                <w:noProof/>
                <w:webHidden/>
              </w:rPr>
              <w:t>11</w:t>
            </w:r>
            <w:r w:rsidR="007547B7">
              <w:rPr>
                <w:noProof/>
                <w:webHidden/>
              </w:rPr>
              <w:fldChar w:fldCharType="end"/>
            </w:r>
          </w:hyperlink>
        </w:p>
        <w:p w14:paraId="40039059" w14:textId="404AB103" w:rsidR="007547B7" w:rsidRDefault="00DF1F0A">
          <w:pPr>
            <w:pStyle w:val="TOC1"/>
            <w:tabs>
              <w:tab w:val="right" w:leader="dot" w:pos="9350"/>
            </w:tabs>
            <w:rPr>
              <w:rFonts w:eastAsiaTheme="minorEastAsia"/>
              <w:noProof/>
            </w:rPr>
          </w:pPr>
          <w:hyperlink w:anchor="_Toc53324148" w:history="1">
            <w:r w:rsidR="007547B7" w:rsidRPr="0071254C">
              <w:rPr>
                <w:rStyle w:val="Hyperlink"/>
                <w:noProof/>
              </w:rPr>
              <w:t>Chargeback Model [Discovery in Progress]</w:t>
            </w:r>
            <w:r w:rsidR="007547B7">
              <w:rPr>
                <w:noProof/>
                <w:webHidden/>
              </w:rPr>
              <w:tab/>
            </w:r>
            <w:r w:rsidR="007547B7">
              <w:rPr>
                <w:noProof/>
                <w:webHidden/>
              </w:rPr>
              <w:fldChar w:fldCharType="begin"/>
            </w:r>
            <w:r w:rsidR="007547B7">
              <w:rPr>
                <w:noProof/>
                <w:webHidden/>
              </w:rPr>
              <w:instrText xml:space="preserve"> PAGEREF _Toc53324148 \h </w:instrText>
            </w:r>
            <w:r w:rsidR="007547B7">
              <w:rPr>
                <w:noProof/>
                <w:webHidden/>
              </w:rPr>
            </w:r>
            <w:r w:rsidR="007547B7">
              <w:rPr>
                <w:noProof/>
                <w:webHidden/>
              </w:rPr>
              <w:fldChar w:fldCharType="separate"/>
            </w:r>
            <w:r w:rsidR="007547B7">
              <w:rPr>
                <w:noProof/>
                <w:webHidden/>
              </w:rPr>
              <w:t>11</w:t>
            </w:r>
            <w:r w:rsidR="007547B7">
              <w:rPr>
                <w:noProof/>
                <w:webHidden/>
              </w:rPr>
              <w:fldChar w:fldCharType="end"/>
            </w:r>
          </w:hyperlink>
        </w:p>
        <w:p w14:paraId="63C579CD" w14:textId="2415BFFE" w:rsidR="007547B7" w:rsidRDefault="00DF1F0A">
          <w:pPr>
            <w:pStyle w:val="TOC1"/>
            <w:tabs>
              <w:tab w:val="right" w:leader="dot" w:pos="9350"/>
            </w:tabs>
            <w:rPr>
              <w:rFonts w:eastAsiaTheme="minorEastAsia"/>
              <w:noProof/>
            </w:rPr>
          </w:pPr>
          <w:hyperlink w:anchor="_Toc53324149" w:history="1">
            <w:r w:rsidR="007547B7" w:rsidRPr="0071254C">
              <w:rPr>
                <w:rStyle w:val="Hyperlink"/>
                <w:noProof/>
              </w:rPr>
              <w:t>Appendix A: Cost Detail</w:t>
            </w:r>
            <w:r w:rsidR="007547B7">
              <w:rPr>
                <w:noProof/>
                <w:webHidden/>
              </w:rPr>
              <w:tab/>
            </w:r>
            <w:r w:rsidR="007547B7">
              <w:rPr>
                <w:noProof/>
                <w:webHidden/>
              </w:rPr>
              <w:fldChar w:fldCharType="begin"/>
            </w:r>
            <w:r w:rsidR="007547B7">
              <w:rPr>
                <w:noProof/>
                <w:webHidden/>
              </w:rPr>
              <w:instrText xml:space="preserve"> PAGEREF _Toc53324149 \h </w:instrText>
            </w:r>
            <w:r w:rsidR="007547B7">
              <w:rPr>
                <w:noProof/>
                <w:webHidden/>
              </w:rPr>
            </w:r>
            <w:r w:rsidR="007547B7">
              <w:rPr>
                <w:noProof/>
                <w:webHidden/>
              </w:rPr>
              <w:fldChar w:fldCharType="separate"/>
            </w:r>
            <w:r w:rsidR="007547B7">
              <w:rPr>
                <w:noProof/>
                <w:webHidden/>
              </w:rPr>
              <w:t>13</w:t>
            </w:r>
            <w:r w:rsidR="007547B7">
              <w:rPr>
                <w:noProof/>
                <w:webHidden/>
              </w:rPr>
              <w:fldChar w:fldCharType="end"/>
            </w:r>
          </w:hyperlink>
        </w:p>
        <w:p w14:paraId="29DE94A7" w14:textId="57E95481" w:rsidR="007547B7" w:rsidRDefault="00DF1F0A">
          <w:pPr>
            <w:pStyle w:val="TOC1"/>
            <w:tabs>
              <w:tab w:val="right" w:leader="dot" w:pos="9350"/>
            </w:tabs>
            <w:rPr>
              <w:rFonts w:eastAsiaTheme="minorEastAsia"/>
              <w:noProof/>
            </w:rPr>
          </w:pPr>
          <w:hyperlink w:anchor="_Toc53324150" w:history="1">
            <w:r w:rsidR="007547B7" w:rsidRPr="0071254C">
              <w:rPr>
                <w:rStyle w:val="Hyperlink"/>
                <w:noProof/>
              </w:rPr>
              <w:t>Appendix B: IP Allocations</w:t>
            </w:r>
            <w:r w:rsidR="007547B7">
              <w:rPr>
                <w:noProof/>
                <w:webHidden/>
              </w:rPr>
              <w:tab/>
            </w:r>
            <w:r w:rsidR="007547B7">
              <w:rPr>
                <w:noProof/>
                <w:webHidden/>
              </w:rPr>
              <w:fldChar w:fldCharType="begin"/>
            </w:r>
            <w:r w:rsidR="007547B7">
              <w:rPr>
                <w:noProof/>
                <w:webHidden/>
              </w:rPr>
              <w:instrText xml:space="preserve"> PAGEREF _Toc53324150 \h </w:instrText>
            </w:r>
            <w:r w:rsidR="007547B7">
              <w:rPr>
                <w:noProof/>
                <w:webHidden/>
              </w:rPr>
            </w:r>
            <w:r w:rsidR="007547B7">
              <w:rPr>
                <w:noProof/>
                <w:webHidden/>
              </w:rPr>
              <w:fldChar w:fldCharType="separate"/>
            </w:r>
            <w:r w:rsidR="007547B7">
              <w:rPr>
                <w:noProof/>
                <w:webHidden/>
              </w:rPr>
              <w:t>14</w:t>
            </w:r>
            <w:r w:rsidR="007547B7">
              <w:rPr>
                <w:noProof/>
                <w:webHidden/>
              </w:rPr>
              <w:fldChar w:fldCharType="end"/>
            </w:r>
          </w:hyperlink>
        </w:p>
        <w:p w14:paraId="5AF982B7" w14:textId="00B767CF" w:rsidR="007547B7" w:rsidRDefault="00DF1F0A">
          <w:pPr>
            <w:pStyle w:val="TOC1"/>
            <w:tabs>
              <w:tab w:val="right" w:leader="dot" w:pos="9350"/>
            </w:tabs>
            <w:rPr>
              <w:rFonts w:eastAsiaTheme="minorEastAsia"/>
              <w:noProof/>
            </w:rPr>
          </w:pPr>
          <w:hyperlink w:anchor="_Toc53324151" w:history="1">
            <w:r w:rsidR="007547B7" w:rsidRPr="0071254C">
              <w:rPr>
                <w:rStyle w:val="Hyperlink"/>
                <w:noProof/>
              </w:rPr>
              <w:t>References</w:t>
            </w:r>
            <w:r w:rsidR="007547B7">
              <w:rPr>
                <w:noProof/>
                <w:webHidden/>
              </w:rPr>
              <w:tab/>
            </w:r>
            <w:r w:rsidR="007547B7">
              <w:rPr>
                <w:noProof/>
                <w:webHidden/>
              </w:rPr>
              <w:fldChar w:fldCharType="begin"/>
            </w:r>
            <w:r w:rsidR="007547B7">
              <w:rPr>
                <w:noProof/>
                <w:webHidden/>
              </w:rPr>
              <w:instrText xml:space="preserve"> PAGEREF _Toc53324151 \h </w:instrText>
            </w:r>
            <w:r w:rsidR="007547B7">
              <w:rPr>
                <w:noProof/>
                <w:webHidden/>
              </w:rPr>
            </w:r>
            <w:r w:rsidR="007547B7">
              <w:rPr>
                <w:noProof/>
                <w:webHidden/>
              </w:rPr>
              <w:fldChar w:fldCharType="separate"/>
            </w:r>
            <w:r w:rsidR="007547B7">
              <w:rPr>
                <w:noProof/>
                <w:webHidden/>
              </w:rPr>
              <w:t>15</w:t>
            </w:r>
            <w:r w:rsidR="007547B7">
              <w:rPr>
                <w:noProof/>
                <w:webHidden/>
              </w:rPr>
              <w:fldChar w:fldCharType="end"/>
            </w:r>
          </w:hyperlink>
        </w:p>
        <w:p w14:paraId="03AC132E" w14:textId="31187B3A" w:rsidR="0023231E" w:rsidRDefault="0023231E">
          <w:r>
            <w:rPr>
              <w:b/>
              <w:bCs/>
              <w:noProof/>
            </w:rPr>
            <w:fldChar w:fldCharType="end"/>
          </w:r>
        </w:p>
      </w:sdtContent>
    </w:sdt>
    <w:p w14:paraId="588661C0" w14:textId="77777777" w:rsidR="0023231E" w:rsidRDefault="0023231E" w:rsidP="0023231E">
      <w:pPr>
        <w:rPr>
          <w:rFonts w:asciiTheme="majorHAnsi" w:eastAsiaTheme="majorEastAsia" w:hAnsiTheme="majorHAnsi" w:cstheme="majorBidi"/>
          <w:color w:val="2F5496" w:themeColor="accent1" w:themeShade="BF"/>
          <w:sz w:val="32"/>
          <w:szCs w:val="32"/>
        </w:rPr>
      </w:pPr>
      <w:r>
        <w:br w:type="page"/>
      </w:r>
    </w:p>
    <w:p w14:paraId="6CBDC131" w14:textId="5FF51729" w:rsidR="007644D5" w:rsidRDefault="007644D5" w:rsidP="00183EAA">
      <w:pPr>
        <w:pStyle w:val="Heading1"/>
      </w:pPr>
      <w:bookmarkStart w:id="0" w:name="_Toc53324119"/>
      <w:r>
        <w:lastRenderedPageBreak/>
        <w:t>Applicable Datacenters &amp; Regional Hubs</w:t>
      </w:r>
      <w:bookmarkEnd w:id="0"/>
    </w:p>
    <w:tbl>
      <w:tblPr>
        <w:tblStyle w:val="TableGrid"/>
        <w:tblW w:w="0" w:type="auto"/>
        <w:tblLook w:val="04A0" w:firstRow="1" w:lastRow="0" w:firstColumn="1" w:lastColumn="0" w:noHBand="0" w:noVBand="1"/>
      </w:tblPr>
      <w:tblGrid>
        <w:gridCol w:w="3247"/>
        <w:gridCol w:w="2927"/>
        <w:gridCol w:w="3176"/>
      </w:tblGrid>
      <w:tr w:rsidR="007644D5" w14:paraId="662C7808" w14:textId="77777777" w:rsidTr="00AE5A49">
        <w:tc>
          <w:tcPr>
            <w:tcW w:w="3247" w:type="dxa"/>
            <w:shd w:val="clear" w:color="auto" w:fill="D9D9D9" w:themeFill="background1" w:themeFillShade="D9"/>
          </w:tcPr>
          <w:p w14:paraId="01F437C4" w14:textId="2B13F976" w:rsidR="007644D5" w:rsidRDefault="007644D5" w:rsidP="007644D5">
            <w:r>
              <w:t>Common Name</w:t>
            </w:r>
          </w:p>
        </w:tc>
        <w:tc>
          <w:tcPr>
            <w:tcW w:w="2927" w:type="dxa"/>
            <w:shd w:val="clear" w:color="auto" w:fill="D9D9D9" w:themeFill="background1" w:themeFillShade="D9"/>
          </w:tcPr>
          <w:p w14:paraId="110C1B05" w14:textId="1DC94580" w:rsidR="007644D5" w:rsidRDefault="007644D5" w:rsidP="007644D5">
            <w:r>
              <w:t>M&amp;A or UHG</w:t>
            </w:r>
          </w:p>
        </w:tc>
        <w:tc>
          <w:tcPr>
            <w:tcW w:w="3176" w:type="dxa"/>
            <w:shd w:val="clear" w:color="auto" w:fill="D9D9D9" w:themeFill="background1" w:themeFillShade="D9"/>
          </w:tcPr>
          <w:p w14:paraId="187546DE" w14:textId="77777777" w:rsidR="007644D5" w:rsidRDefault="007644D5" w:rsidP="007644D5"/>
        </w:tc>
      </w:tr>
      <w:tr w:rsidR="007644D5" w14:paraId="22C20566" w14:textId="77777777" w:rsidTr="007644D5">
        <w:tc>
          <w:tcPr>
            <w:tcW w:w="3247" w:type="dxa"/>
          </w:tcPr>
          <w:p w14:paraId="3AE75E05" w14:textId="4C0EBB42" w:rsidR="007644D5" w:rsidRDefault="007644D5" w:rsidP="007644D5">
            <w:r>
              <w:t>Ashburn</w:t>
            </w:r>
          </w:p>
        </w:tc>
        <w:tc>
          <w:tcPr>
            <w:tcW w:w="2927" w:type="dxa"/>
          </w:tcPr>
          <w:p w14:paraId="398624A7" w14:textId="5502E2D2" w:rsidR="007644D5" w:rsidRDefault="007644D5" w:rsidP="007644D5">
            <w:r>
              <w:t>M&amp;A</w:t>
            </w:r>
          </w:p>
        </w:tc>
        <w:tc>
          <w:tcPr>
            <w:tcW w:w="3176" w:type="dxa"/>
          </w:tcPr>
          <w:p w14:paraId="590EAAF9" w14:textId="23FF8080" w:rsidR="007644D5" w:rsidRDefault="007644D5" w:rsidP="007644D5">
            <w:r>
              <w:t>VA730</w:t>
            </w:r>
            <w:r w:rsidR="00A7644F">
              <w:t>, VA729</w:t>
            </w:r>
          </w:p>
        </w:tc>
      </w:tr>
      <w:tr w:rsidR="007644D5" w14:paraId="58F24DE7" w14:textId="77777777" w:rsidTr="007644D5">
        <w:tc>
          <w:tcPr>
            <w:tcW w:w="3247" w:type="dxa"/>
          </w:tcPr>
          <w:p w14:paraId="4271657B" w14:textId="340E5D72" w:rsidR="007644D5" w:rsidRDefault="007644D5" w:rsidP="007644D5">
            <w:r>
              <w:t>Austin</w:t>
            </w:r>
          </w:p>
        </w:tc>
        <w:tc>
          <w:tcPr>
            <w:tcW w:w="2927" w:type="dxa"/>
          </w:tcPr>
          <w:p w14:paraId="2345D0B7" w14:textId="26A2A71A" w:rsidR="007644D5" w:rsidRDefault="007644D5" w:rsidP="007644D5">
            <w:r>
              <w:t>M&amp;A</w:t>
            </w:r>
          </w:p>
        </w:tc>
        <w:tc>
          <w:tcPr>
            <w:tcW w:w="3176" w:type="dxa"/>
          </w:tcPr>
          <w:p w14:paraId="134F0151" w14:textId="13BF9E10" w:rsidR="007644D5" w:rsidRDefault="00AE5A49" w:rsidP="007644D5">
            <w:r>
              <w:t>TX746</w:t>
            </w:r>
          </w:p>
        </w:tc>
      </w:tr>
      <w:tr w:rsidR="007644D5" w14:paraId="2811C6A2" w14:textId="77777777" w:rsidTr="007644D5">
        <w:tc>
          <w:tcPr>
            <w:tcW w:w="3247" w:type="dxa"/>
          </w:tcPr>
          <w:p w14:paraId="48C793FC" w14:textId="57508787" w:rsidR="007644D5" w:rsidRDefault="007644D5" w:rsidP="007644D5">
            <w:r>
              <w:t>Chaska</w:t>
            </w:r>
          </w:p>
        </w:tc>
        <w:tc>
          <w:tcPr>
            <w:tcW w:w="2927" w:type="dxa"/>
          </w:tcPr>
          <w:p w14:paraId="5C208042" w14:textId="0543E422" w:rsidR="007644D5" w:rsidRDefault="007644D5" w:rsidP="007644D5">
            <w:r>
              <w:t>UHG</w:t>
            </w:r>
          </w:p>
        </w:tc>
        <w:tc>
          <w:tcPr>
            <w:tcW w:w="3176" w:type="dxa"/>
          </w:tcPr>
          <w:p w14:paraId="2B84FE05" w14:textId="694EF648" w:rsidR="007644D5" w:rsidRDefault="00A7644F" w:rsidP="007644D5">
            <w:r>
              <w:t>MN011</w:t>
            </w:r>
          </w:p>
        </w:tc>
      </w:tr>
      <w:tr w:rsidR="007644D5" w14:paraId="11E7D350" w14:textId="77777777" w:rsidTr="007644D5">
        <w:tc>
          <w:tcPr>
            <w:tcW w:w="3247" w:type="dxa"/>
          </w:tcPr>
          <w:p w14:paraId="664F8CBB" w14:textId="475447B2" w:rsidR="007644D5" w:rsidRDefault="007644D5" w:rsidP="007644D5">
            <w:r>
              <w:t>Elk River</w:t>
            </w:r>
          </w:p>
        </w:tc>
        <w:tc>
          <w:tcPr>
            <w:tcW w:w="2927" w:type="dxa"/>
          </w:tcPr>
          <w:p w14:paraId="27BD7E60" w14:textId="15E65FD3" w:rsidR="007644D5" w:rsidRDefault="007644D5" w:rsidP="007644D5">
            <w:r>
              <w:t>UHG</w:t>
            </w:r>
          </w:p>
        </w:tc>
        <w:tc>
          <w:tcPr>
            <w:tcW w:w="3176" w:type="dxa"/>
          </w:tcPr>
          <w:p w14:paraId="14D6DCF8" w14:textId="6D1A4615" w:rsidR="007644D5" w:rsidRDefault="00A7644F" w:rsidP="007644D5">
            <w:r>
              <w:t>MN053</w:t>
            </w:r>
          </w:p>
        </w:tc>
      </w:tr>
      <w:tr w:rsidR="007644D5" w14:paraId="64AE2439" w14:textId="77777777" w:rsidTr="007644D5">
        <w:tc>
          <w:tcPr>
            <w:tcW w:w="3247" w:type="dxa"/>
          </w:tcPr>
          <w:p w14:paraId="560E5478" w14:textId="09DC6B08" w:rsidR="007644D5" w:rsidRDefault="007644D5" w:rsidP="007644D5">
            <w:r>
              <w:t>Georgia RNH</w:t>
            </w:r>
          </w:p>
        </w:tc>
        <w:tc>
          <w:tcPr>
            <w:tcW w:w="2927" w:type="dxa"/>
          </w:tcPr>
          <w:p w14:paraId="7ECB7620" w14:textId="674AF5C8" w:rsidR="007644D5" w:rsidRDefault="007644D5" w:rsidP="007644D5">
            <w:r>
              <w:t>UHG</w:t>
            </w:r>
          </w:p>
        </w:tc>
        <w:tc>
          <w:tcPr>
            <w:tcW w:w="3176" w:type="dxa"/>
          </w:tcPr>
          <w:p w14:paraId="5E7FB776" w14:textId="150E38C1" w:rsidR="007644D5" w:rsidRDefault="007644D5" w:rsidP="007644D5">
            <w:r>
              <w:t>GA777</w:t>
            </w:r>
          </w:p>
        </w:tc>
      </w:tr>
      <w:tr w:rsidR="007644D5" w14:paraId="3DB05DC9" w14:textId="77777777" w:rsidTr="007644D5">
        <w:tc>
          <w:tcPr>
            <w:tcW w:w="3247" w:type="dxa"/>
          </w:tcPr>
          <w:p w14:paraId="2327054F" w14:textId="3AAB949F" w:rsidR="007644D5" w:rsidRDefault="007644D5" w:rsidP="007644D5">
            <w:r>
              <w:t>NTTA</w:t>
            </w:r>
          </w:p>
        </w:tc>
        <w:tc>
          <w:tcPr>
            <w:tcW w:w="2927" w:type="dxa"/>
          </w:tcPr>
          <w:p w14:paraId="16002EFD" w14:textId="2BDB3522" w:rsidR="007644D5" w:rsidRDefault="007644D5" w:rsidP="007644D5">
            <w:r>
              <w:t>M&amp;A</w:t>
            </w:r>
          </w:p>
        </w:tc>
        <w:tc>
          <w:tcPr>
            <w:tcW w:w="3176" w:type="dxa"/>
          </w:tcPr>
          <w:p w14:paraId="2B036E6F" w14:textId="28603547" w:rsidR="007644D5" w:rsidRDefault="007644D5" w:rsidP="007644D5">
            <w:r>
              <w:t>VA7</w:t>
            </w:r>
            <w:r w:rsidR="00AE5A49">
              <w:t>32</w:t>
            </w:r>
          </w:p>
        </w:tc>
      </w:tr>
      <w:tr w:rsidR="00AE5A49" w14:paraId="20FDDAF9" w14:textId="77777777" w:rsidTr="007644D5">
        <w:tc>
          <w:tcPr>
            <w:tcW w:w="3247" w:type="dxa"/>
          </w:tcPr>
          <w:p w14:paraId="10021C32" w14:textId="5EA8D8B4" w:rsidR="00AE5A49" w:rsidRDefault="00AE5A49" w:rsidP="007644D5">
            <w:r>
              <w:t>Pennsylvania</w:t>
            </w:r>
          </w:p>
        </w:tc>
        <w:tc>
          <w:tcPr>
            <w:tcW w:w="2927" w:type="dxa"/>
          </w:tcPr>
          <w:p w14:paraId="3C006702" w14:textId="72A5FB80" w:rsidR="00AE5A49" w:rsidRDefault="00AE5A49" w:rsidP="007644D5">
            <w:r>
              <w:t>M&amp;A</w:t>
            </w:r>
          </w:p>
        </w:tc>
        <w:tc>
          <w:tcPr>
            <w:tcW w:w="3176" w:type="dxa"/>
          </w:tcPr>
          <w:p w14:paraId="767C7E15" w14:textId="0A2D9786" w:rsidR="00AE5A49" w:rsidRDefault="00AE5A49" w:rsidP="007644D5">
            <w:r>
              <w:t>PA007</w:t>
            </w:r>
          </w:p>
        </w:tc>
      </w:tr>
      <w:tr w:rsidR="00AE5A49" w14:paraId="6F6DC57D" w14:textId="77777777" w:rsidTr="007644D5">
        <w:tc>
          <w:tcPr>
            <w:tcW w:w="3247" w:type="dxa"/>
          </w:tcPr>
          <w:p w14:paraId="49DFE0F9" w14:textId="284A54B7" w:rsidR="00AE5A49" w:rsidRDefault="00AE5A49" w:rsidP="007644D5">
            <w:proofErr w:type="spellStart"/>
            <w:r>
              <w:t>Sommersville</w:t>
            </w:r>
            <w:proofErr w:type="spellEnd"/>
          </w:p>
        </w:tc>
        <w:tc>
          <w:tcPr>
            <w:tcW w:w="2927" w:type="dxa"/>
          </w:tcPr>
          <w:p w14:paraId="2CC695FD" w14:textId="481CF150" w:rsidR="00AE5A49" w:rsidRDefault="00AE5A49" w:rsidP="007644D5">
            <w:r>
              <w:t>M&amp;A</w:t>
            </w:r>
          </w:p>
        </w:tc>
        <w:tc>
          <w:tcPr>
            <w:tcW w:w="3176" w:type="dxa"/>
          </w:tcPr>
          <w:p w14:paraId="5974C31B" w14:textId="4756E3A3" w:rsidR="00AE5A49" w:rsidRDefault="00AE5A49" w:rsidP="007644D5">
            <w:r>
              <w:t>MA710</w:t>
            </w:r>
          </w:p>
        </w:tc>
      </w:tr>
      <w:tr w:rsidR="007644D5" w14:paraId="5F74993D" w14:textId="77777777" w:rsidTr="007644D5">
        <w:tc>
          <w:tcPr>
            <w:tcW w:w="3247" w:type="dxa"/>
          </w:tcPr>
          <w:p w14:paraId="59432FA8" w14:textId="62EB8B3D" w:rsidR="007644D5" w:rsidRDefault="007644D5" w:rsidP="007644D5">
            <w:r>
              <w:t>Tampa</w:t>
            </w:r>
          </w:p>
        </w:tc>
        <w:tc>
          <w:tcPr>
            <w:tcW w:w="2927" w:type="dxa"/>
          </w:tcPr>
          <w:p w14:paraId="3CFA6B34" w14:textId="3CC7CC02" w:rsidR="007644D5" w:rsidRDefault="007644D5" w:rsidP="007644D5">
            <w:r>
              <w:t>M&amp;A</w:t>
            </w:r>
          </w:p>
        </w:tc>
        <w:tc>
          <w:tcPr>
            <w:tcW w:w="3176" w:type="dxa"/>
          </w:tcPr>
          <w:p w14:paraId="01882809" w14:textId="201767EB" w:rsidR="007644D5" w:rsidRDefault="007644D5" w:rsidP="007644D5">
            <w:r>
              <w:t>FL750</w:t>
            </w:r>
          </w:p>
        </w:tc>
      </w:tr>
    </w:tbl>
    <w:p w14:paraId="19D5F9CD" w14:textId="069DB9D1" w:rsidR="007644D5" w:rsidRDefault="007644D5" w:rsidP="007644D5"/>
    <w:p w14:paraId="6BEE300F" w14:textId="5E5988E2" w:rsidR="0030138B" w:rsidRDefault="00E32CD4" w:rsidP="0030138B">
      <w:pPr>
        <w:pStyle w:val="Heading1"/>
      </w:pPr>
      <w:bookmarkStart w:id="1" w:name="_Toc53324120"/>
      <w:r>
        <w:t>Two</w:t>
      </w:r>
      <w:r w:rsidR="0030138B">
        <w:t xml:space="preserve"> Subscriptions</w:t>
      </w:r>
      <w:bookmarkEnd w:id="1"/>
    </w:p>
    <w:p w14:paraId="3B3F9BF3" w14:textId="1BB0B987" w:rsidR="0030138B" w:rsidRDefault="0030138B" w:rsidP="0030138B"/>
    <w:p w14:paraId="65CA3D11" w14:textId="0F822835" w:rsidR="00C8134B" w:rsidRPr="00C8134B" w:rsidRDefault="00C8134B" w:rsidP="0030138B">
      <w:pPr>
        <w:rPr>
          <w:rFonts w:ascii="Times New Roman" w:eastAsia="Times New Roman" w:hAnsi="Times New Roman" w:cs="Times New Roman"/>
        </w:rPr>
      </w:pPr>
      <w:r>
        <w:t xml:space="preserve">ASK ID: </w:t>
      </w:r>
      <w:r w:rsidRPr="00C8134B">
        <w:rPr>
          <w:rFonts w:ascii="Arial" w:eastAsia="Times New Roman" w:hAnsi="Arial" w:cs="Arial"/>
          <w:b/>
          <w:bCs/>
          <w:color w:val="444444"/>
          <w:sz w:val="20"/>
          <w:szCs w:val="20"/>
          <w:shd w:val="clear" w:color="auto" w:fill="FFFFFF"/>
        </w:rPr>
        <w:t>UHGWM110-026738</w:t>
      </w:r>
    </w:p>
    <w:tbl>
      <w:tblPr>
        <w:tblStyle w:val="TableGrid"/>
        <w:tblW w:w="0" w:type="auto"/>
        <w:tblLook w:val="04A0" w:firstRow="1" w:lastRow="0" w:firstColumn="1" w:lastColumn="0" w:noHBand="0" w:noVBand="1"/>
      </w:tblPr>
      <w:tblGrid>
        <w:gridCol w:w="1795"/>
        <w:gridCol w:w="1170"/>
        <w:gridCol w:w="6385"/>
      </w:tblGrid>
      <w:tr w:rsidR="0030138B" w14:paraId="0798D0A2" w14:textId="77777777" w:rsidTr="0030138B">
        <w:tc>
          <w:tcPr>
            <w:tcW w:w="1795" w:type="dxa"/>
            <w:shd w:val="clear" w:color="auto" w:fill="D9D9D9" w:themeFill="background1" w:themeFillShade="D9"/>
          </w:tcPr>
          <w:p w14:paraId="1D816A8F" w14:textId="761BD35E" w:rsidR="0030138B" w:rsidRDefault="0030138B" w:rsidP="0030138B">
            <w:r>
              <w:t>Name</w:t>
            </w:r>
          </w:p>
        </w:tc>
        <w:tc>
          <w:tcPr>
            <w:tcW w:w="1170" w:type="dxa"/>
            <w:shd w:val="clear" w:color="auto" w:fill="D9D9D9" w:themeFill="background1" w:themeFillShade="D9"/>
          </w:tcPr>
          <w:p w14:paraId="08E1A60D" w14:textId="016A01B1" w:rsidR="0030138B" w:rsidRDefault="0030138B" w:rsidP="0030138B">
            <w:r>
              <w:t>Prod?</w:t>
            </w:r>
          </w:p>
        </w:tc>
        <w:tc>
          <w:tcPr>
            <w:tcW w:w="6385" w:type="dxa"/>
            <w:shd w:val="clear" w:color="auto" w:fill="D9D9D9" w:themeFill="background1" w:themeFillShade="D9"/>
          </w:tcPr>
          <w:p w14:paraId="53ABF9BE" w14:textId="5E8E765A" w:rsidR="0030138B" w:rsidRDefault="0030138B" w:rsidP="0030138B">
            <w:r>
              <w:t>Description</w:t>
            </w:r>
          </w:p>
        </w:tc>
      </w:tr>
      <w:tr w:rsidR="0030138B" w14:paraId="1644B5C1" w14:textId="77777777" w:rsidTr="0030138B">
        <w:tc>
          <w:tcPr>
            <w:tcW w:w="1795" w:type="dxa"/>
          </w:tcPr>
          <w:p w14:paraId="1607DFA9" w14:textId="574A7CE7" w:rsidR="0030138B" w:rsidRDefault="0030138B" w:rsidP="0030138B">
            <w:r>
              <w:t>Integration Hub</w:t>
            </w:r>
          </w:p>
        </w:tc>
        <w:tc>
          <w:tcPr>
            <w:tcW w:w="1170" w:type="dxa"/>
          </w:tcPr>
          <w:p w14:paraId="471C139C" w14:textId="2DE9B413" w:rsidR="0030138B" w:rsidRDefault="0030138B" w:rsidP="0030138B">
            <w:r>
              <w:t>Non-Prod</w:t>
            </w:r>
          </w:p>
        </w:tc>
        <w:tc>
          <w:tcPr>
            <w:tcW w:w="6385" w:type="dxa"/>
          </w:tcPr>
          <w:p w14:paraId="1B2930E0" w14:textId="6DF69E0C" w:rsidR="0030138B" w:rsidRDefault="0030138B" w:rsidP="0030138B">
            <w:r>
              <w:t>Used for pre-testing any infrastructure changes to the Integration Hub or any components contained within the Integration Hub.</w:t>
            </w:r>
          </w:p>
        </w:tc>
      </w:tr>
      <w:tr w:rsidR="0030138B" w14:paraId="4E7092BF" w14:textId="77777777" w:rsidTr="0030138B">
        <w:tc>
          <w:tcPr>
            <w:tcW w:w="1795" w:type="dxa"/>
          </w:tcPr>
          <w:p w14:paraId="160D0D2E" w14:textId="1B211803" w:rsidR="0030138B" w:rsidRDefault="0030138B" w:rsidP="0030138B">
            <w:r>
              <w:t>Integration Hub</w:t>
            </w:r>
          </w:p>
        </w:tc>
        <w:tc>
          <w:tcPr>
            <w:tcW w:w="1170" w:type="dxa"/>
          </w:tcPr>
          <w:p w14:paraId="0DBF6BCA" w14:textId="38D95C78" w:rsidR="0030138B" w:rsidRDefault="0030138B" w:rsidP="0030138B">
            <w:r>
              <w:t>Prod</w:t>
            </w:r>
          </w:p>
        </w:tc>
        <w:tc>
          <w:tcPr>
            <w:tcW w:w="6385" w:type="dxa"/>
          </w:tcPr>
          <w:p w14:paraId="0396E234" w14:textId="6EDA0C15" w:rsidR="0030138B" w:rsidRDefault="0030138B" w:rsidP="0030138B">
            <w:r>
              <w:t>Host the virtual networks associated with the Integration Hub including the Shared Services virtual network and product specific shared service virtual networks (</w:t>
            </w:r>
            <w:proofErr w:type="gramStart"/>
            <w:r>
              <w:t>i.e.</w:t>
            </w:r>
            <w:proofErr w:type="gramEnd"/>
            <w:r>
              <w:t xml:space="preserve"> for legacy domain controllers).</w:t>
            </w:r>
          </w:p>
        </w:tc>
      </w:tr>
    </w:tbl>
    <w:p w14:paraId="2714A36D" w14:textId="78820CF2" w:rsidR="0030138B" w:rsidRPr="0030138B" w:rsidRDefault="0030138B" w:rsidP="0030138B"/>
    <w:p w14:paraId="3AC04A0E" w14:textId="3114CD2B" w:rsidR="007644D5" w:rsidRDefault="007644D5" w:rsidP="00183EAA">
      <w:pPr>
        <w:pStyle w:val="Heading1"/>
      </w:pPr>
      <w:bookmarkStart w:id="2" w:name="_Toc53324121"/>
      <w:r>
        <w:t>Statement of Overall Business Goal</w:t>
      </w:r>
      <w:bookmarkEnd w:id="2"/>
    </w:p>
    <w:p w14:paraId="39956F28" w14:textId="2D9B5D23" w:rsidR="005503A3" w:rsidRDefault="007644D5" w:rsidP="007644D5">
      <w:r>
        <w:t xml:space="preserve">Provider, as a business, has elected to migrate out of all physical datacenters and move its entire platform onto one or more public cloud providers. This decision is based on the </w:t>
      </w:r>
      <w:r w:rsidRPr="00F93251">
        <w:t>forecasted savings</w:t>
      </w:r>
      <w:r>
        <w:t xml:space="preserve"> </w:t>
      </w:r>
      <w:r w:rsidR="00F93251">
        <w:t>versus</w:t>
      </w:r>
      <w:r>
        <w:t xml:space="preserve"> continuing to host Provider’s products in various M&amp;A and </w:t>
      </w:r>
      <w:r w:rsidR="00F93251">
        <w:t>“core”</w:t>
      </w:r>
      <w:r>
        <w:t xml:space="preserve"> </w:t>
      </w:r>
      <w:r w:rsidR="00F93251">
        <w:t>(</w:t>
      </w:r>
      <w:r>
        <w:t>Chaska/Elk River</w:t>
      </w:r>
      <w:r w:rsidR="00F93251">
        <w:t>)</w:t>
      </w:r>
      <w:r>
        <w:t xml:space="preserve"> datacenters. </w:t>
      </w:r>
      <w:r w:rsidR="005503A3">
        <w:t>To this end, a large sum of L.E.G.O. funding is now available to the teams to facilitate rapid migration.</w:t>
      </w:r>
    </w:p>
    <w:p w14:paraId="17368E17" w14:textId="77777777" w:rsidR="005503A3" w:rsidRDefault="005503A3" w:rsidP="007644D5"/>
    <w:p w14:paraId="3CDE1523" w14:textId="0059443A" w:rsidR="007644D5" w:rsidRDefault="007644D5" w:rsidP="007644D5">
      <w:r w:rsidRPr="0030138B">
        <w:rPr>
          <w:b/>
          <w:bCs/>
        </w:rPr>
        <w:t>During the course of executing this goal</w:t>
      </w:r>
      <w:r w:rsidR="00F93251">
        <w:rPr>
          <w:b/>
          <w:bCs/>
        </w:rPr>
        <w:t>,</w:t>
      </w:r>
      <w:r w:rsidRPr="0030138B">
        <w:rPr>
          <w:b/>
          <w:bCs/>
        </w:rPr>
        <w:t xml:space="preserve"> Provider </w:t>
      </w:r>
      <w:r w:rsidR="0030138B" w:rsidRPr="0030138B">
        <w:rPr>
          <w:b/>
          <w:bCs/>
        </w:rPr>
        <w:t>E</w:t>
      </w:r>
      <w:r w:rsidRPr="0030138B">
        <w:rPr>
          <w:b/>
          <w:bCs/>
        </w:rPr>
        <w:t xml:space="preserve">ngineering teams will </w:t>
      </w:r>
      <w:r w:rsidR="00F93251">
        <w:rPr>
          <w:b/>
          <w:bCs/>
        </w:rPr>
        <w:t xml:space="preserve">continue to </w:t>
      </w:r>
      <w:r w:rsidRPr="0030138B">
        <w:rPr>
          <w:b/>
          <w:bCs/>
        </w:rPr>
        <w:t>strive to move to highly isolated environments exposing HTTPS endpoints</w:t>
      </w:r>
      <w:r>
        <w:t>. However, there will be instances where Provider chooses speed of migration over technology refactor. Likewise, there will be instances where refactor is not an option (</w:t>
      </w:r>
      <w:proofErr w:type="gramStart"/>
      <w:r w:rsidR="0030138B">
        <w:t>e.g</w:t>
      </w:r>
      <w:r>
        <w:t>.</w:t>
      </w:r>
      <w:proofErr w:type="gramEnd"/>
      <w:r>
        <w:t xml:space="preserve"> </w:t>
      </w:r>
      <w:r w:rsidR="0030138B">
        <w:t>v</w:t>
      </w:r>
      <w:r>
        <w:t xml:space="preserve">endor products). These exceptions are </w:t>
      </w:r>
      <w:r w:rsidR="0030138B">
        <w:t>evaluated</w:t>
      </w:r>
      <w:r w:rsidR="005503A3">
        <w:t xml:space="preserve"> in </w:t>
      </w:r>
      <w:r w:rsidR="0030138B">
        <w:t>each</w:t>
      </w:r>
      <w:r w:rsidR="005503A3">
        <w:t xml:space="preserve"> cost-benefit analysis</w:t>
      </w:r>
      <w:r>
        <w:t xml:space="preserve"> and</w:t>
      </w:r>
      <w:r w:rsidR="0030138B">
        <w:t xml:space="preserve"> may be deemed </w:t>
      </w:r>
      <w:r>
        <w:t>acceptable</w:t>
      </w:r>
      <w:r w:rsidR="005503A3">
        <w:t xml:space="preserve"> given </w:t>
      </w:r>
      <w:r w:rsidR="0030138B">
        <w:t>Provider’s</w:t>
      </w:r>
      <w:r w:rsidR="005503A3">
        <w:t xml:space="preserve"> overall goal</w:t>
      </w:r>
      <w:r w:rsidR="0030138B">
        <w:t xml:space="preserve"> of a purely cloud based infrastructure</w:t>
      </w:r>
      <w:r>
        <w:t>.</w:t>
      </w:r>
    </w:p>
    <w:p w14:paraId="5EDB7B0C" w14:textId="250C6922" w:rsidR="005503A3" w:rsidRDefault="005503A3" w:rsidP="007644D5"/>
    <w:p w14:paraId="6829F4CC" w14:textId="7C27EF30" w:rsidR="005503A3" w:rsidRPr="007644D5" w:rsidRDefault="005503A3" w:rsidP="007644D5">
      <w:r>
        <w:t>In addition to support</w:t>
      </w:r>
      <w:r w:rsidR="00F47D9C">
        <w:t>ing</w:t>
      </w:r>
      <w:r>
        <w:t xml:space="preserve"> hybrid, business partner, and employee access the Provider Virtual WAN will facilitate operation and maintenance of the systems that cannot be natively migrated. </w:t>
      </w:r>
      <w:r>
        <w:lastRenderedPageBreak/>
        <w:t xml:space="preserve">The following section outlines </w:t>
      </w:r>
      <w:r w:rsidR="00FB27E8">
        <w:t>the various use cases, supported by the Virtual WAN, in greater detail.</w:t>
      </w:r>
    </w:p>
    <w:p w14:paraId="6E721261" w14:textId="0B906E91" w:rsidR="00B27A4C" w:rsidRDefault="00183EAA" w:rsidP="00183EAA">
      <w:pPr>
        <w:pStyle w:val="Heading1"/>
      </w:pPr>
      <w:bookmarkStart w:id="3" w:name="_Toc53324122"/>
      <w:r>
        <w:t>Use Case Definitions</w:t>
      </w:r>
      <w:r w:rsidR="007644D5">
        <w:t xml:space="preserve"> Supporting </w:t>
      </w:r>
      <w:r w:rsidR="00E32CD4">
        <w:t>Integration Hub</w:t>
      </w:r>
      <w:bookmarkEnd w:id="3"/>
    </w:p>
    <w:p w14:paraId="03592478" w14:textId="193A2F91" w:rsidR="00BF3EF6" w:rsidRDefault="00BF3EF6" w:rsidP="00BF3EF6"/>
    <w:p w14:paraId="683F7A68" w14:textId="3310D455" w:rsidR="007644D5" w:rsidRDefault="007644D5" w:rsidP="007644D5">
      <w:pPr>
        <w:pStyle w:val="Heading2"/>
      </w:pPr>
      <w:bookmarkStart w:id="4" w:name="_Toc53324123"/>
      <w:r>
        <w:t>Future M&amp;A Datacenter Connectivity</w:t>
      </w:r>
      <w:bookmarkEnd w:id="4"/>
    </w:p>
    <w:p w14:paraId="4F08A1F6" w14:textId="3D3E32AE" w:rsidR="007644D5" w:rsidRDefault="007644D5" w:rsidP="00BF3EF6"/>
    <w:p w14:paraId="0255D46E" w14:textId="2539D28B" w:rsidR="00FB27E8" w:rsidRDefault="00CD17BD" w:rsidP="00BF3EF6">
      <w:r>
        <w:t xml:space="preserve">Provider must maintain </w:t>
      </w:r>
      <w:r w:rsidR="00FB27E8">
        <w:t xml:space="preserve">the ability to integrate future </w:t>
      </w:r>
      <w:r>
        <w:t>merger &amp; acquisition</w:t>
      </w:r>
      <w:r w:rsidR="00FB27E8">
        <w:t xml:space="preserve"> datacenters into Provider’s platform through both public and private network connectivity</w:t>
      </w:r>
      <w:r>
        <w:t>. To this end, Provider’s WAN infrastructure must support Site-to-Site VPN (including source/destination NAT) and dedicated line (</w:t>
      </w:r>
      <w:proofErr w:type="gramStart"/>
      <w:r>
        <w:t>e.g.</w:t>
      </w:r>
      <w:proofErr w:type="gramEnd"/>
      <w:r>
        <w:t xml:space="preserve"> ExpressRoute).</w:t>
      </w:r>
    </w:p>
    <w:p w14:paraId="505F9C33" w14:textId="77777777" w:rsidR="00FB27E8" w:rsidRPr="00BF3EF6" w:rsidRDefault="00FB27E8" w:rsidP="00BF3EF6"/>
    <w:p w14:paraId="2C7DFAAC" w14:textId="3D20D95E" w:rsidR="00183EAA" w:rsidRDefault="00183EAA" w:rsidP="00183EAA">
      <w:pPr>
        <w:pStyle w:val="Heading2"/>
      </w:pPr>
      <w:bookmarkStart w:id="5" w:name="_Toc53324124"/>
      <w:r>
        <w:t>Developer Access to Cloud Development Resources</w:t>
      </w:r>
      <w:r w:rsidR="00FE12DD">
        <w:t xml:space="preserve"> (Point-to-Site VPN)</w:t>
      </w:r>
      <w:bookmarkEnd w:id="5"/>
    </w:p>
    <w:p w14:paraId="15F98AC3" w14:textId="364ED4AC" w:rsidR="006B3E8E" w:rsidRDefault="006B3E8E" w:rsidP="006B3E8E"/>
    <w:p w14:paraId="09418A7A" w14:textId="0EDD67EB" w:rsidR="00CD17BD" w:rsidRDefault="00CD17BD" w:rsidP="006B3E8E">
      <w:r>
        <w:t>As Provider’s entire platform shifts to the cloud Developers must be able to access resources that are hosted on both public and private endpoints in the cloud. These resources include databases, cache services, queue services, and other managed services. Access to these resources should be limited to the scope of the resources the team is working with (</w:t>
      </w:r>
      <w:proofErr w:type="gramStart"/>
      <w:r>
        <w:t>i.e.</w:t>
      </w:r>
      <w:proofErr w:type="gramEnd"/>
      <w:r>
        <w:t xml:space="preserve"> one product team should not be able to interact with another product team’s resources).</w:t>
      </w:r>
    </w:p>
    <w:p w14:paraId="2CB824C4" w14:textId="6B717039" w:rsidR="00CD17BD" w:rsidRDefault="00CD17BD" w:rsidP="006B3E8E"/>
    <w:p w14:paraId="79EB34B0" w14:textId="70B501AF" w:rsidR="006D51AA" w:rsidRDefault="006D51AA" w:rsidP="006D51AA">
      <w:pPr>
        <w:pStyle w:val="Heading2"/>
      </w:pPr>
      <w:bookmarkStart w:id="6" w:name="_Toc53324125"/>
      <w:r>
        <w:t>Production Support Access to Cloud Production Resources (Point-to-Site VPN)</w:t>
      </w:r>
      <w:bookmarkEnd w:id="6"/>
    </w:p>
    <w:p w14:paraId="3FD3BC56" w14:textId="033BC21C" w:rsidR="006D51AA" w:rsidRDefault="006D51AA" w:rsidP="006B3E8E"/>
    <w:p w14:paraId="26926891" w14:textId="70D4388F" w:rsidR="00B758EF" w:rsidRDefault="00B758EF" w:rsidP="006B3E8E">
      <w:r>
        <w:t>In similar fashion to developers, production support personnel need to access unmanaged databases and other resources in Production environments for both troubleshooting and maintenance. This access must be tightly controlled and must adhere to all compliance controls.</w:t>
      </w:r>
    </w:p>
    <w:p w14:paraId="2D454891" w14:textId="77777777" w:rsidR="00B758EF" w:rsidRPr="006B3E8E" w:rsidRDefault="00B758EF" w:rsidP="006B3E8E"/>
    <w:p w14:paraId="3682134B" w14:textId="10163113" w:rsidR="007644D5" w:rsidRDefault="007644D5" w:rsidP="007644D5">
      <w:pPr>
        <w:pStyle w:val="Heading2"/>
      </w:pPr>
      <w:bookmarkStart w:id="7" w:name="_Toc53324126"/>
      <w:r>
        <w:t>Legacy Domain Controller Support</w:t>
      </w:r>
      <w:bookmarkEnd w:id="7"/>
    </w:p>
    <w:p w14:paraId="3E655316" w14:textId="2B6FD325" w:rsidR="007644D5" w:rsidRDefault="007644D5" w:rsidP="007644D5"/>
    <w:p w14:paraId="7C03EC82" w14:textId="41787284" w:rsidR="001E4091" w:rsidRDefault="002B7393" w:rsidP="007644D5">
      <w:r>
        <w:t xml:space="preserve">In some migration use cases the teams are unable to refactor their large (30+ terabytes) legacy database implementations within the time frame given for migration (in some cases that refactor is projected to take 3-5 years). This necessitates providing the ability to move those databases to the cloud over time while keeping the on-prem instance in-sync with the cloud instance. Unfortunately, technology limitations with Microsoft SQL Server require that both on-prem and cloud instances utilize the same domain for authentication. This, in-turn, requires that connectivity be maintained and protected for an extended, but still temporary, period. </w:t>
      </w:r>
    </w:p>
    <w:p w14:paraId="1F2BF7EB" w14:textId="77777777" w:rsidR="001E4091" w:rsidRDefault="001E4091" w:rsidP="007644D5"/>
    <w:p w14:paraId="0BA89839" w14:textId="46D4D9D4" w:rsidR="007644D5" w:rsidRPr="007644D5" w:rsidRDefault="007644D5" w:rsidP="007644D5">
      <w:pPr>
        <w:pStyle w:val="Heading2"/>
      </w:pPr>
      <w:bookmarkStart w:id="8" w:name="_Toc53324127"/>
      <w:r>
        <w:t>Virtual Machine Access Control</w:t>
      </w:r>
      <w:r w:rsidR="0023231E">
        <w:t xml:space="preserve"> (Non-Immutable Resources)</w:t>
      </w:r>
      <w:bookmarkEnd w:id="8"/>
    </w:p>
    <w:p w14:paraId="5431861A" w14:textId="44CDFB02" w:rsidR="007644D5" w:rsidRDefault="007644D5" w:rsidP="007644D5"/>
    <w:p w14:paraId="2D235963" w14:textId="0FDBA62C" w:rsidR="002B7393" w:rsidRDefault="002B7393" w:rsidP="007644D5">
      <w:r>
        <w:t xml:space="preserve">Most of Provider’s products adhere to one compliance paradigm or </w:t>
      </w:r>
      <w:proofErr w:type="gramStart"/>
      <w:r>
        <w:t>another;</w:t>
      </w:r>
      <w:proofErr w:type="gramEnd"/>
      <w:r>
        <w:t xml:space="preserve"> perhaps the most common paradigm being SOC2. As part of SOC2 and UHG’s o</w:t>
      </w:r>
      <w:r w:rsidR="0023231E">
        <w:t>w</w:t>
      </w:r>
      <w:r>
        <w:t>n compliance polic</w:t>
      </w:r>
      <w:r w:rsidR="0023231E">
        <w:t>ies</w:t>
      </w:r>
      <w:r>
        <w:t xml:space="preserve"> there are a </w:t>
      </w:r>
      <w:r w:rsidR="0023231E">
        <w:t>number</w:t>
      </w:r>
      <w:r>
        <w:t xml:space="preserve"> of controls that are required for user </w:t>
      </w:r>
      <w:r w:rsidR="0023231E">
        <w:t>access</w:t>
      </w:r>
      <w:r>
        <w:t xml:space="preserve"> to virtual machines. These controls </w:t>
      </w:r>
      <w:r w:rsidR="0023231E">
        <w:t>cover</w:t>
      </w:r>
      <w:r>
        <w:t xml:space="preserve"> </w:t>
      </w:r>
      <w:r w:rsidR="0023231E">
        <w:lastRenderedPageBreak/>
        <w:t>areas</w:t>
      </w:r>
      <w:r>
        <w:t xml:space="preserve"> such as </w:t>
      </w:r>
      <w:r w:rsidR="0023231E">
        <w:t xml:space="preserve">least privilege, </w:t>
      </w:r>
      <w:r>
        <w:t xml:space="preserve">disallowing shared logins, entitlement reviews, password strength policies, and many more. </w:t>
      </w:r>
      <w:r w:rsidR="0023231E">
        <w:t>Any non-immutable unmanaged resources will need to adhere to these policies. Therefore, appropriate connectivity and resources must be created to meet this need.</w:t>
      </w:r>
    </w:p>
    <w:p w14:paraId="78828D78" w14:textId="437A2A3B" w:rsidR="00F47D9C" w:rsidRDefault="00F47D9C" w:rsidP="007644D5"/>
    <w:p w14:paraId="40B2FA2B" w14:textId="54D5BCED" w:rsidR="00F47D9C" w:rsidRDefault="00F47D9C" w:rsidP="00F47D9C">
      <w:pPr>
        <w:pStyle w:val="Heading2"/>
      </w:pPr>
      <w:bookmarkStart w:id="9" w:name="_Toc53324128"/>
      <w:r>
        <w:t>Virtual Machine Configuration (Non-Immutable Resources)</w:t>
      </w:r>
      <w:bookmarkEnd w:id="9"/>
    </w:p>
    <w:p w14:paraId="26BDB9E6" w14:textId="57917250" w:rsidR="00F47D9C" w:rsidRDefault="00F47D9C" w:rsidP="007644D5"/>
    <w:p w14:paraId="01DB4507" w14:textId="60346E61" w:rsidR="00F47D9C" w:rsidRDefault="00F47D9C" w:rsidP="007644D5">
      <w:r>
        <w:t xml:space="preserve">Unless under very dire exception all resources within a public cloud must be configured using Configuration as Code techniques. It is outside the scope of this document to describe the reasons why this is a minimum requirement however supporting the connectivity required to allow for Configuration as Code tools is very much within the scope of this document. It is most common for configuration tools (Chef, Puppet, Ansible, etc.) to operate over SSH for Linux and </w:t>
      </w:r>
      <w:proofErr w:type="spellStart"/>
      <w:r>
        <w:t>WinRM</w:t>
      </w:r>
      <w:proofErr w:type="spellEnd"/>
      <w:r>
        <w:t xml:space="preserve"> for Windows. Sufficient connectivity must be maintained to these resources to allow the configuration tools to operate.</w:t>
      </w:r>
    </w:p>
    <w:p w14:paraId="567B5AF3" w14:textId="3BBBAA37" w:rsidR="00F47D9C" w:rsidRDefault="00F47D9C" w:rsidP="007644D5"/>
    <w:p w14:paraId="297DD0C1" w14:textId="6E7A0951" w:rsidR="00574F98" w:rsidRPr="00574F98" w:rsidRDefault="00E32CD4" w:rsidP="00E32CD4">
      <w:pPr>
        <w:pStyle w:val="Heading2"/>
        <w:rPr>
          <w:color w:val="FF0000"/>
        </w:rPr>
      </w:pPr>
      <w:bookmarkStart w:id="10" w:name="_Toc53324129"/>
      <w:r>
        <w:rPr>
          <w:color w:val="FF0000"/>
        </w:rPr>
        <w:t>The Integration Hub is NOT…</w:t>
      </w:r>
      <w:bookmarkEnd w:id="10"/>
    </w:p>
    <w:p w14:paraId="7780616D" w14:textId="13269679" w:rsidR="00574F98" w:rsidRDefault="00574F98" w:rsidP="00574F98"/>
    <w:p w14:paraId="18AE6D88" w14:textId="2A888B18" w:rsidR="00574F98" w:rsidRPr="00574F98" w:rsidRDefault="00E32CD4" w:rsidP="00574F98">
      <w:r>
        <w:t xml:space="preserve">To clarify before continuing, the Integration Hub is </w:t>
      </w:r>
      <w:r w:rsidR="00664EFB" w:rsidRPr="00664EFB">
        <w:rPr>
          <w:b/>
          <w:bCs/>
        </w:rPr>
        <w:t>not</w:t>
      </w:r>
      <w:r>
        <w:t xml:space="preserve"> meant to host product software implementations. The services hosted within the Integration Hub represent shared services where higher control is required to ensure proper security. An example would be controlling access to domain controllers required by one or more product virtual networks.</w:t>
      </w:r>
    </w:p>
    <w:p w14:paraId="0771C9A5" w14:textId="335182D4" w:rsidR="00E32CD4" w:rsidRDefault="00E32CD4" w:rsidP="00EB1D54">
      <w:pPr>
        <w:pStyle w:val="Heading2"/>
      </w:pPr>
    </w:p>
    <w:p w14:paraId="5914C838" w14:textId="1232027C" w:rsidR="00E32CD4" w:rsidRDefault="00E32CD4" w:rsidP="00E32CD4">
      <w:pPr>
        <w:pStyle w:val="Heading1"/>
      </w:pPr>
      <w:bookmarkStart w:id="11" w:name="_Toc53324130"/>
      <w:r>
        <w:t>Provider Integration Hub</w:t>
      </w:r>
      <w:bookmarkEnd w:id="11"/>
    </w:p>
    <w:p w14:paraId="1CA1AC19" w14:textId="77777777" w:rsidR="00E32CD4" w:rsidRPr="00E32CD4" w:rsidRDefault="00E32CD4" w:rsidP="00E32CD4"/>
    <w:p w14:paraId="14FF4832" w14:textId="5419C629" w:rsidR="00EB1D54" w:rsidRDefault="00E32CD4" w:rsidP="00EB1D54">
      <w:pPr>
        <w:pStyle w:val="Heading2"/>
      </w:pPr>
      <w:bookmarkStart w:id="12" w:name="_Toc53324131"/>
      <w:r>
        <w:t>Introduction</w:t>
      </w:r>
      <w:bookmarkEnd w:id="12"/>
    </w:p>
    <w:p w14:paraId="0685D9E0" w14:textId="5AD550F6" w:rsidR="00ED1F85" w:rsidRDefault="00C8134B" w:rsidP="00EB1D54">
      <w:r>
        <w:t>The Provider Integration Hub</w:t>
      </w:r>
      <w:r w:rsidR="00367A90">
        <w:t xml:space="preserve"> (PIH)</w:t>
      </w:r>
      <w:r>
        <w:t xml:space="preserve"> is a centralized location to support shared services which support the broader Provider platform. These shared services could be new to the cloud and facilitate a specific use case</w:t>
      </w:r>
      <w:r w:rsidR="00ED1F85">
        <w:t xml:space="preserve"> (</w:t>
      </w:r>
      <w:proofErr w:type="gramStart"/>
      <w:r w:rsidR="00ED1F85">
        <w:t>i.e.</w:t>
      </w:r>
      <w:proofErr w:type="gramEnd"/>
      <w:r w:rsidR="00ED1F85">
        <w:t xml:space="preserve"> the SQL proxy and email relay)</w:t>
      </w:r>
      <w:r w:rsidR="00103C56">
        <w:t xml:space="preserve"> or they could be services </w:t>
      </w:r>
      <w:r w:rsidR="00ED1F85">
        <w:t>supporting</w:t>
      </w:r>
      <w:r w:rsidR="00103C56">
        <w:t xml:space="preserve"> legacy implementations that, for one reason or another, could not be migrated to a more native technology stack</w:t>
      </w:r>
      <w:r>
        <w:t>.</w:t>
      </w:r>
      <w:r w:rsidR="00103C56">
        <w:t xml:space="preserve"> </w:t>
      </w:r>
      <w:r w:rsidR="00ED1F85">
        <w:t xml:space="preserve">These legacy implementations generally consist of virtual machines that may have third-party vendor applications on them that cannot run on anything other than a VM. </w:t>
      </w:r>
    </w:p>
    <w:p w14:paraId="323DBC66" w14:textId="77777777" w:rsidR="00ED1F85" w:rsidRDefault="00ED1F85" w:rsidP="00EB1D54"/>
    <w:p w14:paraId="6464D025" w14:textId="3DFDCD40" w:rsidR="00103C56" w:rsidRDefault="00ED1F85" w:rsidP="00EB1D54">
      <w:r>
        <w:t>The nature of these implementations requires substantial infrastructure to handle their non-immutable configuration. This additional cost has been forefront on many discussions within Provider and is viewed in a strongly negative light. Therefore, visibility will be given to both the Provider COO and CTO on a monthly basis on those services that continue to reside on non-native technologies.</w:t>
      </w:r>
    </w:p>
    <w:p w14:paraId="1D225554" w14:textId="77777777" w:rsidR="00103C56" w:rsidRDefault="00103C56" w:rsidP="00EB1D54"/>
    <w:p w14:paraId="36AE352A" w14:textId="47B11D6A" w:rsidR="00C8134B" w:rsidRDefault="00103C56" w:rsidP="00EB1D54">
      <w:r>
        <w:t>E</w:t>
      </w:r>
      <w:r w:rsidR="00C8134B">
        <w:t>xample</w:t>
      </w:r>
      <w:r>
        <w:t>s</w:t>
      </w:r>
      <w:r w:rsidR="00C8134B">
        <w:t xml:space="preserve"> of </w:t>
      </w:r>
      <w:r>
        <w:t xml:space="preserve">more legacy </w:t>
      </w:r>
      <w:r w:rsidR="00C8134B">
        <w:t>service</w:t>
      </w:r>
      <w:r>
        <w:t>s</w:t>
      </w:r>
      <w:r w:rsidR="00C8134B">
        <w:t xml:space="preserve"> would </w:t>
      </w:r>
      <w:r>
        <w:t>include</w:t>
      </w:r>
      <w:r w:rsidR="00C8134B">
        <w:t xml:space="preserve"> legacy Domain Controllers required to enable SQL replication</w:t>
      </w:r>
      <w:r>
        <w:t xml:space="preserve"> and Ansible for VM configuration as code</w:t>
      </w:r>
      <w:r w:rsidR="00C8134B">
        <w:t>. As mentioned above, the Integration Hub is not meant to provide a home for any product specific software applications</w:t>
      </w:r>
      <w:r w:rsidR="00367A90">
        <w:t xml:space="preserve">; all services </w:t>
      </w:r>
      <w:r w:rsidR="00367A90">
        <w:lastRenderedPageBreak/>
        <w:t>within the Integration Hub must be shared amongst two or more products to qualify for hosting within the Integration Hub</w:t>
      </w:r>
      <w:r w:rsidR="00C8134B">
        <w:t>.</w:t>
      </w:r>
    </w:p>
    <w:p w14:paraId="091C870B" w14:textId="042A0CC6" w:rsidR="004F35C8" w:rsidRDefault="004F35C8" w:rsidP="00EB1D54"/>
    <w:p w14:paraId="5C38BF3A" w14:textId="1F012873" w:rsidR="00AD354D" w:rsidRDefault="00C8134B" w:rsidP="00EB1D54">
      <w:r>
        <w:t xml:space="preserve">To enforce this latter control, no product team will be able to deploy infrastructure to the Integration Hub. All deployments must go through the Provider Cloud Enablement team, the Provider DevOps Enablement team, or the production support team. </w:t>
      </w:r>
      <w:r w:rsidR="00367A90">
        <w:t>Each unique service within the Integration Hub will be isolated within its own virtual network and c</w:t>
      </w:r>
      <w:r>
        <w:t>onnectivity</w:t>
      </w:r>
      <w:r w:rsidR="00367A90">
        <w:t xml:space="preserve"> </w:t>
      </w:r>
      <w:r>
        <w:t xml:space="preserve">will be </w:t>
      </w:r>
      <w:r w:rsidR="00367A90">
        <w:t>enabled</w:t>
      </w:r>
      <w:r>
        <w:t xml:space="preserve"> using the </w:t>
      </w:r>
      <w:r w:rsidR="00367A90">
        <w:t>services established through</w:t>
      </w:r>
      <w:r>
        <w:t xml:space="preserve"> the Provider Transit Hub</w:t>
      </w:r>
      <w:r w:rsidR="00367A90">
        <w:t xml:space="preserve"> (PTH)</w:t>
      </w:r>
      <w:r>
        <w:t xml:space="preserve"> </w:t>
      </w:r>
      <w:r w:rsidR="00367A90">
        <w:t>program.</w:t>
      </w:r>
    </w:p>
    <w:p w14:paraId="5C4CB139" w14:textId="0537C7BB" w:rsidR="00367A90" w:rsidRDefault="00367A90" w:rsidP="00EB1D54"/>
    <w:p w14:paraId="47F5F340" w14:textId="47758AE6" w:rsidR="00367A90" w:rsidRDefault="00367A90" w:rsidP="00EB1D54">
      <w:r>
        <w:t>Management of the services within the Integration Hub falls to the Provider DevOps Enablement team primarily with some duties falling to the Provider Cloud Enablement team. There may be situations where legacy datacenter personnel also manage the services within the Integration Hub.</w:t>
      </w:r>
      <w:r w:rsidR="00103C56">
        <w:t xml:space="preserve"> In all scenarios access will be managed via the ENTID domain.</w:t>
      </w:r>
    </w:p>
    <w:p w14:paraId="035E7712" w14:textId="08BB48EE" w:rsidR="00103C56" w:rsidRDefault="00103C56" w:rsidP="00EB1D54"/>
    <w:p w14:paraId="353AC493" w14:textId="7F59CD40" w:rsidR="009300E6" w:rsidRDefault="00365F00" w:rsidP="009300E6">
      <w:pPr>
        <w:keepNext/>
      </w:pPr>
      <w:r>
        <w:rPr>
          <w:noProof/>
        </w:rPr>
        <w:lastRenderedPageBreak/>
        <w:drawing>
          <wp:inline distT="0" distB="0" distL="0" distR="0" wp14:anchorId="33240E81" wp14:editId="33216EAA">
            <wp:extent cx="5943600" cy="6356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extLst>
                        <a:ext uri="{28A0092B-C50C-407E-A947-70E740481C1C}">
                          <a14:useLocalDpi xmlns:a14="http://schemas.microsoft.com/office/drawing/2010/main" val="0"/>
                        </a:ext>
                      </a:extLst>
                    </a:blip>
                    <a:stretch>
                      <a:fillRect/>
                    </a:stretch>
                  </pic:blipFill>
                  <pic:spPr>
                    <a:xfrm>
                      <a:off x="0" y="0"/>
                      <a:ext cx="5943600" cy="6356213"/>
                    </a:xfrm>
                    <a:prstGeom prst="rect">
                      <a:avLst/>
                    </a:prstGeom>
                  </pic:spPr>
                </pic:pic>
              </a:graphicData>
            </a:graphic>
          </wp:inline>
        </w:drawing>
      </w:r>
    </w:p>
    <w:p w14:paraId="35F85DF9" w14:textId="6E65572C" w:rsidR="00920E06" w:rsidRDefault="009300E6" w:rsidP="009300E6">
      <w:pPr>
        <w:pStyle w:val="Caption"/>
      </w:pPr>
      <w:r>
        <w:t xml:space="preserve">Figure </w:t>
      </w:r>
      <w:fldSimple w:instr=" SEQ Figure \* ARABIC ">
        <w:r w:rsidR="004D6B59">
          <w:rPr>
            <w:noProof/>
          </w:rPr>
          <w:t>1</w:t>
        </w:r>
      </w:fldSimple>
      <w:r>
        <w:t>: Provider Virtual WAN</w:t>
      </w:r>
      <w:r w:rsidR="00367A90">
        <w:t xml:space="preserve"> with Integration Hub highlighted</w:t>
      </w:r>
    </w:p>
    <w:p w14:paraId="5D7D7718" w14:textId="1C2F1765" w:rsidR="00AD354D" w:rsidRDefault="00AD354D" w:rsidP="004F35C8">
      <w:pPr>
        <w:pStyle w:val="Heading2"/>
      </w:pPr>
      <w:bookmarkStart w:id="13" w:name="_Toc53324132"/>
      <w:r>
        <w:t>Common Design</w:t>
      </w:r>
      <w:r w:rsidR="00367A90">
        <w:t xml:space="preserve"> [In Discovery]</w:t>
      </w:r>
      <w:bookmarkEnd w:id="13"/>
    </w:p>
    <w:p w14:paraId="6583747A" w14:textId="7F1859A3" w:rsidR="00AD354D" w:rsidRDefault="00AD354D" w:rsidP="00AD354D"/>
    <w:p w14:paraId="70E7A4E3" w14:textId="4DE237A3" w:rsidR="00AD354D" w:rsidRDefault="00AD354D" w:rsidP="00AD354D">
      <w:r>
        <w:t xml:space="preserve">The following table describes the resource groups utilized in the creation of the Provider </w:t>
      </w:r>
      <w:r w:rsidR="00367A90">
        <w:t>Integration Hub</w:t>
      </w:r>
      <w:r>
        <w:t>.</w:t>
      </w:r>
    </w:p>
    <w:p w14:paraId="01AD990C" w14:textId="77777777" w:rsidR="00AD354D" w:rsidRDefault="00AD354D" w:rsidP="00AD354D"/>
    <w:tbl>
      <w:tblPr>
        <w:tblStyle w:val="TableGrid"/>
        <w:tblW w:w="0" w:type="auto"/>
        <w:tblLook w:val="04A0" w:firstRow="1" w:lastRow="0" w:firstColumn="1" w:lastColumn="0" w:noHBand="0" w:noVBand="1"/>
      </w:tblPr>
      <w:tblGrid>
        <w:gridCol w:w="3685"/>
        <w:gridCol w:w="5665"/>
      </w:tblGrid>
      <w:tr w:rsidR="00AD354D" w:rsidRPr="002B7609" w14:paraId="67457708" w14:textId="77777777" w:rsidTr="00154686">
        <w:tc>
          <w:tcPr>
            <w:tcW w:w="3685" w:type="dxa"/>
            <w:shd w:val="clear" w:color="auto" w:fill="D9D9D9" w:themeFill="background1" w:themeFillShade="D9"/>
          </w:tcPr>
          <w:p w14:paraId="7BD50925" w14:textId="77777777" w:rsidR="00AD354D" w:rsidRPr="002B7609" w:rsidRDefault="00AD354D" w:rsidP="00154686">
            <w:pPr>
              <w:rPr>
                <w:b/>
                <w:bCs/>
              </w:rPr>
            </w:pPr>
            <w:r w:rsidRPr="002B7609">
              <w:rPr>
                <w:b/>
                <w:bCs/>
              </w:rPr>
              <w:t>Resource Group</w:t>
            </w:r>
          </w:p>
        </w:tc>
        <w:tc>
          <w:tcPr>
            <w:tcW w:w="5665" w:type="dxa"/>
            <w:shd w:val="clear" w:color="auto" w:fill="D9D9D9" w:themeFill="background1" w:themeFillShade="D9"/>
          </w:tcPr>
          <w:p w14:paraId="36CCBB98" w14:textId="77777777" w:rsidR="00AD354D" w:rsidRPr="002B7609" w:rsidRDefault="00AD354D" w:rsidP="00154686">
            <w:pPr>
              <w:rPr>
                <w:b/>
                <w:bCs/>
              </w:rPr>
            </w:pPr>
            <w:r w:rsidRPr="002B7609">
              <w:rPr>
                <w:b/>
                <w:bCs/>
              </w:rPr>
              <w:t>Description</w:t>
            </w:r>
          </w:p>
        </w:tc>
      </w:tr>
      <w:tr w:rsidR="00AD354D" w14:paraId="7C3E9E96" w14:textId="77777777" w:rsidTr="00154686">
        <w:tc>
          <w:tcPr>
            <w:tcW w:w="3685" w:type="dxa"/>
          </w:tcPr>
          <w:p w14:paraId="299AF73A" w14:textId="26CC7C4F" w:rsidR="00AD354D" w:rsidRDefault="00AD354D" w:rsidP="00154686">
            <w:proofErr w:type="spellStart"/>
            <w:r>
              <w:t>p</w:t>
            </w:r>
            <w:r w:rsidRPr="002B7609">
              <w:rPr>
                <w:b/>
                <w:bCs/>
                <w:color w:val="FF0000"/>
              </w:rPr>
              <w:t>i</w:t>
            </w:r>
            <w:r>
              <w:t>h</w:t>
            </w:r>
            <w:proofErr w:type="spellEnd"/>
            <w:r>
              <w:t>-</w:t>
            </w:r>
            <w:r w:rsidR="00367A90">
              <w:t>&lt;shared service name&gt;</w:t>
            </w:r>
            <w:r>
              <w:t>-&lt;namespace&gt;</w:t>
            </w:r>
          </w:p>
        </w:tc>
        <w:tc>
          <w:tcPr>
            <w:tcW w:w="5665" w:type="dxa"/>
          </w:tcPr>
          <w:p w14:paraId="390B295D" w14:textId="2B44EDAE" w:rsidR="00AD354D" w:rsidRDefault="00AD354D" w:rsidP="00154686">
            <w:r>
              <w:t xml:space="preserve">Contains the virtual network for </w:t>
            </w:r>
            <w:r w:rsidR="00367A90">
              <w:t xml:space="preserve">the </w:t>
            </w:r>
            <w:r>
              <w:t>shared services</w:t>
            </w:r>
            <w:r w:rsidR="00367A90">
              <w:t xml:space="preserve"> being deployed.</w:t>
            </w:r>
          </w:p>
        </w:tc>
      </w:tr>
      <w:tr w:rsidR="00AD354D" w14:paraId="67E89955" w14:textId="77777777" w:rsidTr="00154686">
        <w:tc>
          <w:tcPr>
            <w:tcW w:w="3685" w:type="dxa"/>
          </w:tcPr>
          <w:p w14:paraId="0956DD7A" w14:textId="77777777" w:rsidR="00AD354D" w:rsidRDefault="00AD354D" w:rsidP="00154686">
            <w:proofErr w:type="spellStart"/>
            <w:r>
              <w:lastRenderedPageBreak/>
              <w:t>p</w:t>
            </w:r>
            <w:r w:rsidRPr="002B7609">
              <w:rPr>
                <w:b/>
                <w:bCs/>
                <w:color w:val="FF0000"/>
              </w:rPr>
              <w:t>i</w:t>
            </w:r>
            <w:r>
              <w:t>h</w:t>
            </w:r>
            <w:proofErr w:type="spellEnd"/>
            <w:r>
              <w:t>-&lt;product name&gt;-&lt;namespace&gt;</w:t>
            </w:r>
          </w:p>
        </w:tc>
        <w:tc>
          <w:tcPr>
            <w:tcW w:w="5665" w:type="dxa"/>
          </w:tcPr>
          <w:p w14:paraId="647B43E5" w14:textId="4AE76CC7" w:rsidR="00AD354D" w:rsidRDefault="00AD354D" w:rsidP="00154686">
            <w:r>
              <w:t xml:space="preserve">Contains any product specific </w:t>
            </w:r>
            <w:r w:rsidR="005F0ABF">
              <w:t xml:space="preserve">shared </w:t>
            </w:r>
            <w:r>
              <w:t>services</w:t>
            </w:r>
            <w:r w:rsidR="005F0ABF">
              <w:t>. Many instances expected.</w:t>
            </w:r>
          </w:p>
        </w:tc>
      </w:tr>
    </w:tbl>
    <w:p w14:paraId="6433C2F1" w14:textId="5A0A9506" w:rsidR="00AD354D" w:rsidRDefault="00AD354D" w:rsidP="00AD354D"/>
    <w:p w14:paraId="6303FCD1" w14:textId="218A42B9" w:rsidR="00103C56" w:rsidRDefault="00103C56" w:rsidP="00103C56">
      <w:pPr>
        <w:pStyle w:val="Heading2"/>
      </w:pPr>
      <w:bookmarkStart w:id="14" w:name="_Toc53324133"/>
      <w:r>
        <w:t>Integration Hub Virtual Network Design [In Discovery]</w:t>
      </w:r>
      <w:bookmarkEnd w:id="14"/>
    </w:p>
    <w:p w14:paraId="75930E4F" w14:textId="674B1BFD" w:rsidR="00103C56" w:rsidRDefault="00103C56" w:rsidP="00AD354D"/>
    <w:p w14:paraId="69FBFDDC" w14:textId="77777777" w:rsidR="004D6B59" w:rsidRDefault="004D6B59" w:rsidP="00AD354D">
      <w:r>
        <w:t>Per EGRC policy 9D.1.02.01, the Integration Hub will provide a Tools virtual network that will host services common to Provider such as domain controllers, CI\CD tools, patch management, and more. The network is segmented into various subnets which will host services with similar function. The subnets will be isolated from each other and other virtual networks through the use of network security groups.</w:t>
      </w:r>
    </w:p>
    <w:p w14:paraId="4C3553FA" w14:textId="77777777" w:rsidR="004D6B59" w:rsidRDefault="004D6B59" w:rsidP="00AD354D"/>
    <w:p w14:paraId="477DB6DD" w14:textId="6986B42C" w:rsidR="004D6B59" w:rsidRDefault="004D6B59" w:rsidP="00AD354D">
      <w:r>
        <w:t>In the event that remote access to these services is needed Bastion will be used. Access will be controlled via Provider’s normal production access policies which adhere to all policies found in Section 8 of EGRC security policies.</w:t>
      </w:r>
    </w:p>
    <w:p w14:paraId="1BB88032" w14:textId="77777777" w:rsidR="004D6B59" w:rsidRDefault="004D6B59" w:rsidP="004D6B59">
      <w:pPr>
        <w:keepNext/>
      </w:pPr>
      <w:r>
        <w:rPr>
          <w:noProof/>
        </w:rPr>
        <w:drawing>
          <wp:inline distT="0" distB="0" distL="0" distR="0" wp14:anchorId="601A6C82" wp14:editId="59E95412">
            <wp:extent cx="5943600" cy="32905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14:paraId="54CE0094" w14:textId="07C36CBB" w:rsidR="00103C56" w:rsidRDefault="004D6B59" w:rsidP="004D6B59">
      <w:pPr>
        <w:pStyle w:val="Caption"/>
      </w:pPr>
      <w:r>
        <w:t xml:space="preserve">Figure </w:t>
      </w:r>
      <w:r w:rsidR="00DF1F0A">
        <w:fldChar w:fldCharType="begin"/>
      </w:r>
      <w:r w:rsidR="00DF1F0A">
        <w:instrText xml:space="preserve"> SEQ Figure \* ARABIC </w:instrText>
      </w:r>
      <w:r w:rsidR="00DF1F0A">
        <w:fldChar w:fldCharType="separate"/>
      </w:r>
      <w:r>
        <w:rPr>
          <w:noProof/>
        </w:rPr>
        <w:t>2</w:t>
      </w:r>
      <w:r w:rsidR="00DF1F0A">
        <w:rPr>
          <w:noProof/>
        </w:rPr>
        <w:fldChar w:fldCharType="end"/>
      </w:r>
      <w:r>
        <w:t>: Integration Hub Tools Virtual Network Detail</w:t>
      </w:r>
    </w:p>
    <w:p w14:paraId="2FF0262C" w14:textId="75FA3AB7" w:rsidR="00FB1A2F" w:rsidRDefault="00FB1A2F" w:rsidP="00AD354D">
      <w:r>
        <w:t xml:space="preserve">Some services may expose themselves via the public internet. In those cases, the services will be hosted in isolated virtual networks with no peering to other virtual networks. </w:t>
      </w:r>
    </w:p>
    <w:p w14:paraId="1CE37BBC" w14:textId="77777777" w:rsidR="00FB1A2F" w:rsidRDefault="00FB1A2F" w:rsidP="00AD354D"/>
    <w:p w14:paraId="011D8817" w14:textId="076500B2" w:rsidR="00103C56" w:rsidRDefault="00FB1A2F" w:rsidP="00103C56">
      <w:pPr>
        <w:pStyle w:val="Heading2"/>
      </w:pPr>
      <w:bookmarkStart w:id="15" w:name="_Toc53324134"/>
      <w:r>
        <w:t xml:space="preserve">Private </w:t>
      </w:r>
      <w:r w:rsidR="00103C56">
        <w:t>Connect</w:t>
      </w:r>
      <w:r>
        <w:t>ivity to Other Services</w:t>
      </w:r>
      <w:bookmarkEnd w:id="15"/>
    </w:p>
    <w:p w14:paraId="796B09B5" w14:textId="4853B82B" w:rsidR="00103C56" w:rsidRDefault="00103C56" w:rsidP="00AD354D"/>
    <w:p w14:paraId="4ECD1F7D" w14:textId="022C6266" w:rsidR="00103C56" w:rsidRDefault="00FB1A2F" w:rsidP="00AD354D">
      <w:r>
        <w:t xml:space="preserve">In the majority of use cases, services within the Integration Hub will connect to other virtual networks via the Transit Hub’s use of Azure Virtual WAN and the associated regional hubs established therein. The methodology for this connectivity can be found within the </w:t>
      </w:r>
      <w:hyperlink r:id="rId11" w:history="1">
        <w:r w:rsidRPr="00FB1A2F">
          <w:rPr>
            <w:rStyle w:val="Hyperlink"/>
          </w:rPr>
          <w:t>Transit Hub</w:t>
        </w:r>
      </w:hyperlink>
      <w:r>
        <w:t xml:space="preserve"> documentation.</w:t>
      </w:r>
    </w:p>
    <w:p w14:paraId="16899652" w14:textId="77777777" w:rsidR="00103C56" w:rsidRDefault="00103C56" w:rsidP="00AD354D"/>
    <w:p w14:paraId="76E4CA50" w14:textId="25C40E5A" w:rsidR="00103C56" w:rsidRDefault="00103C56" w:rsidP="00103C56">
      <w:pPr>
        <w:pStyle w:val="Heading2"/>
      </w:pPr>
      <w:bookmarkStart w:id="16" w:name="_Toc53324135"/>
      <w:r>
        <w:lastRenderedPageBreak/>
        <w:t>The PIH Domain [In Discovery]</w:t>
      </w:r>
      <w:bookmarkEnd w:id="16"/>
    </w:p>
    <w:p w14:paraId="23536924" w14:textId="37588229" w:rsidR="00103C56" w:rsidRDefault="00103C56" w:rsidP="00AD354D"/>
    <w:p w14:paraId="5986257A" w14:textId="0CF9E836" w:rsidR="00103C56" w:rsidRDefault="00FB1A2F" w:rsidP="00AD354D">
      <w:r>
        <w:t xml:space="preserve">The Provider Cloud Enablement team spent extensive </w:t>
      </w:r>
      <w:r w:rsidR="00381F94">
        <w:t>time and resources working to discover if there was support for managing logins and group policy via Azure Active Directory; unfortunately, the support that is currently available is very “young” and not yet available for most operating systems.</w:t>
      </w:r>
    </w:p>
    <w:p w14:paraId="22458A8C" w14:textId="60E0F07A" w:rsidR="00381F94" w:rsidRDefault="00381F94" w:rsidP="00AD354D"/>
    <w:p w14:paraId="30766D6F" w14:textId="565884B3" w:rsidR="00381F94" w:rsidRDefault="00381F94" w:rsidP="00AD354D">
      <w:r>
        <w:t>Due to this lack of functionality a traditional set of Domain Controllers and a traditional Active Directory domain will be established. This Domain will be named “</w:t>
      </w:r>
      <w:proofErr w:type="spellStart"/>
      <w:proofErr w:type="gramStart"/>
      <w:r>
        <w:t>pih.provider</w:t>
      </w:r>
      <w:proofErr w:type="gramEnd"/>
      <w:r>
        <w:t>.engineering</w:t>
      </w:r>
      <w:proofErr w:type="spellEnd"/>
      <w:r>
        <w:t>” or “PIH” for short. All virtual machines, which are not immutable, will be joined to this domain. This will allow the Provider operational team to push controls to virtual machines via Group Policy. These controls encompass many of the requirements in Sections 5, 8, and 12 of EGRC security policy.</w:t>
      </w:r>
    </w:p>
    <w:p w14:paraId="1CE7AE0E" w14:textId="7F0D1F8E" w:rsidR="00381F94" w:rsidRDefault="00381F94" w:rsidP="00AD354D"/>
    <w:p w14:paraId="35808DF0" w14:textId="532AD7E5" w:rsidR="00381F94" w:rsidRDefault="00381F94" w:rsidP="00381F94">
      <w:pPr>
        <w:pStyle w:val="Heading3"/>
      </w:pPr>
      <w:bookmarkStart w:id="17" w:name="_Toc53324136"/>
      <w:r>
        <w:t>Secure Integration</w:t>
      </w:r>
      <w:bookmarkEnd w:id="17"/>
    </w:p>
    <w:p w14:paraId="2DA93E9D" w14:textId="50D3DF61" w:rsidR="00381F94" w:rsidRDefault="00381F94" w:rsidP="00381F94"/>
    <w:p w14:paraId="6B2D7DFA" w14:textId="43EA57D7" w:rsidR="00381F94" w:rsidRDefault="00381F94" w:rsidP="00381F94">
      <w:r>
        <w:t>The need to facilitate policy requirements such as annual entitlement reviews dictates that the PIH domain, if at all possible, be integrated with Secure. The Provider Cloud Enablement team has engaged the Secure team (</w:t>
      </w:r>
      <w:r w:rsidRPr="00381F94">
        <w:t>RITM1194098</w:t>
      </w:r>
      <w:r>
        <w:t>) and will work to establish a common methodology for Secure integration with the cloud.</w:t>
      </w:r>
    </w:p>
    <w:p w14:paraId="10389E7D" w14:textId="16537F77" w:rsidR="00381F94" w:rsidRDefault="00381F94" w:rsidP="00381F94"/>
    <w:p w14:paraId="1C4DB500" w14:textId="41272CD0" w:rsidR="00381F94" w:rsidRDefault="00381F94" w:rsidP="00381F94">
      <w:pPr>
        <w:pStyle w:val="Heading3"/>
      </w:pPr>
      <w:bookmarkStart w:id="18" w:name="_Toc53324137"/>
      <w:r>
        <w:t>DNS in the Integration Hub</w:t>
      </w:r>
      <w:bookmarkEnd w:id="18"/>
    </w:p>
    <w:p w14:paraId="28FFB1A4" w14:textId="744EB0D3" w:rsidR="00381F94" w:rsidRDefault="00381F94" w:rsidP="00381F94"/>
    <w:p w14:paraId="09E27D1A" w14:textId="003B6B67" w:rsidR="00381F94" w:rsidRDefault="00381F94" w:rsidP="00381F94">
      <w:r>
        <w:t xml:space="preserve">Due to the functionality of Active Directory, the Domain Controllers will become the default DNS servers for all virtual machines in the Integration Hub, Transit Hub, and any virtual networks </w:t>
      </w:r>
      <w:r w:rsidR="004A216F">
        <w:t>utilizing the Integration Hub services.</w:t>
      </w:r>
    </w:p>
    <w:p w14:paraId="0293F23D" w14:textId="7C5EA97F" w:rsidR="004A216F" w:rsidRDefault="004A216F" w:rsidP="00381F94"/>
    <w:p w14:paraId="56995F7A" w14:textId="3C852C14" w:rsidR="004A216F" w:rsidRDefault="004A216F" w:rsidP="00381F94">
      <w:r>
        <w:t>Azure will be listed as the upstream DNS provider for the PIH domain servers.</w:t>
      </w:r>
    </w:p>
    <w:p w14:paraId="3010DB27" w14:textId="77777777" w:rsidR="004A216F" w:rsidRDefault="004A216F" w:rsidP="00381F94"/>
    <w:p w14:paraId="7CCEB5E6" w14:textId="21A61ACB" w:rsidR="004A216F" w:rsidRPr="00381F94" w:rsidRDefault="004A216F" w:rsidP="00381F94">
      <w:r>
        <w:t>Research still needs to be completed in terms of integrating Azure Private DNS zones with Active Directory.</w:t>
      </w:r>
    </w:p>
    <w:p w14:paraId="75BB496D" w14:textId="77777777" w:rsidR="00381F94" w:rsidRDefault="00381F94" w:rsidP="00381F94"/>
    <w:p w14:paraId="52F411FC" w14:textId="62B98B42" w:rsidR="00103C56" w:rsidRDefault="00C11638" w:rsidP="00C11638">
      <w:pPr>
        <w:pStyle w:val="Heading2"/>
      </w:pPr>
      <w:bookmarkStart w:id="19" w:name="_Toc53324138"/>
      <w:r>
        <w:t>Ansible</w:t>
      </w:r>
      <w:r w:rsidR="00ED1F85">
        <w:t xml:space="preserve"> [In Discovery]</w:t>
      </w:r>
      <w:bookmarkEnd w:id="19"/>
    </w:p>
    <w:p w14:paraId="486F8072" w14:textId="1C436EFB" w:rsidR="00103C56" w:rsidRDefault="00103C56" w:rsidP="00AD354D"/>
    <w:p w14:paraId="62056501" w14:textId="7B03DB24" w:rsidR="00C11638" w:rsidRDefault="004A216F" w:rsidP="00AD354D">
      <w:r>
        <w:t>While the preferred methodology, for virtual machines, is immutable images there are some services (skeletons?) in Provider’s technology landscape that cannot be easily migrated to an immutable deployment model. For these services, Ansible will be used.</w:t>
      </w:r>
    </w:p>
    <w:p w14:paraId="5DFAFC5F" w14:textId="00B0B1F1" w:rsidR="004A216F" w:rsidRDefault="004A216F" w:rsidP="00AD354D"/>
    <w:p w14:paraId="15A70D78" w14:textId="385F45FA" w:rsidR="004A216F" w:rsidRDefault="004A216F" w:rsidP="00AD354D">
      <w:r>
        <w:t xml:space="preserve">Ansible will utilize SSH (TCP 22) and </w:t>
      </w:r>
      <w:proofErr w:type="spellStart"/>
      <w:r>
        <w:t>WinRM</w:t>
      </w:r>
      <w:proofErr w:type="spellEnd"/>
      <w:r>
        <w:t xml:space="preserve"> (using HTTPS: TCP 5986) and the aforementioned PIH domain credentials to push configuration changes to the virtual machines it manages.</w:t>
      </w:r>
    </w:p>
    <w:p w14:paraId="5C059506" w14:textId="77777777" w:rsidR="00656DD6" w:rsidRDefault="00656DD6" w:rsidP="00AD354D"/>
    <w:p w14:paraId="2BA05249" w14:textId="5AB645E9" w:rsidR="00C11638" w:rsidRDefault="00656DD6" w:rsidP="00656DD6">
      <w:pPr>
        <w:pStyle w:val="Heading2"/>
      </w:pPr>
      <w:bookmarkStart w:id="20" w:name="_Toc53324139"/>
      <w:r>
        <w:t>Patching Maintenance [In Discovery]</w:t>
      </w:r>
      <w:bookmarkEnd w:id="20"/>
    </w:p>
    <w:p w14:paraId="4AA8D09F" w14:textId="3A0C5D50" w:rsidR="00ED1F85" w:rsidRDefault="00ED1F85" w:rsidP="00AD354D"/>
    <w:p w14:paraId="033D1683" w14:textId="7265E42B" w:rsidR="00656DD6" w:rsidRDefault="004A216F" w:rsidP="00AD354D">
      <w:r>
        <w:lastRenderedPageBreak/>
        <w:t>The Provider operational team is currently researching options for managing patches across the virtual machines. The team’s general guidance is that patching must accomplished at least monthly regardless of operating system. As with the Ansible service the patching server will leverage PIH domain credentials to log into servers under management.</w:t>
      </w:r>
    </w:p>
    <w:p w14:paraId="1093FE0C" w14:textId="0525F9E7" w:rsidR="00FE12DD" w:rsidRDefault="00E32CD4" w:rsidP="00546DC0">
      <w:pPr>
        <w:pStyle w:val="Heading1"/>
      </w:pPr>
      <w:bookmarkStart w:id="21" w:name="_Toc53324140"/>
      <w:r>
        <w:t>Integration Hub</w:t>
      </w:r>
      <w:r w:rsidR="00546DC0">
        <w:t xml:space="preserve"> </w:t>
      </w:r>
      <w:r w:rsidR="00BF7089">
        <w:t>ITSM</w:t>
      </w:r>
      <w:bookmarkEnd w:id="21"/>
    </w:p>
    <w:p w14:paraId="2A1049E3" w14:textId="5AAC339E" w:rsidR="00546DC0" w:rsidRDefault="00546DC0" w:rsidP="00546DC0"/>
    <w:p w14:paraId="1B451D60" w14:textId="3F00AAE2" w:rsidR="000B3592" w:rsidRDefault="000B3592" w:rsidP="00546DC0">
      <w:r>
        <w:t>Managing the operation and maintenance of Provider’s Virtual WAN falls to the Provider DevOps Enablement group, the production support team(s), production database administrators, and the Application Operations Center (AOC)</w:t>
      </w:r>
      <w:r w:rsidR="004C5F17">
        <w:t>. The Provider Cloud Enablement team will provide support, guidance, and enhancements whenever and wherever there is a need</w:t>
      </w:r>
      <w:r>
        <w:t xml:space="preserve">. At the time of this writing those teams are managed by Bryan Moore, John </w:t>
      </w:r>
      <w:proofErr w:type="spellStart"/>
      <w:r>
        <w:t>Harrast</w:t>
      </w:r>
      <w:proofErr w:type="spellEnd"/>
      <w:r>
        <w:t xml:space="preserve">, </w:t>
      </w:r>
      <w:proofErr w:type="spellStart"/>
      <w:r>
        <w:t>Girum</w:t>
      </w:r>
      <w:proofErr w:type="spellEnd"/>
      <w:r>
        <w:t xml:space="preserve"> </w:t>
      </w:r>
      <w:proofErr w:type="spellStart"/>
      <w:r>
        <w:t>Fida</w:t>
      </w:r>
      <w:proofErr w:type="spellEnd"/>
      <w:r>
        <w:t xml:space="preserve">, and Chris </w:t>
      </w:r>
      <w:proofErr w:type="spellStart"/>
      <w:r>
        <w:t>Dutilly</w:t>
      </w:r>
      <w:proofErr w:type="spellEnd"/>
      <w:r>
        <w:t xml:space="preserve"> respectively. These teams will leverage the tools and processes outlined below to </w:t>
      </w:r>
      <w:r w:rsidR="00BF7089">
        <w:t>manage Provider’s Virtual WAN.</w:t>
      </w:r>
    </w:p>
    <w:p w14:paraId="0EA251B0" w14:textId="29E8314F" w:rsidR="000B3592" w:rsidRDefault="000B3592" w:rsidP="00546DC0"/>
    <w:p w14:paraId="4BB87811" w14:textId="707144A3" w:rsidR="00390DBA" w:rsidRDefault="008C6F3F" w:rsidP="00390DBA">
      <w:pPr>
        <w:pStyle w:val="Heading2"/>
      </w:pPr>
      <w:bookmarkStart w:id="22" w:name="_Toc53324141"/>
      <w:r>
        <w:t xml:space="preserve">Requiring </w:t>
      </w:r>
      <w:r w:rsidR="00390DBA">
        <w:t>Infrastructure as Code</w:t>
      </w:r>
      <w:bookmarkEnd w:id="22"/>
    </w:p>
    <w:p w14:paraId="683FCE34" w14:textId="1FC9DF51" w:rsidR="00390DBA" w:rsidRDefault="00390DBA" w:rsidP="00546DC0"/>
    <w:p w14:paraId="1E88D7A8" w14:textId="4C55AF83" w:rsidR="00390DBA" w:rsidRDefault="00390DBA" w:rsidP="00546DC0">
      <w:r>
        <w:t xml:space="preserve">Wherever and whenever possible it is expected that all changes will be implemented via code and deployed via a continuous delivery pipeline (such as Jenkins). In some cases, custom coding may be required to create the change via API. The Cloud Enablement team will strive to codify these more complex updates within the </w:t>
      </w:r>
      <w:proofErr w:type="spellStart"/>
      <w:r>
        <w:t>ProviderRM</w:t>
      </w:r>
      <w:proofErr w:type="spellEnd"/>
      <w:r>
        <w:t xml:space="preserve"> terraform provider. </w:t>
      </w:r>
    </w:p>
    <w:p w14:paraId="0E3B16AD" w14:textId="0BE19569" w:rsidR="00390DBA" w:rsidRDefault="00390DBA" w:rsidP="00546DC0"/>
    <w:p w14:paraId="682D9736" w14:textId="6C2EE13C" w:rsidR="00390DBA" w:rsidRDefault="008C6F3F" w:rsidP="00546DC0">
      <w:r>
        <w:t xml:space="preserve">In rare exceptions, for instance mapping fiber circuits to Azure ExpressRoute, changes can only be completed manually via the Azure Portal. </w:t>
      </w:r>
      <w:r w:rsidR="00390DBA">
        <w:t xml:space="preserve">When a change must be done manually that change must have detailed steps documented within the change ticket and must have a corresponding rollback plan. Manual changes must </w:t>
      </w:r>
      <w:r w:rsidR="00390DBA">
        <w:rPr>
          <w:u w:val="single"/>
        </w:rPr>
        <w:t>not</w:t>
      </w:r>
      <w:r w:rsidR="00390DBA">
        <w:t xml:space="preserve"> subsequently break the terraform deployments (</w:t>
      </w:r>
      <w:proofErr w:type="gramStart"/>
      <w:r w:rsidR="00390DBA">
        <w:t>i.e.</w:t>
      </w:r>
      <w:proofErr w:type="gramEnd"/>
      <w:r w:rsidR="00390DBA">
        <w:t xml:space="preserve"> terraform state must be kept in sync or somehow exclude the manual changes).</w:t>
      </w:r>
    </w:p>
    <w:p w14:paraId="5D839F46" w14:textId="5ED26177" w:rsidR="004D3ED7" w:rsidRDefault="004D3ED7" w:rsidP="00546DC0"/>
    <w:p w14:paraId="710CB82C" w14:textId="47EE4527" w:rsidR="00546DC0" w:rsidRDefault="00546DC0" w:rsidP="00546DC0">
      <w:pPr>
        <w:pStyle w:val="Heading2"/>
      </w:pPr>
      <w:bookmarkStart w:id="23" w:name="_Toc53324142"/>
      <w:r>
        <w:t>Change Management</w:t>
      </w:r>
      <w:bookmarkEnd w:id="23"/>
    </w:p>
    <w:p w14:paraId="20E8A21A" w14:textId="0E56C7E7" w:rsidR="00546DC0" w:rsidRDefault="00546DC0" w:rsidP="00546DC0">
      <w:pPr>
        <w:pStyle w:val="Heading3"/>
      </w:pPr>
    </w:p>
    <w:p w14:paraId="323F91D4" w14:textId="7B497A05" w:rsidR="00BF7089" w:rsidRDefault="00BF7089" w:rsidP="00BF7089">
      <w:r>
        <w:t>Optum’s ServiceNow Change Management process will be leveraged to track all changes deployed to the Virtual WAN. This includes any changes to the Virtual WAN itself, firewall changes, Site-to-Site VPN changes, Point-to-Site VPN changes, and the creation or removal of any peering connections within the Virtual WAN. The following devices</w:t>
      </w:r>
      <w:r w:rsidR="00A748AB">
        <w:t xml:space="preserve"> and device rollups</w:t>
      </w:r>
      <w:r>
        <w:t xml:space="preserve"> will</w:t>
      </w:r>
      <w:r w:rsidR="00A748AB">
        <w:t xml:space="preserve">, initially, </w:t>
      </w:r>
      <w:r>
        <w:t>be registered with CMDB to allow for tracking of changes:</w:t>
      </w:r>
    </w:p>
    <w:p w14:paraId="1010AC01" w14:textId="6AA35B02" w:rsidR="00BF7089" w:rsidRDefault="00BF7089" w:rsidP="00BF7089"/>
    <w:p w14:paraId="17E741DB" w14:textId="03A235B7" w:rsidR="00BF7089" w:rsidRDefault="00BF7089" w:rsidP="00A748AB">
      <w:pPr>
        <w:pStyle w:val="ListParagraph"/>
        <w:numPr>
          <w:ilvl w:val="0"/>
          <w:numId w:val="1"/>
        </w:numPr>
      </w:pPr>
      <w:r>
        <w:t>Provider FL750 ExpressRoute</w:t>
      </w:r>
      <w:r w:rsidR="00A748AB">
        <w:t xml:space="preserve"> (rollup for all circuits and devices)</w:t>
      </w:r>
    </w:p>
    <w:p w14:paraId="1E3330AA" w14:textId="21F843FE" w:rsidR="00A748AB" w:rsidRDefault="00A748AB" w:rsidP="00A748AB">
      <w:pPr>
        <w:pStyle w:val="ListParagraph"/>
        <w:numPr>
          <w:ilvl w:val="0"/>
          <w:numId w:val="1"/>
        </w:numPr>
      </w:pPr>
      <w:r>
        <w:t>Provider Virtual WAN</w:t>
      </w:r>
    </w:p>
    <w:p w14:paraId="4C553AD1" w14:textId="4C73AC4E" w:rsidR="00A748AB" w:rsidRDefault="00A748AB" w:rsidP="00A748AB">
      <w:pPr>
        <w:pStyle w:val="ListParagraph"/>
        <w:numPr>
          <w:ilvl w:val="0"/>
          <w:numId w:val="1"/>
        </w:numPr>
      </w:pPr>
      <w:r>
        <w:t>Provider Virtual WAN Point-to-Site VPN “NNN” (each unique VPN will have an entry)</w:t>
      </w:r>
    </w:p>
    <w:p w14:paraId="00F36FDF" w14:textId="78422FDD" w:rsidR="00A748AB" w:rsidRDefault="00A748AB" w:rsidP="00A748AB">
      <w:pPr>
        <w:pStyle w:val="ListParagraph"/>
        <w:numPr>
          <w:ilvl w:val="0"/>
          <w:numId w:val="1"/>
        </w:numPr>
      </w:pPr>
      <w:r>
        <w:t>Provider Transit Hub Firewall (rollup for all four firewall devices)</w:t>
      </w:r>
    </w:p>
    <w:p w14:paraId="2DE851C3" w14:textId="0FDFC491" w:rsidR="00A748AB" w:rsidRDefault="00A748AB" w:rsidP="00A748AB">
      <w:pPr>
        <w:pStyle w:val="ListParagraph"/>
        <w:numPr>
          <w:ilvl w:val="0"/>
          <w:numId w:val="1"/>
        </w:numPr>
      </w:pPr>
      <w:r>
        <w:t>Provider Transit Hub VPN (rollup for both VPN devices)</w:t>
      </w:r>
    </w:p>
    <w:p w14:paraId="16849B30" w14:textId="2F5512C0" w:rsidR="00A748AB" w:rsidRDefault="00A748AB" w:rsidP="00BF7089"/>
    <w:p w14:paraId="6DBD2817" w14:textId="6AC5646E" w:rsidR="00A748AB" w:rsidRDefault="00A748AB" w:rsidP="00BF7089">
      <w:r>
        <w:lastRenderedPageBreak/>
        <w:t xml:space="preserve">As stated, this is an initial list and will change over time. CMDB should be considered the source of truth not this document. It is the responsibility of downstream services to manage their dependencies upon the above configuration items. This management can be accomplished through CMDB and Central CI located at </w:t>
      </w:r>
      <w:hyperlink r:id="rId12" w:history="1">
        <w:r w:rsidRPr="00513D1C">
          <w:rPr>
            <w:rStyle w:val="Hyperlink"/>
          </w:rPr>
          <w:t>https://ask.optum.com</w:t>
        </w:r>
      </w:hyperlink>
      <w:r>
        <w:t>.</w:t>
      </w:r>
    </w:p>
    <w:p w14:paraId="2BCF9698" w14:textId="77777777" w:rsidR="00BF7089" w:rsidRPr="00BF7089" w:rsidRDefault="00BF7089" w:rsidP="00BF7089"/>
    <w:p w14:paraId="6C6D49D2" w14:textId="14A534D6" w:rsidR="00546DC0" w:rsidRDefault="00546DC0" w:rsidP="00546DC0">
      <w:pPr>
        <w:pStyle w:val="Heading3"/>
      </w:pPr>
      <w:bookmarkStart w:id="24" w:name="_Toc53324143"/>
      <w:r>
        <w:t>Infrastructure Changes</w:t>
      </w:r>
      <w:bookmarkEnd w:id="24"/>
    </w:p>
    <w:p w14:paraId="08AD1E0B" w14:textId="47A16C49" w:rsidR="00A748AB" w:rsidRDefault="00A748AB" w:rsidP="00546DC0">
      <w:pPr>
        <w:pStyle w:val="Heading3"/>
      </w:pPr>
    </w:p>
    <w:p w14:paraId="16C40A2F" w14:textId="5422B054" w:rsidR="00A748AB" w:rsidRPr="00A748AB" w:rsidRDefault="00A748AB" w:rsidP="00A748AB">
      <w:r>
        <w:t xml:space="preserve">All infrastructure changes will require a ServiceNow Change Management ticket with dependent configuration items added for all devices and/or rollups that are being affected by the change. </w:t>
      </w:r>
    </w:p>
    <w:p w14:paraId="4C70D8A3" w14:textId="77777777" w:rsidR="00A26D12" w:rsidRPr="00A26D12" w:rsidRDefault="00A26D12" w:rsidP="00A26D12"/>
    <w:p w14:paraId="2A5072A0" w14:textId="1FF8762D" w:rsidR="00546DC0" w:rsidRDefault="00546DC0" w:rsidP="00546DC0">
      <w:pPr>
        <w:pStyle w:val="Heading2"/>
      </w:pPr>
      <w:bookmarkStart w:id="25" w:name="_Toc53324144"/>
      <w:r>
        <w:t>Observability</w:t>
      </w:r>
      <w:r w:rsidR="00967027">
        <w:t xml:space="preserve"> [Discovery in Progress]</w:t>
      </w:r>
      <w:bookmarkEnd w:id="25"/>
    </w:p>
    <w:p w14:paraId="0A10F677" w14:textId="77777777" w:rsidR="006D0123" w:rsidRDefault="006D0123" w:rsidP="006D0123">
      <w:pPr>
        <w:pStyle w:val="Heading3"/>
      </w:pPr>
    </w:p>
    <w:p w14:paraId="24E58828" w14:textId="165CBB4A" w:rsidR="00546DC0" w:rsidRDefault="00967027" w:rsidP="006D0123">
      <w:pPr>
        <w:pStyle w:val="Heading3"/>
      </w:pPr>
      <w:bookmarkStart w:id="26" w:name="_Toc53324145"/>
      <w:r>
        <w:t xml:space="preserve">Integration Hub: </w:t>
      </w:r>
      <w:r w:rsidR="003825B2">
        <w:t xml:space="preserve">General </w:t>
      </w:r>
      <w:r w:rsidR="006D0123">
        <w:t>Infrastructure Health</w:t>
      </w:r>
      <w:bookmarkEnd w:id="26"/>
    </w:p>
    <w:p w14:paraId="4CEB936D" w14:textId="1A014DFD" w:rsidR="00A26D12" w:rsidRDefault="00A26D12" w:rsidP="006D0123">
      <w:pPr>
        <w:pStyle w:val="Heading3"/>
      </w:pPr>
    </w:p>
    <w:p w14:paraId="3F19AFDD" w14:textId="02D777F7" w:rsidR="00A26D12" w:rsidRDefault="00967027" w:rsidP="00A26D12">
      <w:r>
        <w:t>In general, all systems within the Integration Hub will be monitored by Provider’s Splunk Suite of tools including SignalFx. The standard detectors for VM health (CPU, Memory, Disk, etc.) will be utilized. Any VM logs will be expected to be forwarded to Provider’s Event Hubs either directly or potentially via a Syslog forwarder. Custom detectors are of course encouraged on the platform.</w:t>
      </w:r>
    </w:p>
    <w:p w14:paraId="1F21F6DB" w14:textId="64AD43A7" w:rsidR="004A216F" w:rsidRDefault="004A216F" w:rsidP="00A26D12"/>
    <w:p w14:paraId="66094405" w14:textId="06FCF085" w:rsidR="004A216F" w:rsidRDefault="004A216F" w:rsidP="004A216F">
      <w:pPr>
        <w:pStyle w:val="Heading2"/>
      </w:pPr>
      <w:bookmarkStart w:id="27" w:name="_Toc53324146"/>
      <w:r>
        <w:t>Backup Methodology</w:t>
      </w:r>
      <w:bookmarkEnd w:id="27"/>
    </w:p>
    <w:p w14:paraId="30A3C97A" w14:textId="167518C7" w:rsidR="004A216F" w:rsidRDefault="004A216F" w:rsidP="004A216F"/>
    <w:p w14:paraId="25443A66" w14:textId="1B2CB6D8" w:rsidR="004A216F" w:rsidRDefault="004A216F" w:rsidP="004A216F">
      <w:r>
        <w:t>Virtual machines under the purview of the Integration Hub will utilize Azure Site Recovery to manage backups.</w:t>
      </w:r>
      <w:r w:rsidR="007547B7">
        <w:t xml:space="preserve"> Backups will always be stored in geo-redundant storage to ensure access is available should an entire Azure Region go offline.</w:t>
      </w:r>
    </w:p>
    <w:p w14:paraId="7197D8E7" w14:textId="6969142C" w:rsidR="004A216F" w:rsidRDefault="004A216F" w:rsidP="004A216F"/>
    <w:p w14:paraId="7F37B85E" w14:textId="584CC5F7" w:rsidR="004A216F" w:rsidRDefault="004A216F" w:rsidP="004A216F">
      <w:pPr>
        <w:pStyle w:val="Heading2"/>
      </w:pPr>
      <w:bookmarkStart w:id="28" w:name="_Toc53324147"/>
      <w:r>
        <w:t>Disaster Recovery</w:t>
      </w:r>
      <w:bookmarkEnd w:id="28"/>
    </w:p>
    <w:p w14:paraId="14538833" w14:textId="639CBC7B" w:rsidR="004A216F" w:rsidRDefault="004A216F" w:rsidP="004A216F"/>
    <w:p w14:paraId="48ECB3EF" w14:textId="3FEC91B1" w:rsidR="007547B7" w:rsidRDefault="004A216F" w:rsidP="00546DC0">
      <w:r>
        <w:t xml:space="preserve">The services within the Integration Hub will always span Azure Availability zones as the primary means of Disaster Recovery. This provides regional stability within a </w:t>
      </w:r>
      <w:r w:rsidR="007547B7">
        <w:t>300-mile</w:t>
      </w:r>
      <w:r>
        <w:t xml:space="preserve"> disaster zone.</w:t>
      </w:r>
    </w:p>
    <w:p w14:paraId="46629DA9" w14:textId="77777777" w:rsidR="007547B7" w:rsidRDefault="007547B7" w:rsidP="00546DC0"/>
    <w:p w14:paraId="6583DE3B" w14:textId="6E9843E6" w:rsidR="00AB1A52" w:rsidRDefault="007547B7" w:rsidP="00546DC0">
      <w:r>
        <w:t>Should the disaster exceed that perimeter</w:t>
      </w:r>
      <w:r w:rsidR="004A216F">
        <w:t xml:space="preserve"> </w:t>
      </w:r>
      <w:r>
        <w:t>(or should an entire Azure Region go offline) then recovery will take the form of redeploying the network and infrastructure (via CI\CD) to another region. Services will be restored from Azure Recovery Vaults in the new region.</w:t>
      </w:r>
    </w:p>
    <w:p w14:paraId="6271C251" w14:textId="41388FB1" w:rsidR="007547B7" w:rsidRDefault="007547B7" w:rsidP="00546DC0"/>
    <w:p w14:paraId="31ED5337" w14:textId="21ADEA41" w:rsidR="007547B7" w:rsidRDefault="007547B7" w:rsidP="00546DC0">
      <w:r>
        <w:t>A test of the second scenario must occur at least once annually.</w:t>
      </w:r>
    </w:p>
    <w:p w14:paraId="125DAB30" w14:textId="2ECA92F8" w:rsidR="003825B2" w:rsidRDefault="003825B2" w:rsidP="003825B2">
      <w:pPr>
        <w:pStyle w:val="Heading1"/>
      </w:pPr>
      <w:bookmarkStart w:id="29" w:name="_Toc53324148"/>
      <w:r>
        <w:t>Chargeback Model [Discovery in Progress]</w:t>
      </w:r>
      <w:bookmarkEnd w:id="29"/>
    </w:p>
    <w:p w14:paraId="5CD724A1" w14:textId="44A5203C" w:rsidR="003825B2" w:rsidRDefault="003825B2" w:rsidP="003825B2"/>
    <w:p w14:paraId="0DD27F48" w14:textId="42AD064C" w:rsidR="003825B2" w:rsidRDefault="003825B2" w:rsidP="003825B2">
      <w:r>
        <w:t>Much like the other shared services (Splunk, SignalFx, email relay, SQL Proxy, etc.) offered in Provider’s portfolio the Integration Hub</w:t>
      </w:r>
      <w:r w:rsidR="00967027">
        <w:t xml:space="preserve">, </w:t>
      </w:r>
      <w:r>
        <w:t>Transit Hub</w:t>
      </w:r>
      <w:r w:rsidR="00967027">
        <w:t>, and any Virtual WAN serv</w:t>
      </w:r>
      <w:r w:rsidR="004A216F">
        <w:t>ic</w:t>
      </w:r>
      <w:r w:rsidR="00967027">
        <w:t>es</w:t>
      </w:r>
      <w:r>
        <w:t xml:space="preserve"> are </w:t>
      </w:r>
      <w:r>
        <w:lastRenderedPageBreak/>
        <w:t>designed to be billed based on usage. At the time of this writing the discussions with finance, operations, and other stakeholders are ongoing as to the exact mechanism with which to perform this chargeback. This section will be updated as that conversation continues.</w:t>
      </w:r>
    </w:p>
    <w:p w14:paraId="6CB1F80C" w14:textId="0285E89D" w:rsidR="00967027" w:rsidRDefault="00967027" w:rsidP="003825B2"/>
    <w:p w14:paraId="2AD23E8F" w14:textId="77777777" w:rsidR="00BF7089" w:rsidRDefault="00BF7089">
      <w:pPr>
        <w:rPr>
          <w:rFonts w:asciiTheme="majorHAnsi" w:eastAsiaTheme="majorEastAsia" w:hAnsiTheme="majorHAnsi" w:cstheme="majorBidi"/>
          <w:color w:val="2F5496" w:themeColor="accent1" w:themeShade="BF"/>
          <w:sz w:val="32"/>
          <w:szCs w:val="32"/>
        </w:rPr>
      </w:pPr>
      <w:bookmarkStart w:id="30" w:name="_Ref52028552"/>
      <w:r>
        <w:br w:type="page"/>
      </w:r>
    </w:p>
    <w:p w14:paraId="74996B74" w14:textId="173B94AD" w:rsidR="00E633B1" w:rsidRDefault="00E633B1" w:rsidP="009300E6">
      <w:pPr>
        <w:pStyle w:val="Heading1"/>
      </w:pPr>
      <w:bookmarkStart w:id="31" w:name="_Toc53324149"/>
      <w:r>
        <w:lastRenderedPageBreak/>
        <w:t>Appendix A: Cost Detail</w:t>
      </w:r>
      <w:bookmarkEnd w:id="31"/>
    </w:p>
    <w:p w14:paraId="63C3684B" w14:textId="5D888DA6" w:rsidR="00E633B1" w:rsidRDefault="00E633B1" w:rsidP="00E633B1"/>
    <w:p w14:paraId="14F3B9C1" w14:textId="519A66C4" w:rsidR="00045DBC" w:rsidRPr="00E633B1" w:rsidRDefault="00045DBC" w:rsidP="00664EFB"/>
    <w:p w14:paraId="34C22614" w14:textId="77777777" w:rsidR="00E633B1" w:rsidRDefault="00E633B1">
      <w:pPr>
        <w:rPr>
          <w:rFonts w:asciiTheme="majorHAnsi" w:eastAsiaTheme="majorEastAsia" w:hAnsiTheme="majorHAnsi" w:cstheme="majorBidi"/>
          <w:color w:val="2F5496" w:themeColor="accent1" w:themeShade="BF"/>
          <w:sz w:val="32"/>
          <w:szCs w:val="32"/>
        </w:rPr>
      </w:pPr>
      <w:r>
        <w:br w:type="page"/>
      </w:r>
    </w:p>
    <w:p w14:paraId="0C46C42F" w14:textId="147DAF7E" w:rsidR="00395C21" w:rsidRDefault="00395C21" w:rsidP="009300E6">
      <w:pPr>
        <w:pStyle w:val="Heading1"/>
      </w:pPr>
      <w:bookmarkStart w:id="32" w:name="_Toc53324150"/>
      <w:r>
        <w:lastRenderedPageBreak/>
        <w:t xml:space="preserve">Appendix </w:t>
      </w:r>
      <w:r w:rsidR="00E633B1">
        <w:t>B</w:t>
      </w:r>
      <w:r>
        <w:t>: IP Allocations</w:t>
      </w:r>
      <w:bookmarkEnd w:id="32"/>
    </w:p>
    <w:p w14:paraId="12BE8013" w14:textId="681C36E7" w:rsidR="00395C21" w:rsidRDefault="00395C21" w:rsidP="00395C21"/>
    <w:p w14:paraId="38C606EC" w14:textId="6B2DDCF1" w:rsidR="00395C21" w:rsidRDefault="00395C21">
      <w:r>
        <w:t>10.225.160.0/20 – Original Allocation</w:t>
      </w:r>
      <w:r w:rsidR="003825B2">
        <w:t xml:space="preserve"> – Reserved for Product Virtual Networks and FL750 DR</w:t>
      </w:r>
    </w:p>
    <w:p w14:paraId="60905535" w14:textId="4682D390" w:rsidR="00395C21" w:rsidRDefault="00395C21">
      <w:r>
        <w:t>10.225.215.0/20 – New allocation – Reserved for Virtual WAN</w:t>
      </w:r>
      <w:r w:rsidR="003825B2">
        <w:t>, Integration Hub, and Transit Hub</w:t>
      </w:r>
    </w:p>
    <w:p w14:paraId="578A929A" w14:textId="7A2711C8" w:rsidR="00395C21" w:rsidRDefault="00395C21"/>
    <w:p w14:paraId="47E21ED1" w14:textId="77777777" w:rsidR="00395C21" w:rsidRDefault="00395C21"/>
    <w:p w14:paraId="532462C5" w14:textId="77777777" w:rsidR="00395C21" w:rsidRDefault="00395C21"/>
    <w:p w14:paraId="1E02AFBA" w14:textId="1C21AE32" w:rsidR="00395C21" w:rsidRDefault="00395C21">
      <w:pPr>
        <w:rPr>
          <w:rFonts w:asciiTheme="majorHAnsi" w:eastAsiaTheme="majorEastAsia" w:hAnsiTheme="majorHAnsi" w:cstheme="majorBidi"/>
          <w:color w:val="2F5496" w:themeColor="accent1" w:themeShade="BF"/>
          <w:sz w:val="32"/>
          <w:szCs w:val="32"/>
        </w:rPr>
      </w:pPr>
      <w:r>
        <w:br w:type="page"/>
      </w:r>
    </w:p>
    <w:bookmarkStart w:id="33" w:name="_Appendix_C:_Per" w:displacedByCustomXml="next"/>
    <w:bookmarkEnd w:id="33" w:displacedByCustomXml="next"/>
    <w:bookmarkEnd w:id="30" w:displacedByCustomXml="next"/>
    <w:bookmarkStart w:id="34" w:name="_Toc53324151" w:displacedByCustomXml="next"/>
    <w:sdt>
      <w:sdtPr>
        <w:rPr>
          <w:rFonts w:asciiTheme="minorHAnsi" w:eastAsiaTheme="minorHAnsi" w:hAnsiTheme="minorHAnsi" w:cstheme="minorBidi"/>
          <w:color w:val="auto"/>
          <w:sz w:val="24"/>
          <w:szCs w:val="24"/>
        </w:rPr>
        <w:id w:val="255634762"/>
        <w:docPartObj>
          <w:docPartGallery w:val="Bibliographies"/>
          <w:docPartUnique/>
        </w:docPartObj>
      </w:sdtPr>
      <w:sdtEndPr/>
      <w:sdtContent>
        <w:p w14:paraId="70DED303" w14:textId="2B184A13" w:rsidR="00546DC0" w:rsidRDefault="00546DC0">
          <w:pPr>
            <w:pStyle w:val="Heading1"/>
          </w:pPr>
          <w:r>
            <w:t>References</w:t>
          </w:r>
          <w:bookmarkEnd w:id="34"/>
        </w:p>
        <w:p w14:paraId="5DDE78F1" w14:textId="77777777" w:rsidR="00546DC0" w:rsidRPr="00546DC0" w:rsidRDefault="00546DC0" w:rsidP="00546DC0"/>
        <w:sdt>
          <w:sdtPr>
            <w:id w:val="-573587230"/>
            <w:bibliography/>
          </w:sdtPr>
          <w:sdtEndPr/>
          <w:sdtContent>
            <w:p w14:paraId="2B254E63" w14:textId="77777777" w:rsidR="00F45048" w:rsidRDefault="00546DC0" w:rsidP="00F45048">
              <w:pPr>
                <w:pStyle w:val="Bibliography"/>
                <w:ind w:left="720" w:hanging="720"/>
                <w:rPr>
                  <w:noProof/>
                </w:rPr>
              </w:pPr>
              <w:r>
                <w:fldChar w:fldCharType="begin"/>
              </w:r>
              <w:r>
                <w:instrText xml:space="preserve"> BIBLIOGRAPHY </w:instrText>
              </w:r>
              <w:r>
                <w:fldChar w:fldCharType="separate"/>
              </w:r>
              <w:r w:rsidR="00F45048">
                <w:rPr>
                  <w:noProof/>
                </w:rPr>
                <w:t xml:space="preserve">Microsoft. (2019, December 30). </w:t>
              </w:r>
              <w:r w:rsidR="00F45048">
                <w:rPr>
                  <w:i/>
                  <w:iCs/>
                  <w:noProof/>
                </w:rPr>
                <w:t>Connect Palo Alto Networks to Azure Sentinel</w:t>
              </w:r>
              <w:r w:rsidR="00F45048">
                <w:rPr>
                  <w:noProof/>
                </w:rPr>
                <w:t>. Retrieved from Microsoft Docs: https://docs.microsoft.com/en-us/azure/sentinel/connect-paloalto</w:t>
              </w:r>
            </w:p>
            <w:p w14:paraId="513CF11F" w14:textId="77777777" w:rsidR="00F45048" w:rsidRDefault="00F45048" w:rsidP="00F45048">
              <w:pPr>
                <w:pStyle w:val="Bibliography"/>
                <w:ind w:left="720" w:hanging="720"/>
                <w:rPr>
                  <w:noProof/>
                </w:rPr>
              </w:pPr>
              <w:r>
                <w:rPr>
                  <w:noProof/>
                </w:rPr>
                <w:t xml:space="preserve">Microsoft. (2020, September 22). </w:t>
              </w:r>
              <w:r>
                <w:rPr>
                  <w:i/>
                  <w:iCs/>
                  <w:noProof/>
                </w:rPr>
                <w:t>Scenario: Route traffic through NVAs - custom (Preview)</w:t>
              </w:r>
              <w:r>
                <w:rPr>
                  <w:noProof/>
                </w:rPr>
                <w:t>. Retrieved from Microsoft Docs: https://docs.microsoft.com/en-us/azure/virtual-wan/scenario-route-through-nvas-custom</w:t>
              </w:r>
            </w:p>
            <w:p w14:paraId="29FB2534" w14:textId="77777777" w:rsidR="00F45048" w:rsidRDefault="00F45048" w:rsidP="00F45048">
              <w:pPr>
                <w:pStyle w:val="Bibliography"/>
                <w:ind w:left="720" w:hanging="720"/>
                <w:rPr>
                  <w:noProof/>
                </w:rPr>
              </w:pPr>
              <w:r>
                <w:rPr>
                  <w:noProof/>
                </w:rPr>
                <w:t xml:space="preserve">Microsoft. (2020, September 22). </w:t>
              </w:r>
              <w:r>
                <w:rPr>
                  <w:i/>
                  <w:iCs/>
                  <w:noProof/>
                </w:rPr>
                <w:t>What is Azure Virtual WAN</w:t>
              </w:r>
              <w:r>
                <w:rPr>
                  <w:noProof/>
                </w:rPr>
                <w:t>. Retrieved from Microsoft Docs: https://docs.microsoft.com/en-us/azure/virtual-wan/virtual-wan-about</w:t>
              </w:r>
            </w:p>
            <w:p w14:paraId="22CF07CC" w14:textId="77777777" w:rsidR="00F45048" w:rsidRDefault="00F45048" w:rsidP="00F45048">
              <w:pPr>
                <w:pStyle w:val="Bibliography"/>
                <w:ind w:left="720" w:hanging="720"/>
                <w:rPr>
                  <w:noProof/>
                </w:rPr>
              </w:pPr>
              <w:r>
                <w:rPr>
                  <w:noProof/>
                </w:rPr>
                <w:t xml:space="preserve">Microsoft Docs. (2020, July 06). </w:t>
              </w:r>
              <w:r>
                <w:rPr>
                  <w:i/>
                  <w:iCs/>
                  <w:noProof/>
                </w:rPr>
                <w:t>Tutorial: Detect threats out-of-the-box</w:t>
              </w:r>
              <w:r>
                <w:rPr>
                  <w:noProof/>
                </w:rPr>
                <w:t>. Retrieved from Microsoft Docs: https://docs.microsoft.com/en-us/azure/sentinel/tutorial-detect-threats-built-in</w:t>
              </w:r>
            </w:p>
            <w:p w14:paraId="7B6AD0A8" w14:textId="77777777" w:rsidR="00F45048" w:rsidRDefault="00F45048" w:rsidP="00F45048">
              <w:pPr>
                <w:pStyle w:val="Bibliography"/>
                <w:ind w:left="720" w:hanging="720"/>
                <w:rPr>
                  <w:noProof/>
                </w:rPr>
              </w:pPr>
              <w:r>
                <w:rPr>
                  <w:noProof/>
                </w:rPr>
                <w:t xml:space="preserve">Palo Alto. (2020, August 19). </w:t>
              </w:r>
              <w:r>
                <w:rPr>
                  <w:i/>
                  <w:iCs/>
                  <w:noProof/>
                </w:rPr>
                <w:t>Deployment Guide for Azure – Transit VNet Design Model.</w:t>
              </w:r>
              <w:r>
                <w:rPr>
                  <w:noProof/>
                </w:rPr>
                <w:t xml:space="preserve"> Retrieved from Palo Alto Networks: https://www.paloaltonetworks.com/resources/guides/azure-transit-vnet-deployment-guide</w:t>
              </w:r>
            </w:p>
            <w:p w14:paraId="4BD3BC09" w14:textId="77777777" w:rsidR="00F45048" w:rsidRDefault="00F45048" w:rsidP="00F45048">
              <w:pPr>
                <w:pStyle w:val="Bibliography"/>
                <w:ind w:left="720" w:hanging="720"/>
                <w:rPr>
                  <w:noProof/>
                </w:rPr>
              </w:pPr>
              <w:r>
                <w:rPr>
                  <w:noProof/>
                </w:rPr>
                <w:t xml:space="preserve">Palo Alto. (2020, August 6). </w:t>
              </w:r>
              <w:r>
                <w:rPr>
                  <w:i/>
                  <w:iCs/>
                  <w:noProof/>
                </w:rPr>
                <w:t>Setup Active/Passive HA on Azure</w:t>
              </w:r>
              <w:r>
                <w:rPr>
                  <w:noProof/>
                </w:rPr>
                <w:t>. Retrieved from Palo Alto Tech Docs: https://docs.paloaltonetworks.com/vm-series/9-0/vm-series-deployment/set-up-the-vm-series-firewall-on-azure/configure-activepassive-ha-for-vm-series-firewall-on-azure.html</w:t>
              </w:r>
            </w:p>
            <w:p w14:paraId="14E17A9E" w14:textId="77777777" w:rsidR="00F45048" w:rsidRDefault="00F45048" w:rsidP="00F45048">
              <w:pPr>
                <w:pStyle w:val="Bibliography"/>
                <w:ind w:left="720" w:hanging="720"/>
                <w:rPr>
                  <w:noProof/>
                </w:rPr>
              </w:pPr>
              <w:r>
                <w:rPr>
                  <w:noProof/>
                </w:rPr>
                <w:t xml:space="preserve">VictorOps. (2020, September 27). </w:t>
              </w:r>
              <w:r>
                <w:rPr>
                  <w:i/>
                  <w:iCs/>
                  <w:noProof/>
                </w:rPr>
                <w:t>Azure Monitoring Integration Guide</w:t>
              </w:r>
              <w:r>
                <w:rPr>
                  <w:noProof/>
                </w:rPr>
                <w:t>. Retrieved from VictorOps Help: https://help.victorops.com/knowledge-base/azure-monitoring-integration-guide-victorops/</w:t>
              </w:r>
            </w:p>
            <w:p w14:paraId="2F520384" w14:textId="0ECE48E2" w:rsidR="00546DC0" w:rsidRDefault="00546DC0" w:rsidP="00F45048">
              <w:r>
                <w:rPr>
                  <w:b/>
                  <w:bCs/>
                  <w:noProof/>
                </w:rPr>
                <w:fldChar w:fldCharType="end"/>
              </w:r>
            </w:p>
          </w:sdtContent>
        </w:sdt>
      </w:sdtContent>
    </w:sdt>
    <w:p w14:paraId="588AC1C1" w14:textId="77777777" w:rsidR="00546DC0" w:rsidRPr="004F35C8" w:rsidRDefault="00546DC0" w:rsidP="004F35C8"/>
    <w:sectPr w:rsidR="00546DC0" w:rsidRPr="004F35C8" w:rsidSect="00183EA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9AC6A" w14:textId="77777777" w:rsidR="00DF1F0A" w:rsidRDefault="00DF1F0A" w:rsidP="009300E6">
      <w:r>
        <w:separator/>
      </w:r>
    </w:p>
  </w:endnote>
  <w:endnote w:type="continuationSeparator" w:id="0">
    <w:p w14:paraId="23741D77" w14:textId="77777777" w:rsidR="00DF1F0A" w:rsidRDefault="00DF1F0A" w:rsidP="00930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E82E1" w14:textId="77777777" w:rsidR="00DF1F0A" w:rsidRDefault="00DF1F0A" w:rsidP="009300E6">
      <w:r>
        <w:separator/>
      </w:r>
    </w:p>
  </w:footnote>
  <w:footnote w:type="continuationSeparator" w:id="0">
    <w:p w14:paraId="1F290AF9" w14:textId="77777777" w:rsidR="00DF1F0A" w:rsidRDefault="00DF1F0A" w:rsidP="00930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76388"/>
    <w:multiLevelType w:val="hybridMultilevel"/>
    <w:tmpl w:val="8DAEF2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F0145"/>
    <w:multiLevelType w:val="hybridMultilevel"/>
    <w:tmpl w:val="EA82F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C00AA"/>
    <w:multiLevelType w:val="hybridMultilevel"/>
    <w:tmpl w:val="58F2A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F4446"/>
    <w:multiLevelType w:val="hybridMultilevel"/>
    <w:tmpl w:val="C594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23330"/>
    <w:multiLevelType w:val="hybridMultilevel"/>
    <w:tmpl w:val="F6C0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AA"/>
    <w:rsid w:val="00011884"/>
    <w:rsid w:val="00033887"/>
    <w:rsid w:val="00045DBC"/>
    <w:rsid w:val="000B3592"/>
    <w:rsid w:val="000D2E7A"/>
    <w:rsid w:val="00103C56"/>
    <w:rsid w:val="001442EB"/>
    <w:rsid w:val="00154686"/>
    <w:rsid w:val="00162C00"/>
    <w:rsid w:val="00183EAA"/>
    <w:rsid w:val="00186FB3"/>
    <w:rsid w:val="001E4091"/>
    <w:rsid w:val="0023231E"/>
    <w:rsid w:val="002B56FD"/>
    <w:rsid w:val="002B7393"/>
    <w:rsid w:val="002B7609"/>
    <w:rsid w:val="0030138B"/>
    <w:rsid w:val="00365F00"/>
    <w:rsid w:val="00367A90"/>
    <w:rsid w:val="00381F94"/>
    <w:rsid w:val="003825B2"/>
    <w:rsid w:val="00390DBA"/>
    <w:rsid w:val="00395C21"/>
    <w:rsid w:val="003F1373"/>
    <w:rsid w:val="004069D6"/>
    <w:rsid w:val="004144CA"/>
    <w:rsid w:val="004A216F"/>
    <w:rsid w:val="004C5F17"/>
    <w:rsid w:val="004D09CF"/>
    <w:rsid w:val="004D3ED7"/>
    <w:rsid w:val="004D6B59"/>
    <w:rsid w:val="004F35C8"/>
    <w:rsid w:val="00540739"/>
    <w:rsid w:val="00546DC0"/>
    <w:rsid w:val="005503A3"/>
    <w:rsid w:val="00574F98"/>
    <w:rsid w:val="00595E90"/>
    <w:rsid w:val="005E5E77"/>
    <w:rsid w:val="005F0ABF"/>
    <w:rsid w:val="005F7B31"/>
    <w:rsid w:val="00646612"/>
    <w:rsid w:val="00656DD6"/>
    <w:rsid w:val="00664EFB"/>
    <w:rsid w:val="006B3E8E"/>
    <w:rsid w:val="006D0123"/>
    <w:rsid w:val="006D51AA"/>
    <w:rsid w:val="00745812"/>
    <w:rsid w:val="007547B7"/>
    <w:rsid w:val="007644D5"/>
    <w:rsid w:val="007C3E47"/>
    <w:rsid w:val="00887A70"/>
    <w:rsid w:val="008C6F3F"/>
    <w:rsid w:val="00920E06"/>
    <w:rsid w:val="009300E6"/>
    <w:rsid w:val="00967027"/>
    <w:rsid w:val="009E16AA"/>
    <w:rsid w:val="00A26D12"/>
    <w:rsid w:val="00A748AB"/>
    <w:rsid w:val="00A7644F"/>
    <w:rsid w:val="00A8433A"/>
    <w:rsid w:val="00AB1A52"/>
    <w:rsid w:val="00AD354D"/>
    <w:rsid w:val="00AE5A49"/>
    <w:rsid w:val="00AF303C"/>
    <w:rsid w:val="00B27A4C"/>
    <w:rsid w:val="00B37C52"/>
    <w:rsid w:val="00B758EF"/>
    <w:rsid w:val="00BF3EF6"/>
    <w:rsid w:val="00BF7089"/>
    <w:rsid w:val="00C11638"/>
    <w:rsid w:val="00C8134B"/>
    <w:rsid w:val="00CD17BD"/>
    <w:rsid w:val="00D23ECE"/>
    <w:rsid w:val="00D5561E"/>
    <w:rsid w:val="00DB3E07"/>
    <w:rsid w:val="00DF1F0A"/>
    <w:rsid w:val="00E135EC"/>
    <w:rsid w:val="00E231D5"/>
    <w:rsid w:val="00E32CD4"/>
    <w:rsid w:val="00E610B3"/>
    <w:rsid w:val="00E633B1"/>
    <w:rsid w:val="00EB1D54"/>
    <w:rsid w:val="00EB2906"/>
    <w:rsid w:val="00ED1F85"/>
    <w:rsid w:val="00ED410D"/>
    <w:rsid w:val="00EE2252"/>
    <w:rsid w:val="00F01AC7"/>
    <w:rsid w:val="00F45048"/>
    <w:rsid w:val="00F47D9C"/>
    <w:rsid w:val="00F708C4"/>
    <w:rsid w:val="00F72354"/>
    <w:rsid w:val="00F93251"/>
    <w:rsid w:val="00FA26EB"/>
    <w:rsid w:val="00FB1A2F"/>
    <w:rsid w:val="00FB27E8"/>
    <w:rsid w:val="00FB2E5A"/>
    <w:rsid w:val="00FE12DD"/>
    <w:rsid w:val="00FE2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19AC"/>
  <w15:chartTrackingRefBased/>
  <w15:docId w15:val="{0DF75742-6E36-A847-A6DE-E970A3EC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E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E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6D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3EAA"/>
    <w:rPr>
      <w:rFonts w:eastAsiaTheme="minorEastAsia"/>
      <w:sz w:val="22"/>
      <w:szCs w:val="22"/>
      <w:lang w:eastAsia="zh-CN"/>
    </w:rPr>
  </w:style>
  <w:style w:type="character" w:customStyle="1" w:styleId="NoSpacingChar">
    <w:name w:val="No Spacing Char"/>
    <w:basedOn w:val="DefaultParagraphFont"/>
    <w:link w:val="NoSpacing"/>
    <w:uiPriority w:val="1"/>
    <w:rsid w:val="00183EAA"/>
    <w:rPr>
      <w:rFonts w:eastAsiaTheme="minorEastAsia"/>
      <w:sz w:val="22"/>
      <w:szCs w:val="22"/>
      <w:lang w:eastAsia="zh-CN"/>
    </w:rPr>
  </w:style>
  <w:style w:type="character" w:customStyle="1" w:styleId="Heading1Char">
    <w:name w:val="Heading 1 Char"/>
    <w:basedOn w:val="DefaultParagraphFont"/>
    <w:link w:val="Heading1"/>
    <w:uiPriority w:val="9"/>
    <w:rsid w:val="00183E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EA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4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27E8"/>
    <w:rPr>
      <w:sz w:val="16"/>
      <w:szCs w:val="16"/>
    </w:rPr>
  </w:style>
  <w:style w:type="paragraph" w:styleId="CommentText">
    <w:name w:val="annotation text"/>
    <w:basedOn w:val="Normal"/>
    <w:link w:val="CommentTextChar"/>
    <w:uiPriority w:val="99"/>
    <w:semiHidden/>
    <w:unhideWhenUsed/>
    <w:rsid w:val="00FB27E8"/>
    <w:rPr>
      <w:sz w:val="20"/>
      <w:szCs w:val="20"/>
    </w:rPr>
  </w:style>
  <w:style w:type="character" w:customStyle="1" w:styleId="CommentTextChar">
    <w:name w:val="Comment Text Char"/>
    <w:basedOn w:val="DefaultParagraphFont"/>
    <w:link w:val="CommentText"/>
    <w:uiPriority w:val="99"/>
    <w:semiHidden/>
    <w:rsid w:val="00FB27E8"/>
    <w:rPr>
      <w:sz w:val="20"/>
      <w:szCs w:val="20"/>
    </w:rPr>
  </w:style>
  <w:style w:type="paragraph" w:styleId="CommentSubject">
    <w:name w:val="annotation subject"/>
    <w:basedOn w:val="CommentText"/>
    <w:next w:val="CommentText"/>
    <w:link w:val="CommentSubjectChar"/>
    <w:uiPriority w:val="99"/>
    <w:semiHidden/>
    <w:unhideWhenUsed/>
    <w:rsid w:val="00FB27E8"/>
    <w:rPr>
      <w:b/>
      <w:bCs/>
    </w:rPr>
  </w:style>
  <w:style w:type="character" w:customStyle="1" w:styleId="CommentSubjectChar">
    <w:name w:val="Comment Subject Char"/>
    <w:basedOn w:val="CommentTextChar"/>
    <w:link w:val="CommentSubject"/>
    <w:uiPriority w:val="99"/>
    <w:semiHidden/>
    <w:rsid w:val="00FB27E8"/>
    <w:rPr>
      <w:b/>
      <w:bCs/>
      <w:sz w:val="20"/>
      <w:szCs w:val="20"/>
    </w:rPr>
  </w:style>
  <w:style w:type="paragraph" w:styleId="BalloonText">
    <w:name w:val="Balloon Text"/>
    <w:basedOn w:val="Normal"/>
    <w:link w:val="BalloonTextChar"/>
    <w:uiPriority w:val="99"/>
    <w:semiHidden/>
    <w:unhideWhenUsed/>
    <w:rsid w:val="00FB27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7E8"/>
    <w:rPr>
      <w:rFonts w:ascii="Segoe UI" w:hAnsi="Segoe UI" w:cs="Segoe UI"/>
      <w:sz w:val="18"/>
      <w:szCs w:val="18"/>
    </w:rPr>
  </w:style>
  <w:style w:type="paragraph" w:styleId="TOCHeading">
    <w:name w:val="TOC Heading"/>
    <w:basedOn w:val="Heading1"/>
    <w:next w:val="Normal"/>
    <w:uiPriority w:val="39"/>
    <w:unhideWhenUsed/>
    <w:qFormat/>
    <w:rsid w:val="0023231E"/>
    <w:pPr>
      <w:spacing w:line="259" w:lineRule="auto"/>
      <w:outlineLvl w:val="9"/>
    </w:pPr>
  </w:style>
  <w:style w:type="paragraph" w:styleId="TOC1">
    <w:name w:val="toc 1"/>
    <w:basedOn w:val="Normal"/>
    <w:next w:val="Normal"/>
    <w:autoRedefine/>
    <w:uiPriority w:val="39"/>
    <w:unhideWhenUsed/>
    <w:rsid w:val="0023231E"/>
    <w:pPr>
      <w:spacing w:after="100"/>
    </w:pPr>
  </w:style>
  <w:style w:type="paragraph" w:styleId="TOC2">
    <w:name w:val="toc 2"/>
    <w:basedOn w:val="Normal"/>
    <w:next w:val="Normal"/>
    <w:autoRedefine/>
    <w:uiPriority w:val="39"/>
    <w:unhideWhenUsed/>
    <w:rsid w:val="0023231E"/>
    <w:pPr>
      <w:spacing w:after="100"/>
      <w:ind w:left="240"/>
    </w:pPr>
  </w:style>
  <w:style w:type="character" w:styleId="Hyperlink">
    <w:name w:val="Hyperlink"/>
    <w:basedOn w:val="DefaultParagraphFont"/>
    <w:uiPriority w:val="99"/>
    <w:unhideWhenUsed/>
    <w:rsid w:val="0023231E"/>
    <w:rPr>
      <w:color w:val="0563C1" w:themeColor="hyperlink"/>
      <w:u w:val="single"/>
    </w:rPr>
  </w:style>
  <w:style w:type="paragraph" w:styleId="Bibliography">
    <w:name w:val="Bibliography"/>
    <w:basedOn w:val="Normal"/>
    <w:next w:val="Normal"/>
    <w:uiPriority w:val="37"/>
    <w:unhideWhenUsed/>
    <w:rsid w:val="00546DC0"/>
  </w:style>
  <w:style w:type="character" w:customStyle="1" w:styleId="Heading3Char">
    <w:name w:val="Heading 3 Char"/>
    <w:basedOn w:val="DefaultParagraphFont"/>
    <w:link w:val="Heading3"/>
    <w:uiPriority w:val="9"/>
    <w:rsid w:val="00546DC0"/>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920E06"/>
    <w:pPr>
      <w:spacing w:after="200"/>
    </w:pPr>
    <w:rPr>
      <w:i/>
      <w:iCs/>
      <w:color w:val="44546A" w:themeColor="text2"/>
      <w:sz w:val="18"/>
      <w:szCs w:val="18"/>
    </w:rPr>
  </w:style>
  <w:style w:type="paragraph" w:styleId="TOC3">
    <w:name w:val="toc 3"/>
    <w:basedOn w:val="Normal"/>
    <w:next w:val="Normal"/>
    <w:autoRedefine/>
    <w:uiPriority w:val="39"/>
    <w:unhideWhenUsed/>
    <w:rsid w:val="009300E6"/>
    <w:pPr>
      <w:spacing w:after="100"/>
      <w:ind w:left="480"/>
    </w:pPr>
  </w:style>
  <w:style w:type="paragraph" w:styleId="Header">
    <w:name w:val="header"/>
    <w:basedOn w:val="Normal"/>
    <w:link w:val="HeaderChar"/>
    <w:uiPriority w:val="99"/>
    <w:unhideWhenUsed/>
    <w:rsid w:val="009300E6"/>
    <w:pPr>
      <w:tabs>
        <w:tab w:val="center" w:pos="4680"/>
        <w:tab w:val="right" w:pos="9360"/>
      </w:tabs>
    </w:pPr>
  </w:style>
  <w:style w:type="character" w:customStyle="1" w:styleId="HeaderChar">
    <w:name w:val="Header Char"/>
    <w:basedOn w:val="DefaultParagraphFont"/>
    <w:link w:val="Header"/>
    <w:uiPriority w:val="99"/>
    <w:rsid w:val="009300E6"/>
  </w:style>
  <w:style w:type="paragraph" w:styleId="Footer">
    <w:name w:val="footer"/>
    <w:basedOn w:val="Normal"/>
    <w:link w:val="FooterChar"/>
    <w:uiPriority w:val="99"/>
    <w:unhideWhenUsed/>
    <w:rsid w:val="009300E6"/>
    <w:pPr>
      <w:tabs>
        <w:tab w:val="center" w:pos="4680"/>
        <w:tab w:val="right" w:pos="9360"/>
      </w:tabs>
    </w:pPr>
  </w:style>
  <w:style w:type="character" w:customStyle="1" w:styleId="FooterChar">
    <w:name w:val="Footer Char"/>
    <w:basedOn w:val="DefaultParagraphFont"/>
    <w:link w:val="Footer"/>
    <w:uiPriority w:val="99"/>
    <w:rsid w:val="009300E6"/>
  </w:style>
  <w:style w:type="character" w:styleId="UnresolvedMention">
    <w:name w:val="Unresolved Mention"/>
    <w:basedOn w:val="DefaultParagraphFont"/>
    <w:uiPriority w:val="99"/>
    <w:semiHidden/>
    <w:unhideWhenUsed/>
    <w:rsid w:val="00ED410D"/>
    <w:rPr>
      <w:color w:val="605E5C"/>
      <w:shd w:val="clear" w:color="auto" w:fill="E1DFDD"/>
    </w:rPr>
  </w:style>
  <w:style w:type="paragraph" w:styleId="ListParagraph">
    <w:name w:val="List Paragraph"/>
    <w:basedOn w:val="Normal"/>
    <w:uiPriority w:val="34"/>
    <w:qFormat/>
    <w:rsid w:val="00A74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93296">
      <w:bodyDiv w:val="1"/>
      <w:marLeft w:val="0"/>
      <w:marRight w:val="0"/>
      <w:marTop w:val="0"/>
      <w:marBottom w:val="0"/>
      <w:divBdr>
        <w:top w:val="none" w:sz="0" w:space="0" w:color="auto"/>
        <w:left w:val="none" w:sz="0" w:space="0" w:color="auto"/>
        <w:bottom w:val="none" w:sz="0" w:space="0" w:color="auto"/>
        <w:right w:val="none" w:sz="0" w:space="0" w:color="auto"/>
      </w:divBdr>
    </w:div>
    <w:div w:id="321659712">
      <w:bodyDiv w:val="1"/>
      <w:marLeft w:val="0"/>
      <w:marRight w:val="0"/>
      <w:marTop w:val="0"/>
      <w:marBottom w:val="0"/>
      <w:divBdr>
        <w:top w:val="none" w:sz="0" w:space="0" w:color="auto"/>
        <w:left w:val="none" w:sz="0" w:space="0" w:color="auto"/>
        <w:bottom w:val="none" w:sz="0" w:space="0" w:color="auto"/>
        <w:right w:val="none" w:sz="0" w:space="0" w:color="auto"/>
      </w:divBdr>
    </w:div>
    <w:div w:id="430856483">
      <w:bodyDiv w:val="1"/>
      <w:marLeft w:val="0"/>
      <w:marRight w:val="0"/>
      <w:marTop w:val="0"/>
      <w:marBottom w:val="0"/>
      <w:divBdr>
        <w:top w:val="none" w:sz="0" w:space="0" w:color="auto"/>
        <w:left w:val="none" w:sz="0" w:space="0" w:color="auto"/>
        <w:bottom w:val="none" w:sz="0" w:space="0" w:color="auto"/>
        <w:right w:val="none" w:sz="0" w:space="0" w:color="auto"/>
      </w:divBdr>
    </w:div>
    <w:div w:id="449471906">
      <w:bodyDiv w:val="1"/>
      <w:marLeft w:val="0"/>
      <w:marRight w:val="0"/>
      <w:marTop w:val="0"/>
      <w:marBottom w:val="0"/>
      <w:divBdr>
        <w:top w:val="none" w:sz="0" w:space="0" w:color="auto"/>
        <w:left w:val="none" w:sz="0" w:space="0" w:color="auto"/>
        <w:bottom w:val="none" w:sz="0" w:space="0" w:color="auto"/>
        <w:right w:val="none" w:sz="0" w:space="0" w:color="auto"/>
      </w:divBdr>
    </w:div>
    <w:div w:id="471334956">
      <w:bodyDiv w:val="1"/>
      <w:marLeft w:val="0"/>
      <w:marRight w:val="0"/>
      <w:marTop w:val="0"/>
      <w:marBottom w:val="0"/>
      <w:divBdr>
        <w:top w:val="none" w:sz="0" w:space="0" w:color="auto"/>
        <w:left w:val="none" w:sz="0" w:space="0" w:color="auto"/>
        <w:bottom w:val="none" w:sz="0" w:space="0" w:color="auto"/>
        <w:right w:val="none" w:sz="0" w:space="0" w:color="auto"/>
      </w:divBdr>
    </w:div>
    <w:div w:id="486945308">
      <w:bodyDiv w:val="1"/>
      <w:marLeft w:val="0"/>
      <w:marRight w:val="0"/>
      <w:marTop w:val="0"/>
      <w:marBottom w:val="0"/>
      <w:divBdr>
        <w:top w:val="none" w:sz="0" w:space="0" w:color="auto"/>
        <w:left w:val="none" w:sz="0" w:space="0" w:color="auto"/>
        <w:bottom w:val="none" w:sz="0" w:space="0" w:color="auto"/>
        <w:right w:val="none" w:sz="0" w:space="0" w:color="auto"/>
      </w:divBdr>
    </w:div>
    <w:div w:id="491409600">
      <w:bodyDiv w:val="1"/>
      <w:marLeft w:val="0"/>
      <w:marRight w:val="0"/>
      <w:marTop w:val="0"/>
      <w:marBottom w:val="0"/>
      <w:divBdr>
        <w:top w:val="none" w:sz="0" w:space="0" w:color="auto"/>
        <w:left w:val="none" w:sz="0" w:space="0" w:color="auto"/>
        <w:bottom w:val="none" w:sz="0" w:space="0" w:color="auto"/>
        <w:right w:val="none" w:sz="0" w:space="0" w:color="auto"/>
      </w:divBdr>
    </w:div>
    <w:div w:id="500701042">
      <w:bodyDiv w:val="1"/>
      <w:marLeft w:val="0"/>
      <w:marRight w:val="0"/>
      <w:marTop w:val="0"/>
      <w:marBottom w:val="0"/>
      <w:divBdr>
        <w:top w:val="none" w:sz="0" w:space="0" w:color="auto"/>
        <w:left w:val="none" w:sz="0" w:space="0" w:color="auto"/>
        <w:bottom w:val="none" w:sz="0" w:space="0" w:color="auto"/>
        <w:right w:val="none" w:sz="0" w:space="0" w:color="auto"/>
      </w:divBdr>
    </w:div>
    <w:div w:id="544951483">
      <w:bodyDiv w:val="1"/>
      <w:marLeft w:val="0"/>
      <w:marRight w:val="0"/>
      <w:marTop w:val="0"/>
      <w:marBottom w:val="0"/>
      <w:divBdr>
        <w:top w:val="none" w:sz="0" w:space="0" w:color="auto"/>
        <w:left w:val="none" w:sz="0" w:space="0" w:color="auto"/>
        <w:bottom w:val="none" w:sz="0" w:space="0" w:color="auto"/>
        <w:right w:val="none" w:sz="0" w:space="0" w:color="auto"/>
      </w:divBdr>
    </w:div>
    <w:div w:id="576940364">
      <w:bodyDiv w:val="1"/>
      <w:marLeft w:val="0"/>
      <w:marRight w:val="0"/>
      <w:marTop w:val="0"/>
      <w:marBottom w:val="0"/>
      <w:divBdr>
        <w:top w:val="none" w:sz="0" w:space="0" w:color="auto"/>
        <w:left w:val="none" w:sz="0" w:space="0" w:color="auto"/>
        <w:bottom w:val="none" w:sz="0" w:space="0" w:color="auto"/>
        <w:right w:val="none" w:sz="0" w:space="0" w:color="auto"/>
      </w:divBdr>
    </w:div>
    <w:div w:id="582645815">
      <w:bodyDiv w:val="1"/>
      <w:marLeft w:val="0"/>
      <w:marRight w:val="0"/>
      <w:marTop w:val="0"/>
      <w:marBottom w:val="0"/>
      <w:divBdr>
        <w:top w:val="none" w:sz="0" w:space="0" w:color="auto"/>
        <w:left w:val="none" w:sz="0" w:space="0" w:color="auto"/>
        <w:bottom w:val="none" w:sz="0" w:space="0" w:color="auto"/>
        <w:right w:val="none" w:sz="0" w:space="0" w:color="auto"/>
      </w:divBdr>
    </w:div>
    <w:div w:id="589392678">
      <w:bodyDiv w:val="1"/>
      <w:marLeft w:val="0"/>
      <w:marRight w:val="0"/>
      <w:marTop w:val="0"/>
      <w:marBottom w:val="0"/>
      <w:divBdr>
        <w:top w:val="none" w:sz="0" w:space="0" w:color="auto"/>
        <w:left w:val="none" w:sz="0" w:space="0" w:color="auto"/>
        <w:bottom w:val="none" w:sz="0" w:space="0" w:color="auto"/>
        <w:right w:val="none" w:sz="0" w:space="0" w:color="auto"/>
      </w:divBdr>
    </w:div>
    <w:div w:id="616303212">
      <w:bodyDiv w:val="1"/>
      <w:marLeft w:val="0"/>
      <w:marRight w:val="0"/>
      <w:marTop w:val="0"/>
      <w:marBottom w:val="0"/>
      <w:divBdr>
        <w:top w:val="none" w:sz="0" w:space="0" w:color="auto"/>
        <w:left w:val="none" w:sz="0" w:space="0" w:color="auto"/>
        <w:bottom w:val="none" w:sz="0" w:space="0" w:color="auto"/>
        <w:right w:val="none" w:sz="0" w:space="0" w:color="auto"/>
      </w:divBdr>
    </w:div>
    <w:div w:id="701710469">
      <w:bodyDiv w:val="1"/>
      <w:marLeft w:val="0"/>
      <w:marRight w:val="0"/>
      <w:marTop w:val="0"/>
      <w:marBottom w:val="0"/>
      <w:divBdr>
        <w:top w:val="none" w:sz="0" w:space="0" w:color="auto"/>
        <w:left w:val="none" w:sz="0" w:space="0" w:color="auto"/>
        <w:bottom w:val="none" w:sz="0" w:space="0" w:color="auto"/>
        <w:right w:val="none" w:sz="0" w:space="0" w:color="auto"/>
      </w:divBdr>
    </w:div>
    <w:div w:id="747964801">
      <w:bodyDiv w:val="1"/>
      <w:marLeft w:val="0"/>
      <w:marRight w:val="0"/>
      <w:marTop w:val="0"/>
      <w:marBottom w:val="0"/>
      <w:divBdr>
        <w:top w:val="none" w:sz="0" w:space="0" w:color="auto"/>
        <w:left w:val="none" w:sz="0" w:space="0" w:color="auto"/>
        <w:bottom w:val="none" w:sz="0" w:space="0" w:color="auto"/>
        <w:right w:val="none" w:sz="0" w:space="0" w:color="auto"/>
      </w:divBdr>
    </w:div>
    <w:div w:id="799034504">
      <w:bodyDiv w:val="1"/>
      <w:marLeft w:val="0"/>
      <w:marRight w:val="0"/>
      <w:marTop w:val="0"/>
      <w:marBottom w:val="0"/>
      <w:divBdr>
        <w:top w:val="none" w:sz="0" w:space="0" w:color="auto"/>
        <w:left w:val="none" w:sz="0" w:space="0" w:color="auto"/>
        <w:bottom w:val="none" w:sz="0" w:space="0" w:color="auto"/>
        <w:right w:val="none" w:sz="0" w:space="0" w:color="auto"/>
      </w:divBdr>
    </w:div>
    <w:div w:id="834226668">
      <w:bodyDiv w:val="1"/>
      <w:marLeft w:val="0"/>
      <w:marRight w:val="0"/>
      <w:marTop w:val="0"/>
      <w:marBottom w:val="0"/>
      <w:divBdr>
        <w:top w:val="none" w:sz="0" w:space="0" w:color="auto"/>
        <w:left w:val="none" w:sz="0" w:space="0" w:color="auto"/>
        <w:bottom w:val="none" w:sz="0" w:space="0" w:color="auto"/>
        <w:right w:val="none" w:sz="0" w:space="0" w:color="auto"/>
      </w:divBdr>
    </w:div>
    <w:div w:id="850610514">
      <w:bodyDiv w:val="1"/>
      <w:marLeft w:val="0"/>
      <w:marRight w:val="0"/>
      <w:marTop w:val="0"/>
      <w:marBottom w:val="0"/>
      <w:divBdr>
        <w:top w:val="none" w:sz="0" w:space="0" w:color="auto"/>
        <w:left w:val="none" w:sz="0" w:space="0" w:color="auto"/>
        <w:bottom w:val="none" w:sz="0" w:space="0" w:color="auto"/>
        <w:right w:val="none" w:sz="0" w:space="0" w:color="auto"/>
      </w:divBdr>
    </w:div>
    <w:div w:id="914556807">
      <w:bodyDiv w:val="1"/>
      <w:marLeft w:val="0"/>
      <w:marRight w:val="0"/>
      <w:marTop w:val="0"/>
      <w:marBottom w:val="0"/>
      <w:divBdr>
        <w:top w:val="none" w:sz="0" w:space="0" w:color="auto"/>
        <w:left w:val="none" w:sz="0" w:space="0" w:color="auto"/>
        <w:bottom w:val="none" w:sz="0" w:space="0" w:color="auto"/>
        <w:right w:val="none" w:sz="0" w:space="0" w:color="auto"/>
      </w:divBdr>
    </w:div>
    <w:div w:id="986670772">
      <w:bodyDiv w:val="1"/>
      <w:marLeft w:val="0"/>
      <w:marRight w:val="0"/>
      <w:marTop w:val="0"/>
      <w:marBottom w:val="0"/>
      <w:divBdr>
        <w:top w:val="none" w:sz="0" w:space="0" w:color="auto"/>
        <w:left w:val="none" w:sz="0" w:space="0" w:color="auto"/>
        <w:bottom w:val="none" w:sz="0" w:space="0" w:color="auto"/>
        <w:right w:val="none" w:sz="0" w:space="0" w:color="auto"/>
      </w:divBdr>
    </w:div>
    <w:div w:id="1114326065">
      <w:bodyDiv w:val="1"/>
      <w:marLeft w:val="0"/>
      <w:marRight w:val="0"/>
      <w:marTop w:val="0"/>
      <w:marBottom w:val="0"/>
      <w:divBdr>
        <w:top w:val="none" w:sz="0" w:space="0" w:color="auto"/>
        <w:left w:val="none" w:sz="0" w:space="0" w:color="auto"/>
        <w:bottom w:val="none" w:sz="0" w:space="0" w:color="auto"/>
        <w:right w:val="none" w:sz="0" w:space="0" w:color="auto"/>
      </w:divBdr>
    </w:div>
    <w:div w:id="1225797344">
      <w:bodyDiv w:val="1"/>
      <w:marLeft w:val="0"/>
      <w:marRight w:val="0"/>
      <w:marTop w:val="0"/>
      <w:marBottom w:val="0"/>
      <w:divBdr>
        <w:top w:val="none" w:sz="0" w:space="0" w:color="auto"/>
        <w:left w:val="none" w:sz="0" w:space="0" w:color="auto"/>
        <w:bottom w:val="none" w:sz="0" w:space="0" w:color="auto"/>
        <w:right w:val="none" w:sz="0" w:space="0" w:color="auto"/>
      </w:divBdr>
    </w:div>
    <w:div w:id="1319772897">
      <w:bodyDiv w:val="1"/>
      <w:marLeft w:val="0"/>
      <w:marRight w:val="0"/>
      <w:marTop w:val="0"/>
      <w:marBottom w:val="0"/>
      <w:divBdr>
        <w:top w:val="none" w:sz="0" w:space="0" w:color="auto"/>
        <w:left w:val="none" w:sz="0" w:space="0" w:color="auto"/>
        <w:bottom w:val="none" w:sz="0" w:space="0" w:color="auto"/>
        <w:right w:val="none" w:sz="0" w:space="0" w:color="auto"/>
      </w:divBdr>
    </w:div>
    <w:div w:id="1425540181">
      <w:bodyDiv w:val="1"/>
      <w:marLeft w:val="0"/>
      <w:marRight w:val="0"/>
      <w:marTop w:val="0"/>
      <w:marBottom w:val="0"/>
      <w:divBdr>
        <w:top w:val="none" w:sz="0" w:space="0" w:color="auto"/>
        <w:left w:val="none" w:sz="0" w:space="0" w:color="auto"/>
        <w:bottom w:val="none" w:sz="0" w:space="0" w:color="auto"/>
        <w:right w:val="none" w:sz="0" w:space="0" w:color="auto"/>
      </w:divBdr>
    </w:div>
    <w:div w:id="1557859260">
      <w:bodyDiv w:val="1"/>
      <w:marLeft w:val="0"/>
      <w:marRight w:val="0"/>
      <w:marTop w:val="0"/>
      <w:marBottom w:val="0"/>
      <w:divBdr>
        <w:top w:val="none" w:sz="0" w:space="0" w:color="auto"/>
        <w:left w:val="none" w:sz="0" w:space="0" w:color="auto"/>
        <w:bottom w:val="none" w:sz="0" w:space="0" w:color="auto"/>
        <w:right w:val="none" w:sz="0" w:space="0" w:color="auto"/>
      </w:divBdr>
    </w:div>
    <w:div w:id="1702782034">
      <w:bodyDiv w:val="1"/>
      <w:marLeft w:val="0"/>
      <w:marRight w:val="0"/>
      <w:marTop w:val="0"/>
      <w:marBottom w:val="0"/>
      <w:divBdr>
        <w:top w:val="none" w:sz="0" w:space="0" w:color="auto"/>
        <w:left w:val="none" w:sz="0" w:space="0" w:color="auto"/>
        <w:bottom w:val="none" w:sz="0" w:space="0" w:color="auto"/>
        <w:right w:val="none" w:sz="0" w:space="0" w:color="auto"/>
      </w:divBdr>
    </w:div>
    <w:div w:id="1749646361">
      <w:bodyDiv w:val="1"/>
      <w:marLeft w:val="0"/>
      <w:marRight w:val="0"/>
      <w:marTop w:val="0"/>
      <w:marBottom w:val="0"/>
      <w:divBdr>
        <w:top w:val="none" w:sz="0" w:space="0" w:color="auto"/>
        <w:left w:val="none" w:sz="0" w:space="0" w:color="auto"/>
        <w:bottom w:val="none" w:sz="0" w:space="0" w:color="auto"/>
        <w:right w:val="none" w:sz="0" w:space="0" w:color="auto"/>
      </w:divBdr>
    </w:div>
    <w:div w:id="1785727230">
      <w:bodyDiv w:val="1"/>
      <w:marLeft w:val="0"/>
      <w:marRight w:val="0"/>
      <w:marTop w:val="0"/>
      <w:marBottom w:val="0"/>
      <w:divBdr>
        <w:top w:val="none" w:sz="0" w:space="0" w:color="auto"/>
        <w:left w:val="none" w:sz="0" w:space="0" w:color="auto"/>
        <w:bottom w:val="none" w:sz="0" w:space="0" w:color="auto"/>
        <w:right w:val="none" w:sz="0" w:space="0" w:color="auto"/>
      </w:divBdr>
    </w:div>
    <w:div w:id="1818953991">
      <w:bodyDiv w:val="1"/>
      <w:marLeft w:val="0"/>
      <w:marRight w:val="0"/>
      <w:marTop w:val="0"/>
      <w:marBottom w:val="0"/>
      <w:divBdr>
        <w:top w:val="none" w:sz="0" w:space="0" w:color="auto"/>
        <w:left w:val="none" w:sz="0" w:space="0" w:color="auto"/>
        <w:bottom w:val="none" w:sz="0" w:space="0" w:color="auto"/>
        <w:right w:val="none" w:sz="0" w:space="0" w:color="auto"/>
      </w:divBdr>
    </w:div>
    <w:div w:id="1939675459">
      <w:bodyDiv w:val="1"/>
      <w:marLeft w:val="0"/>
      <w:marRight w:val="0"/>
      <w:marTop w:val="0"/>
      <w:marBottom w:val="0"/>
      <w:divBdr>
        <w:top w:val="none" w:sz="0" w:space="0" w:color="auto"/>
        <w:left w:val="none" w:sz="0" w:space="0" w:color="auto"/>
        <w:bottom w:val="none" w:sz="0" w:space="0" w:color="auto"/>
        <w:right w:val="none" w:sz="0" w:space="0" w:color="auto"/>
      </w:divBdr>
    </w:div>
    <w:div w:id="1971669791">
      <w:bodyDiv w:val="1"/>
      <w:marLeft w:val="0"/>
      <w:marRight w:val="0"/>
      <w:marTop w:val="0"/>
      <w:marBottom w:val="0"/>
      <w:divBdr>
        <w:top w:val="none" w:sz="0" w:space="0" w:color="auto"/>
        <w:left w:val="none" w:sz="0" w:space="0" w:color="auto"/>
        <w:bottom w:val="none" w:sz="0" w:space="0" w:color="auto"/>
        <w:right w:val="none" w:sz="0" w:space="0" w:color="auto"/>
      </w:divBdr>
    </w:div>
    <w:div w:id="2019310607">
      <w:bodyDiv w:val="1"/>
      <w:marLeft w:val="0"/>
      <w:marRight w:val="0"/>
      <w:marTop w:val="0"/>
      <w:marBottom w:val="0"/>
      <w:divBdr>
        <w:top w:val="none" w:sz="0" w:space="0" w:color="auto"/>
        <w:left w:val="none" w:sz="0" w:space="0" w:color="auto"/>
        <w:bottom w:val="none" w:sz="0" w:space="0" w:color="auto"/>
        <w:right w:val="none" w:sz="0" w:space="0" w:color="auto"/>
      </w:divBdr>
    </w:div>
    <w:div w:id="202520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sk.optum.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optum.com/FICS-DEVOPS/azure-provider-transit-hub"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Provider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Mic20</b:Tag>
    <b:SourceType>InternetSite</b:SourceType>
    <b:Guid>{C2E5C61E-FC29-400F-925A-34D72D7A99CE}</b:Guid>
    <b:Title>What is Azure Virtual WAN</b:Title>
    <b:Year>2020</b:Year>
    <b:Author>
      <b:Author>
        <b:Corporate>Microsoft</b:Corporate>
      </b:Author>
    </b:Author>
    <b:InternetSiteTitle>Microsoft Docs</b:InternetSiteTitle>
    <b:Month>September</b:Month>
    <b:Day>22</b:Day>
    <b:URL>https://docs.microsoft.com/en-us/azure/virtual-wan/virtual-wan-about</b:URL>
    <b:RefOrder>1</b:RefOrder>
  </b:Source>
  <b:Source>
    <b:Tag>Mic201</b:Tag>
    <b:SourceType>InternetSite</b:SourceType>
    <b:Guid>{1B83FA26-802F-4DEA-A353-FBC87C9B83E4}</b:Guid>
    <b:Author>
      <b:Author>
        <b:Corporate>Microsoft</b:Corporate>
      </b:Author>
    </b:Author>
    <b:Title>Scenario: Route traffic through NVAs - custom (Preview)</b:Title>
    <b:InternetSiteTitle>Microsoft Docs</b:InternetSiteTitle>
    <b:Year>2020</b:Year>
    <b:Month>September</b:Month>
    <b:Day>22</b:Day>
    <b:URL>https://docs.microsoft.com/en-us/azure/virtual-wan/scenario-route-through-nvas-custom</b:URL>
    <b:RefOrder>2</b:RefOrder>
  </b:Source>
  <b:Source>
    <b:Tag>Pal20</b:Tag>
    <b:SourceType>DocumentFromInternetSite</b:SourceType>
    <b:Guid>{33B22F9F-978A-4965-83E7-51DA94432C7B}</b:Guid>
    <b:Title>Deployment Guide for Azure – Transit VNet Design Model</b:Title>
    <b:InternetSiteTitle>Palo Alto Networks</b:InternetSiteTitle>
    <b:Year>2020</b:Year>
    <b:Month>August</b:Month>
    <b:Day>19</b:Day>
    <b:URL>https://www.paloaltonetworks.com/resources/guides/azure-transit-vnet-deployment-guide</b:URL>
    <b:Author>
      <b:Author>
        <b:Corporate>Palo Alto</b:Corporate>
      </b:Author>
    </b:Author>
    <b:RefOrder>3</b:RefOrder>
  </b:Source>
  <b:Source>
    <b:Tag>Set20</b:Tag>
    <b:SourceType>InternetSite</b:SourceType>
    <b:Guid>{A42B97B5-D763-436E-9677-A68AF4476720}</b:Guid>
    <b:Title>Setup Active/Passive HA on Azure</b:Title>
    <b:InternetSiteTitle>Palo Alto Tech Docs</b:InternetSiteTitle>
    <b:Year>2020</b:Year>
    <b:Month>August</b:Month>
    <b:Day>6</b:Day>
    <b:URL>https://docs.paloaltonetworks.com/vm-series/9-0/vm-series-deployment/set-up-the-vm-series-firewall-on-azure/configure-activepassive-ha-for-vm-series-firewall-on-azure.html</b:URL>
    <b:Author>
      <b:Author>
        <b:Corporate>Palo Alto</b:Corporate>
      </b:Author>
    </b:Author>
    <b:RefOrder>4</b:RefOrder>
  </b:Source>
  <b:Source>
    <b:Tag>Mic19</b:Tag>
    <b:SourceType>InternetSite</b:SourceType>
    <b:Guid>{4E6515DA-07C0-4827-85FB-0C7942E32808}</b:Guid>
    <b:Author>
      <b:Author>
        <b:Corporate>Microsoft</b:Corporate>
      </b:Author>
    </b:Author>
    <b:Title>Connect Palo Alto Networks to Azure Sentinel</b:Title>
    <b:InternetSiteTitle>Microsoft Docs</b:InternetSiteTitle>
    <b:Year>2019</b:Year>
    <b:Month>December</b:Month>
    <b:Day>30</b:Day>
    <b:URL>https://docs.microsoft.com/en-us/azure/sentinel/connect-paloalto</b:URL>
    <b:RefOrder>5</b:RefOrder>
  </b:Source>
  <b:Source>
    <b:Tag>Mic202</b:Tag>
    <b:SourceType>InternetSite</b:SourceType>
    <b:Guid>{F257CCF7-96F8-4CFE-ABC7-EA32A5E8428D}</b:Guid>
    <b:Author>
      <b:Author>
        <b:Corporate>Microsoft Docs</b:Corporate>
      </b:Author>
    </b:Author>
    <b:Title>Tutorial: Detect threats out-of-the-box</b:Title>
    <b:InternetSiteTitle>Microsoft Docs</b:InternetSiteTitle>
    <b:Year>2020</b:Year>
    <b:Month>July</b:Month>
    <b:Day>06</b:Day>
    <b:URL>https://docs.microsoft.com/en-us/azure/sentinel/tutorial-detect-threats-built-in</b:URL>
    <b:RefOrder>6</b:RefOrder>
  </b:Source>
  <b:Source>
    <b:Tag>Vic20</b:Tag>
    <b:SourceType>InternetSite</b:SourceType>
    <b:Guid>{B8961235-8414-4969-8F85-9E483CEEC0E6}</b:Guid>
    <b:Author>
      <b:Author>
        <b:Corporate>VictorOps</b:Corporate>
      </b:Author>
    </b:Author>
    <b:Title>Azure Monitoring Integration Guide</b:Title>
    <b:InternetSiteTitle>VictorOps Help</b:InternetSiteTitle>
    <b:Year>2020</b:Year>
    <b:Month>September</b:Month>
    <b:Day>27</b:Day>
    <b:URL>https://help.victorops.com/knowledge-base/azure-monitoring-integration-guide-victorops/</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F0B6B3-18FC-DD45-AAF9-C7C580571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16</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Provider Integration Hub</vt:lpstr>
    </vt:vector>
  </TitlesOfParts>
  <Company>Optum</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Provider Integration Hub</dc:title>
  <dc:subject>Supporting legacy platforms</dc:subject>
  <dc:creator>Ashey, Bryce</dc:creator>
  <cp:keywords/>
  <dc:description/>
  <cp:lastModifiedBy>Ashey, Bryce</cp:lastModifiedBy>
  <cp:revision>23</cp:revision>
  <dcterms:created xsi:type="dcterms:W3CDTF">2020-09-29T14:33:00Z</dcterms:created>
  <dcterms:modified xsi:type="dcterms:W3CDTF">2021-02-04T17:07:00Z</dcterms:modified>
</cp:coreProperties>
</file>