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Edit target paragraph.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rPr>
                <w:b/>
                <w:bCs/>
              </w:rPr>
              <w:t xml:space="preserve">Name</w:t>
            </w:r>
          </w:p>
        </w:tc>
        <w:tc>
          <w:p>
            <w:r>
              <w:rPr>
                <w:b/>
                <w:bCs/>
              </w:rPr>
              <w:t xml:space="preserve">Qty</w:t>
            </w:r>
          </w:p>
        </w:tc>
        <w:tc>
          <w:p>
            <w:r>
              <w:rPr>
                <w:b/>
                <w:bCs/>
              </w:rPr>
              <w:t xml:space="preserve">Price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Apples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1.20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Pears</w:t>
            </w:r>
          </w:p>
        </w:tc>
        <w:tc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</w:rPr>
              <w:t xml:space="preserve">0.80</w:t>
            </w:r>
          </w:p>
        </w:tc>
      </w:tr>
    </w:tbl>
    <w:p>
      <w:r>
        <w:t xml:space="preserve">After the table.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2026-10-15T07:34:22.141Z</dcterms:created>
  <dcterms:modified xsi:type="dcterms:W3CDTF">2026-10-15T07:34:22.141Z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