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</w:pPr>
      <w:r>
        <w:rPr>
          <w:rFonts w:ascii="Calibri" w:hAnsi="Calibri" w:eastAsia="Microsoft YaHei"/>
          <w:b/>
          <w:color w:val="2E74B5"/>
          <w:sz w:val="22"/>
        </w:rPr>
        <w:t>联调确认与回填</w:t>
      </w:r>
    </w:p>
    <w:p>
      <w:pPr>
        <w:spacing w:after="160"/>
      </w:pPr>
      <w:r>
        <w:rPr>
          <w:rFonts w:ascii="Calibri" w:hAnsi="Calibri" w:eastAsia="Microsoft YaHei"/>
          <w:b/>
          <w:color w:val="17365D"/>
          <w:sz w:val="48"/>
        </w:rPr>
        <w:t>主项目统一权限与 SSO</w:t>
        <w:br/>
        <w:t>联调待确认回填表（R7）</w:t>
      </w:r>
    </w:p>
    <w:p>
      <w:pPr>
        <w:spacing w:after="400"/>
      </w:pPr>
      <w:r>
        <w:rPr>
          <w:rFonts w:ascii="Calibri" w:hAnsi="Calibri" w:eastAsia="Microsoft YaHei"/>
          <w:color w:val="5B6573"/>
          <w:sz w:val="24"/>
        </w:rPr>
        <w:t>请主项目团队确认部署环境、凭证、密钥、测试账号和上线安排；技术契约以 R7 state 流程为准。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180"/>
        <w:gridCol w:w="1500"/>
        <w:gridCol w:w="318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字段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内容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字段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文档版本</w:t>
            </w:r>
          </w:p>
        </w:tc>
        <w:tc>
          <w:tcPr>
            <w:tcW w:type="dxa" w:w="318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R7.1 / 2026-07-11</w:t>
            </w:r>
          </w:p>
        </w:tc>
        <w:tc>
          <w:tcPr>
            <w:tcW w:type="dxa" w:w="150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提交方</w:t>
            </w:r>
          </w:p>
        </w:tc>
        <w:tc>
          <w:tcPr>
            <w:tcW w:type="dxa" w:w="318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ERP 项目组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主项目基线</w:t>
            </w:r>
          </w:p>
        </w:tc>
        <w:tc>
          <w:tcPr>
            <w:tcW w:type="dxa" w:w="318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codex/unified-app-auth-sso @ c633dc0</w:t>
            </w:r>
          </w:p>
        </w:tc>
        <w:tc>
          <w:tcPr>
            <w:tcW w:type="dxa" w:w="150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回滚标签</w:t>
            </w:r>
          </w:p>
        </w:tc>
        <w:tc>
          <w:tcPr>
            <w:tcW w:type="dxa" w:w="318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rollback/unified-auth-r7-completion-audit-20260710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ERP Manifest</w:t>
            </w:r>
          </w:p>
        </w:tc>
        <w:tc>
          <w:tcPr>
            <w:tcW w:type="dxa" w:w="318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v1.3.0 / 30 模块 / 117 权限</w:t>
            </w:r>
          </w:p>
        </w:tc>
        <w:tc>
          <w:tcPr>
            <w:tcW w:type="dxa" w:w="150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接口覆盖</w:t>
            </w:r>
          </w:p>
        </w:tc>
        <w:tc>
          <w:tcPr>
            <w:tcW w:type="dxa" w:w="318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192 条唯一接口映射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优先级</w:t>
            </w:r>
          </w:p>
        </w:tc>
        <w:tc>
          <w:tcPr>
            <w:tcW w:type="dxa" w:w="318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P0 联调前必须完成</w:t>
            </w:r>
          </w:p>
        </w:tc>
        <w:tc>
          <w:tcPr>
            <w:tcW w:type="dxa" w:w="150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反馈方式</w:t>
            </w:r>
          </w:p>
        </w:tc>
        <w:tc>
          <w:tcPr>
            <w:tcW w:type="dxa" w:w="318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填写黄色“主项目回复”单元格</w:t>
            </w:r>
          </w:p>
        </w:tc>
      </w:tr>
    </w:tbl>
    <w:p>
      <w:pPr>
        <w:spacing w:after="80"/>
      </w:pPr>
    </w:p>
    <w:p>
      <w:pPr>
        <w:spacing w:before="80" w:after="200" w:line="264" w:lineRule="auto"/>
        <w:ind w:left="120" w:right="120"/>
        <w:shd w:fill="EAF4EA"/>
        <w:keepNext w:val="0"/>
        <w:keepLines/>
        <w:pBdr>
          <w:top w:val="single" w:sz="6" w:space="6" w:color="B7C5D5"/>
          <w:left w:val="single" w:sz="6" w:space="6" w:color="B7C5D5"/>
          <w:bottom w:val="single" w:sz="6" w:space="6" w:color="B7C5D5"/>
          <w:right w:val="single" w:sz="6" w:space="6" w:color="B7C5D5"/>
        </w:pBdr>
      </w:pPr>
      <w:r>
        <w:rPr>
          <w:rFonts w:ascii="Calibri" w:hAnsi="Calibri" w:eastAsia="Microsoft YaHei"/>
          <w:b/>
          <w:color w:val="17365D"/>
          <w:sz w:val="21"/>
        </w:rPr>
        <w:t>本次只需要主项目确认什么：</w:t>
      </w:r>
      <w:r>
        <w:rPr>
          <w:rFonts w:ascii="Calibri" w:hAnsi="Calibri" w:eastAsia="Microsoft YaHei"/>
          <w:color w:val="1F2937"/>
          <w:sz w:val="21"/>
        </w:rPr>
        <w:t>主项目代码已经确认的接口和安全语义，不再作为开放方案讨论；本表重点收集无法从仓库确定的生产/测试地址、四套凭证、active/previous kid 与公钥、测试账号、联调负责人、灰度和回滚安排。若部署实现偏离已锁定契约，请在对应回复栏明确写出偏离点。</w:t>
      </w:r>
    </w:p>
    <w:p>
      <w:pPr>
        <w:keepNext w:val="0"/>
        <w:keepLines/>
        <w:spacing w:before="0" w:after="120" w:line="264" w:lineRule="auto"/>
      </w:pPr>
      <w:r>
        <w:rPr>
          <w:rFonts w:ascii="Calibri" w:hAnsi="Calibri" w:eastAsia="Microsoft YaHei"/>
          <w:b/>
          <w:color w:val="7A4E00"/>
          <w:sz w:val="22"/>
        </w:rPr>
        <w:t>敏感值处理：</w:t>
      </w:r>
      <w:r>
        <w:rPr>
          <w:rFonts w:ascii="Calibri" w:hAnsi="Calibri" w:eastAsia="Microsoft YaHei"/>
          <w:i w:val="0"/>
          <w:color w:val="7A4E00"/>
          <w:sz w:val="22"/>
        </w:rPr>
        <w:t>Client Secret、私钥、测试账号密码不得填写在本文件中。只填写 Client ID、kid、凭证编号、保管人和安全交付渠道。</w:t>
      </w:r>
    </w:p>
    <w:p>
      <w:r>
        <w:br w:type="page"/>
      </w:r>
    </w:p>
    <w:p>
      <w:pPr>
        <w:pStyle w:val="Heading1"/>
        <w:keepNext/>
        <w:keepLines w:val="0"/>
      </w:pPr>
      <w:r>
        <w:t>1. 回填说明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主项目负责人在每张表的“主项目回复”列填写结果；可填写“接受 ERP 基线”“调整为……”“待定 + 负责人 + 日期”。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P0 项未全部确认前，不进入真实 Code/state 兑换、密钥联调或生产切换。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若主项目环境值与代码默认值不同，以主项目最终回填值为准，但双方必须同步更新配置、预检和测试证据。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本文件不决定‘哪个业务角色拥有哪些 ERP 权限’；具体授权由业务负责人在主项目权限中心配置。</w:t>
      </w:r>
    </w:p>
    <w:p>
      <w:pPr>
        <w:pStyle w:val="Heading1"/>
        <w:keepNext/>
        <w:keepLines w:val="0"/>
      </w:pPr>
      <w:r>
        <w:t>2. 已锁定的 R7 技术契约（无需重复讨论）</w:t>
      </w:r>
    </w:p>
    <w:p>
      <w:pPr>
        <w:keepNext w:val="0"/>
        <w:keepLines w:val="0"/>
        <w:spacing w:before="0" w:after="120" w:line="264" w:lineRule="auto"/>
      </w:pPr>
      <w:r>
        <w:rPr>
          <w:rFonts w:ascii="Calibri" w:hAnsi="Calibri" w:eastAsia="Microsoft YaHei"/>
          <w:i w:val="0"/>
          <w:color w:val="1F2937"/>
          <w:sz w:val="22"/>
        </w:rPr>
        <w:t>以下内容来自主项目技术回填和 ERP 当前实现。主项目仅需确认目标环境确实部署该基线；如有差异，必须在 P0-07 或对应项目中说明。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77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领域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已锁定契约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入口</w:t>
            </w:r>
          </w:p>
        </w:tc>
        <w:tc>
          <w:tcPr>
            <w:tcW w:type="dxa" w:w="77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主项目登录后的通用应用启动器只使用 `/api/v1/applications/my-access` 返回的 `canLaunch/ssoInitiateUrl`；拥有 `erp.app.view` 才可见；固定先跳 ERP `/sso/initiate`。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R7 流程</w:t>
            </w:r>
          </w:p>
        </w:tc>
        <w:tc>
          <w:tcPr>
            <w:tcW w:type="dxa" w:w="77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ERP `/sso/initiate` → 主项目 `/sso/continue?app=erp&amp;state=...` → 主项目 authorize → ERP `/sso/callback?code=...&amp;state=...` → ERP 服务端携带 code+state 兑换 assertion。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state</w:t>
            </w:r>
          </w:p>
        </w:tc>
        <w:tc>
          <w:tcPr>
            <w:tcW w:type="dxa" w:w="77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由 ERP 生成并绑定发起浏览器；格式 `^[A-Za-z0-9_-]{32,200}$`；ERP Redis 只保存哈希并一次性消费；跨浏览器、缺 Cookie、重复、并发、Redis 故障均 fail-closed。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authorize</w:t>
            </w:r>
          </w:p>
        </w:tc>
        <w:tc>
          <w:tcPr>
            <w:tcW w:type="dxa" w:w="77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`POST /api/v1/sso/erp/authorize`，body 必填 `{ state }`；主项目响应不单独暴露 Code/state 字段，只返回固定 callback redirectUrl。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Code</w:t>
            </w:r>
          </w:p>
        </w:tc>
        <w:tc>
          <w:tcPr>
            <w:tcW w:type="dxa" w:w="77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主项目生成 32 字节安全随机 Code，默认 60 秒；Redis 只保存 SHA-256 哈希，Lua 原子读取并删除；绑定 userId/application/audience/redirectUri/state/expiresAt。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exchange</w:t>
            </w:r>
          </w:p>
        </w:tc>
        <w:tc>
          <w:tcPr>
            <w:tcW w:type="dxa" w:w="77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`POST /api/v1/internal/sso/erp/exchange`；Header 使用独立 SSO Client；body 为 `authorizationCode/state/audience/redirectUri`；state 不匹配时 Code 仍被消费并拒绝。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assertion</w:t>
            </w:r>
          </w:p>
        </w:tc>
        <w:tc>
          <w:tcPr>
            <w:tcW w:type="dxa" w:w="77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只接受 RS256，Header 必须带有效 kid；issuer 默认 `patent-notice-system`；默认 90 秒且限制在 60～120 秒；每次唯一 jti；ERP 使用 active/previous 双公钥验签。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权限</w:t>
            </w:r>
          </w:p>
        </w:tc>
        <w:tc>
          <w:tcPr>
            <w:tcW w:type="dxa" w:w="77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assertion 仅返回 allowed=true 的权限；scope 只能是 Manifest 声明的 self/team/all；入口固定 `erp.app.view:all`，不代表公司级业务数据权限。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团队范围</w:t>
            </w:r>
          </w:p>
        </w:tc>
        <w:tc>
          <w:tcPr>
            <w:tcW w:type="dxa" w:w="77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`GET /api/v1/internal/users/:userId/team-scope`；supervisor 为本人 + 全部启用下级子树，排除禁用/墓碑用户，循环保护；失败不得扩大为 all。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版本失效</w:t>
            </w:r>
          </w:p>
        </w:tc>
        <w:tc>
          <w:tcPr>
            <w:tcW w:type="dxa" w:w="77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`GET /api/v1/internal/users/:userId/permission-version`；禁用、角色/状态/上级变化、改密/重置、撤权、解绑和退出全部设备递增版本。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Manifest</w:t>
            </w:r>
          </w:p>
        </w:tc>
        <w:tc>
          <w:tcPr>
            <w:tcW w:type="dxa" w:w="77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ERP 是权限目录真源；主项目使用独立 Manifest 凭证拉取 `GET /api/v1/internal/permissions/manifest`，保存 version/hash/差异；新权限默认拒绝。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Employee</w:t>
            </w:r>
          </w:p>
        </w:tc>
        <w:tc>
          <w:tcPr>
            <w:tcW w:type="dxa" w:w="77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主项目调用 ERP `POST /api/v1/internal/provisioning/employees`；使用独立 provisioning 凭证和 Idempotency-Key；成功必须满足 `employee.userId === users.id`。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业务 API</w:t>
            </w:r>
          </w:p>
        </w:tc>
        <w:tc>
          <w:tcPr>
            <w:tcW w:type="dxa" w:w="77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SSO、业务 API、Manifest、provisioning 四类凭证严格分离；acting user 与后台 job 分开，后台任务不得伪造用户。</w:t>
            </w:r>
          </w:p>
        </w:tc>
      </w:tr>
    </w:tbl>
    <w:p>
      <w:pPr>
        <w:spacing w:after="80"/>
      </w:pPr>
    </w:p>
    <w:p>
      <w:pPr>
        <w:pStyle w:val="Heading2"/>
        <w:keepNext/>
        <w:keepLines w:val="0"/>
      </w:pPr>
      <w:r>
        <w:t>2.1 R7 浏览器与服务端链路</w:t>
      </w:r>
    </w:p>
    <w:p>
      <w:pPr>
        <w:spacing w:before="80" w:after="200" w:line="240" w:lineRule="auto"/>
        <w:ind w:left="120" w:right="120"/>
        <w:shd w:fill="F8FAFC"/>
        <w:keepNext w:val="0"/>
        <w:keepLines/>
        <w:pBdr>
          <w:top w:val="single" w:sz="6" w:space="6" w:color="D7DEE8"/>
          <w:left w:val="single" w:sz="6" w:space="6" w:color="D7DEE8"/>
          <w:bottom w:val="single" w:sz="6" w:space="6" w:color="D7DEE8"/>
          <w:right w:val="single" w:sz="6" w:space="6" w:color="D7DEE8"/>
        </w:pBdr>
      </w:pPr>
      <w:r>
        <w:rPr>
          <w:rFonts w:ascii="Consolas" w:hAnsi="Consolas" w:eastAsia="Microsoft YaHei"/>
          <w:color w:val="243447"/>
          <w:sz w:val="18"/>
        </w:rPr>
        <w:t>主项目应用入口</w:t>
        <w:br/>
        <w:t xml:space="preserve">  → https://erp.../sso/initiate</w:t>
        <w:br/>
        <w:t xml:space="preserve">  → ERP POST /api/v1/auth/sso/initiate（生成 state + HttpOnly Cookie）</w:t>
        <w:br/>
        <w:t xml:space="preserve">  → 主项目 /sso/continue?app=erp&amp;state=...</w:t>
        <w:br/>
        <w:t xml:space="preserve">  → POST /api/v1/sso/erp/authorize  { state }</w:t>
        <w:br/>
        <w:t xml:space="preserve">  → ERP /sso/callback?code=...&amp;state=...</w:t>
        <w:br/>
        <w:t xml:space="preserve">  → ERP POST /api/v1/auth/sso/exchange  { code, state }</w:t>
        <w:br/>
        <w:t xml:space="preserve">  → 主项目 exchange  { authorizationCode, state, audience, redirectUri }</w:t>
      </w:r>
    </w:p>
    <w:p>
      <w:pPr>
        <w:pStyle w:val="Heading1"/>
        <w:keepNext/>
        <w:keepLines w:val="0"/>
      </w:pPr>
      <w:r>
        <w:t>3. P0：联调前必须由主项目回填</w:t>
      </w:r>
    </w:p>
    <w:p>
      <w:pPr>
        <w:spacing w:before="80" w:after="200" w:line="264" w:lineRule="auto"/>
        <w:ind w:left="120" w:right="120"/>
        <w:shd w:fill="FCEBEC"/>
        <w:keepNext w:val="0"/>
        <w:keepLines/>
        <w:pBdr>
          <w:top w:val="single" w:sz="6" w:space="6" w:color="B7C5D5"/>
          <w:left w:val="single" w:sz="6" w:space="6" w:color="B7C5D5"/>
          <w:bottom w:val="single" w:sz="6" w:space="6" w:color="B7C5D5"/>
          <w:right w:val="single" w:sz="6" w:space="6" w:color="B7C5D5"/>
        </w:pBdr>
      </w:pPr>
      <w:r>
        <w:rPr>
          <w:rFonts w:ascii="Calibri" w:hAnsi="Calibri" w:eastAsia="Microsoft YaHei"/>
          <w:b/>
          <w:color w:val="17365D"/>
          <w:sz w:val="21"/>
        </w:rPr>
        <w:t>完成门槛：</w:t>
      </w:r>
      <w:r>
        <w:rPr>
          <w:rFonts w:ascii="Calibri" w:hAnsi="Calibri" w:eastAsia="Microsoft YaHei"/>
          <w:color w:val="1F2937"/>
          <w:sz w:val="21"/>
        </w:rPr>
        <w:t>P0-01～P0-21 必须全部有明确结果；“待定”必须附负责人和完成日期。</w:t>
      </w:r>
    </w:p>
    <w:p>
      <w:pPr>
        <w:pStyle w:val="Heading2"/>
        <w:keepNext/>
        <w:keepLines w:val="0"/>
      </w:pPr>
      <w:r>
        <w:t>3.1 环境、域名与部署基线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60"/>
        <w:gridCol w:w="2260"/>
        <w:gridCol w:w="3760"/>
        <w:gridCol w:w="2580"/>
      </w:tblGrid>
      <w:tr>
        <w:trPr>
          <w:tblHeader w:val="true"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编号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主项目需确认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ERP 基线/验收要求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主项目回复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7"/>
              </w:rPr>
              <w:t>P0-01</w:t>
            </w:r>
          </w:p>
        </w:tc>
        <w:tc>
          <w:tcPr>
            <w:tcW w:type="dxa" w:w="22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主项目测试环境基础地址</w:t>
            </w:r>
          </w:p>
        </w:tc>
        <w:tc>
          <w:tcPr>
            <w:tcW w:type="dxa" w:w="37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填写浏览器基础地址和内部 API 基础地址；需能访问 `/sso/continue`、authorize、exchange、team-scope、permission-version。</w:t>
            </w:r>
          </w:p>
        </w:tc>
        <w:tc>
          <w:tcPr>
            <w:tcW w:type="dxa" w:w="258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  <w:shd w:fill="FFF8E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结论：</w:t>
              <w:br/>
              <w:t>负责人：</w:t>
              <w:br/>
              <w:t>日期：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7"/>
              </w:rPr>
              <w:t>P0-02</w:t>
            </w:r>
          </w:p>
        </w:tc>
        <w:tc>
          <w:tcPr>
            <w:tcW w:type="dxa" w:w="22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主项目生产环境基础地址</w:t>
            </w:r>
          </w:p>
        </w:tc>
        <w:tc>
          <w:tcPr>
            <w:tcW w:type="dxa" w:w="37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候选 `https://iptt.top`；确认浏览器地址与内部服务地址是否相同，是否经过网关。</w:t>
            </w:r>
          </w:p>
        </w:tc>
        <w:tc>
          <w:tcPr>
            <w:tcW w:type="dxa" w:w="258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  <w:shd w:fill="FFF8E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结论：</w:t>
              <w:br/>
              <w:t>负责人：</w:t>
              <w:br/>
              <w:t>日期：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7"/>
              </w:rPr>
              <w:t>P0-03</w:t>
            </w:r>
          </w:p>
        </w:tc>
        <w:tc>
          <w:tcPr>
            <w:tcW w:type="dxa" w:w="22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ERP 测试 initiate 地址</w:t>
            </w:r>
          </w:p>
        </w:tc>
        <w:tc>
          <w:tcPr>
            <w:tcW w:type="dxa" w:w="37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填写固定 `https://&lt;erp-test&gt;/sso/initiate`；主项目入口不得直接跳 callback。</w:t>
            </w:r>
          </w:p>
        </w:tc>
        <w:tc>
          <w:tcPr>
            <w:tcW w:type="dxa" w:w="258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  <w:shd w:fill="FFF8E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地址：</w:t>
              <w:br/>
              <w:t>负责人：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7"/>
              </w:rPr>
              <w:t>P0-04</w:t>
            </w:r>
          </w:p>
        </w:tc>
        <w:tc>
          <w:tcPr>
            <w:tcW w:type="dxa" w:w="22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ERP 测试 callback 地址</w:t>
            </w:r>
          </w:p>
        </w:tc>
        <w:tc>
          <w:tcPr>
            <w:tcW w:type="dxa" w:w="37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填写固定 `https://&lt;erp-test&gt;/sso/callback`；必须与 Code 绑定及 exchange 的 redirectUri 完全一致。</w:t>
            </w:r>
          </w:p>
        </w:tc>
        <w:tc>
          <w:tcPr>
            <w:tcW w:type="dxa" w:w="258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  <w:shd w:fill="FFF8E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地址：</w:t>
              <w:br/>
              <w:t>负责人：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7"/>
              </w:rPr>
              <w:t>P0-05</w:t>
            </w:r>
          </w:p>
        </w:tc>
        <w:tc>
          <w:tcPr>
            <w:tcW w:type="dxa" w:w="22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ERP 生产 initiate 地址</w:t>
            </w:r>
          </w:p>
        </w:tc>
        <w:tc>
          <w:tcPr>
            <w:tcW w:type="dxa" w:w="37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候选 `https://erp.iptt.top/sso/initiate`。</w:t>
            </w:r>
          </w:p>
        </w:tc>
        <w:tc>
          <w:tcPr>
            <w:tcW w:type="dxa" w:w="258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  <w:shd w:fill="FFF8E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□ 接受候选</w:t>
              <w:br/>
              <w:t>□ 调整：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7"/>
              </w:rPr>
              <w:t>P0-06</w:t>
            </w:r>
          </w:p>
        </w:tc>
        <w:tc>
          <w:tcPr>
            <w:tcW w:type="dxa" w:w="22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ERP 生产 callback 地址</w:t>
            </w:r>
          </w:p>
        </w:tc>
        <w:tc>
          <w:tcPr>
            <w:tcW w:type="dxa" w:w="37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候选 `https://erp.iptt.top/sso/callback`；生产必须 HTTPS。</w:t>
            </w:r>
          </w:p>
        </w:tc>
        <w:tc>
          <w:tcPr>
            <w:tcW w:type="dxa" w:w="258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  <w:shd w:fill="FFF8E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□ 接受候选</w:t>
              <w:br/>
              <w:t>□ 调整：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7"/>
              </w:rPr>
              <w:t>P0-07</w:t>
            </w:r>
          </w:p>
        </w:tc>
        <w:tc>
          <w:tcPr>
            <w:tcW w:type="dxa" w:w="22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主项目实际部署基线</w:t>
            </w:r>
          </w:p>
        </w:tc>
        <w:tc>
          <w:tcPr>
            <w:tcW w:type="dxa" w:w="37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确认联调环境部署分支 `codex/unified-app-auth-sso`、Commit `c633dc0`，或填写等价发布版本/Commit；回滚标签为 `rollback/unified-auth-r7-completion-audit-20260710`。</w:t>
            </w:r>
          </w:p>
        </w:tc>
        <w:tc>
          <w:tcPr>
            <w:tcW w:type="dxa" w:w="258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  <w:shd w:fill="FFF8E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部署版本：</w:t>
              <w:br/>
              <w:t>Commit/Tag：</w:t>
              <w:br/>
              <w:t>日期：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7"/>
              </w:rPr>
              <w:t>P0-08</w:t>
            </w:r>
          </w:p>
        </w:tc>
        <w:tc>
          <w:tcPr>
            <w:tcW w:type="dxa" w:w="22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ERP 应用与统一认证开关</w:t>
            </w:r>
          </w:p>
        </w:tc>
        <w:tc>
          <w:tcPr>
            <w:tcW w:type="dxa" w:w="37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确认 ERP application 已启用，权限中心和 SSO 开关已启用；入口权限固定为 `erp.app.view`，不得由管理员改写。</w:t>
            </w:r>
          </w:p>
        </w:tc>
        <w:tc>
          <w:tcPr>
            <w:tcW w:type="dxa" w:w="258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  <w:shd w:fill="FFF8E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□ 已启用</w:t>
              <w:br/>
              <w:t>□ 待启用：</w:t>
              <w:br/>
              <w:t>负责人：</w:t>
            </w:r>
          </w:p>
        </w:tc>
      </w:tr>
    </w:tbl>
    <w:p>
      <w:pPr>
        <w:spacing w:after="80"/>
      </w:pPr>
    </w:p>
    <w:p>
      <w:pPr>
        <w:pStyle w:val="Heading2"/>
        <w:keepNext/>
        <w:keepLines w:val="0"/>
      </w:pPr>
      <w:r>
        <w:t>3.2 四套凭证与验签密钥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60"/>
        <w:gridCol w:w="2260"/>
        <w:gridCol w:w="3760"/>
        <w:gridCol w:w="2580"/>
      </w:tblGrid>
      <w:tr>
        <w:trPr>
          <w:tblHeader w:val="true"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编号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主项目需确认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ERP 基线/验收要求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主项目回复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7"/>
              </w:rPr>
              <w:t>P0-09</w:t>
            </w:r>
          </w:p>
        </w:tc>
        <w:tc>
          <w:tcPr>
            <w:tcW w:type="dxa" w:w="22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SSO exchange Client</w:t>
            </w:r>
          </w:p>
        </w:tc>
        <w:tc>
          <w:tcPr>
            <w:tcW w:type="dxa" w:w="37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建议 Client ID `erp-sso`；仅授予 `sso.exchange`；Secret 通过受控渠道一次性交付。</w:t>
            </w:r>
          </w:p>
        </w:tc>
        <w:tc>
          <w:tcPr>
            <w:tcW w:type="dxa" w:w="258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  <w:shd w:fill="FFF8E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Client ID：</w:t>
              <w:br/>
              <w:t>凭证编号/渠道：</w:t>
              <w:br/>
              <w:t>保管人：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7"/>
              </w:rPr>
              <w:t>P0-10</w:t>
            </w:r>
          </w:p>
        </w:tc>
        <w:tc>
          <w:tcPr>
            <w:tcW w:type="dxa" w:w="22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主项目业务 API Client</w:t>
            </w:r>
          </w:p>
        </w:tc>
        <w:tc>
          <w:tcPr>
            <w:tcW w:type="dxa" w:w="37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建议 Client ID `erp-main-api`；至少授予 `team-scope.read`、`permission-version.read`，并按需授予三项专利服务权限。</w:t>
            </w:r>
          </w:p>
        </w:tc>
        <w:tc>
          <w:tcPr>
            <w:tcW w:type="dxa" w:w="258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  <w:shd w:fill="FFF8E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Client ID：</w:t>
              <w:br/>
              <w:t>凭证编号/渠道：</w:t>
              <w:br/>
              <w:t>保管人：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7"/>
              </w:rPr>
              <w:t>P0-11</w:t>
            </w:r>
          </w:p>
        </w:tc>
        <w:tc>
          <w:tcPr>
            <w:tcW w:type="dxa" w:w="22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Manifest 同步 Client</w:t>
            </w:r>
          </w:p>
        </w:tc>
        <w:tc>
          <w:tcPr>
            <w:tcW w:type="dxa" w:w="37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主项目调用 ERP 的出站凭证；建议 Client ID `main-permission-center`；Header 为 `X-ERP-Manifest-Client-Id/Secret`。</w:t>
            </w:r>
          </w:p>
        </w:tc>
        <w:tc>
          <w:tcPr>
            <w:tcW w:type="dxa" w:w="258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  <w:shd w:fill="FFF8E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Client ID：</w:t>
              <w:br/>
              <w:t>凭证编号/渠道：</w:t>
              <w:br/>
              <w:t>保管人：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7"/>
              </w:rPr>
              <w:t>P0-12</w:t>
            </w:r>
          </w:p>
        </w:tc>
        <w:tc>
          <w:tcPr>
            <w:tcW w:type="dxa" w:w="22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Employee provisioning Client</w:t>
            </w:r>
          </w:p>
        </w:tc>
        <w:tc>
          <w:tcPr>
            <w:tcW w:type="dxa" w:w="37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主项目调用 ERP 的出站凭证；建议 Client ID `main-provisioning`；Header 为 `X-Main-Provision-Client-Id/Secret`。</w:t>
            </w:r>
          </w:p>
        </w:tc>
        <w:tc>
          <w:tcPr>
            <w:tcW w:type="dxa" w:w="258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  <w:shd w:fill="FFF8E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Client ID：</w:t>
              <w:br/>
              <w:t>凭证编号/渠道：</w:t>
              <w:br/>
              <w:t>保管人：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7"/>
              </w:rPr>
              <w:t>P0-13</w:t>
            </w:r>
          </w:p>
        </w:tc>
        <w:tc>
          <w:tcPr>
            <w:tcW w:type="dxa" w:w="22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active kid 与公钥</w:t>
            </w:r>
          </w:p>
        </w:tc>
        <w:tc>
          <w:tcPr>
            <w:tcW w:type="dxa" w:w="37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填写 active kid、公钥交付方式和生效时间；私钥不得出主项目受控环境。</w:t>
            </w:r>
          </w:p>
        </w:tc>
        <w:tc>
          <w:tcPr>
            <w:tcW w:type="dxa" w:w="258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  <w:shd w:fill="FFF8E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active kid：</w:t>
              <w:br/>
              <w:t>公钥渠道：</w:t>
              <w:br/>
              <w:t>生效时间：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7"/>
              </w:rPr>
              <w:t>P0-14</w:t>
            </w:r>
          </w:p>
        </w:tc>
        <w:tc>
          <w:tcPr>
            <w:tcW w:type="dxa" w:w="22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previous kid 与轮换窗口</w:t>
            </w:r>
          </w:p>
        </w:tc>
        <w:tc>
          <w:tcPr>
            <w:tcW w:type="dxa" w:w="37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若处于轮换期，填写 previous kid、公钥交付方式、兼容截止时间；否则明确“无 previous”。</w:t>
            </w:r>
          </w:p>
        </w:tc>
        <w:tc>
          <w:tcPr>
            <w:tcW w:type="dxa" w:w="258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  <w:shd w:fill="FFF8E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previous kid：</w:t>
              <w:br/>
              <w:t>兼容截止：</w:t>
              <w:br/>
              <w:t>公钥渠道：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7"/>
              </w:rPr>
              <w:t>P0-15</w:t>
            </w:r>
          </w:p>
        </w:tc>
        <w:tc>
          <w:tcPr>
            <w:tcW w:type="dxa" w:w="22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issuer 与有效期</w:t>
            </w:r>
          </w:p>
        </w:tc>
        <w:tc>
          <w:tcPr>
            <w:tcW w:type="dxa" w:w="37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确认环境值：issuer=`patent-notice-system`；Code=60 秒；assertion=90 秒且不超过 120 秒；state 由 ERP 保存 120 秒。</w:t>
            </w:r>
          </w:p>
        </w:tc>
        <w:tc>
          <w:tcPr>
            <w:tcW w:type="dxa" w:w="258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  <w:shd w:fill="FFF8E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□ 接受全部</w:t>
              <w:br/>
              <w:t>□ 调整项：</w:t>
              <w:br/>
              <w:t>理由：</w:t>
            </w:r>
          </w:p>
        </w:tc>
      </w:tr>
    </w:tbl>
    <w:p>
      <w:pPr>
        <w:spacing w:after="80"/>
      </w:pPr>
    </w:p>
    <w:p>
      <w:pPr>
        <w:pStyle w:val="Heading2"/>
        <w:keepNext/>
        <w:keepLines w:val="0"/>
      </w:pPr>
      <w:r>
        <w:t>3.3 内部接口、权限授予与测试准备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60"/>
        <w:gridCol w:w="2260"/>
        <w:gridCol w:w="3760"/>
        <w:gridCol w:w="2580"/>
      </w:tblGrid>
      <w:tr>
        <w:trPr>
          <w:tblHeader w:val="true"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编号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主项目需确认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ERP 基线/验收要求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主项目回复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7"/>
              </w:rPr>
              <w:t>P0-16</w:t>
            </w:r>
          </w:p>
        </w:tc>
        <w:tc>
          <w:tcPr>
            <w:tcW w:type="dxa" w:w="22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authorize 与 exchange 可访问性</w:t>
            </w:r>
          </w:p>
        </w:tc>
        <w:tc>
          <w:tcPr>
            <w:tcW w:type="dxa" w:w="37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确认 `POST /api/v1/sso/erp/authorize` 和 `POST /api/v1/internal/sso/erp/exchange` 在测试网络可达；authorize 要求主项目登录态，exchange 仅服务凭证。</w:t>
            </w:r>
          </w:p>
        </w:tc>
        <w:tc>
          <w:tcPr>
            <w:tcW w:type="dxa" w:w="258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  <w:shd w:fill="FFF8E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□ 可达</w:t>
              <w:br/>
              <w:t>网关/白名单：</w:t>
              <w:br/>
              <w:t>负责人：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7"/>
              </w:rPr>
              <w:t>P0-17</w:t>
            </w:r>
          </w:p>
        </w:tc>
        <w:tc>
          <w:tcPr>
            <w:tcW w:type="dxa" w:w="22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team-scope / permission-version 授权</w:t>
            </w:r>
          </w:p>
        </w:tc>
        <w:tc>
          <w:tcPr>
            <w:tcW w:type="dxa" w:w="37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确认 P0-10 的业务 Client 已授予 `team-scope.read`、`permission-version.read`，且两个接口对指定测试用户返回 200。</w:t>
            </w:r>
          </w:p>
        </w:tc>
        <w:tc>
          <w:tcPr>
            <w:tcW w:type="dxa" w:w="258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  <w:shd w:fill="FFF8E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□ 已授权</w:t>
              <w:br/>
              <w:t>Client：</w:t>
              <w:br/>
              <w:t>验证时间：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7"/>
              </w:rPr>
              <w:t>P0-18</w:t>
            </w:r>
          </w:p>
        </w:tc>
        <w:tc>
          <w:tcPr>
            <w:tcW w:type="dxa" w:w="22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Manifest 拉取配置</w:t>
            </w:r>
          </w:p>
        </w:tc>
        <w:tc>
          <w:tcPr>
            <w:tcW w:type="dxa" w:w="37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主项目配置 ERP `GET https://&lt;erp&gt;/api/v1/internal/permissions/manifest`；确认测试 URL、同步触发方式和首次同步时间。</w:t>
            </w:r>
          </w:p>
        </w:tc>
        <w:tc>
          <w:tcPr>
            <w:tcW w:type="dxa" w:w="258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  <w:shd w:fill="FFF8E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Manifest URL：</w:t>
              <w:br/>
              <w:t>触发方式：</w:t>
              <w:br/>
              <w:t>首次同步：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7"/>
              </w:rPr>
              <w:t>P0-19</w:t>
            </w:r>
          </w:p>
        </w:tc>
        <w:tc>
          <w:tcPr>
            <w:tcW w:type="dxa" w:w="22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Employee 建档配置</w:t>
            </w:r>
          </w:p>
        </w:tc>
        <w:tc>
          <w:tcPr>
            <w:tcW w:type="dxa" w:w="37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主项目配置 ERP `POST https://&lt;erp&gt;/api/v1/internal/provisioning/employees`；确认是否启用自动建档、字段映射和失败重试负责人。</w:t>
            </w:r>
          </w:p>
        </w:tc>
        <w:tc>
          <w:tcPr>
            <w:tcW w:type="dxa" w:w="258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  <w:shd w:fill="FFF8E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□ 启用 / □ 暂不启用</w:t>
              <w:br/>
              <w:t>URL：</w:t>
              <w:br/>
              <w:t>负责人：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7"/>
              </w:rPr>
              <w:t>P0-20</w:t>
            </w:r>
          </w:p>
        </w:tc>
        <w:tc>
          <w:tcPr>
            <w:tcW w:type="dxa" w:w="22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七类测试账号</w:t>
            </w:r>
          </w:p>
        </w:tc>
        <w:tc>
          <w:tcPr>
            <w:tcW w:type="dxa" w:w="37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准备：无入口、self、team、all、高风险撤权、禁用用户、无 Employee。只填 users.id/角色/预期，不填密码。</w:t>
            </w:r>
          </w:p>
        </w:tc>
        <w:tc>
          <w:tcPr>
            <w:tcW w:type="dxa" w:w="258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  <w:shd w:fill="FFF8E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见第 5 节</w:t>
              <w:br/>
              <w:t>准备负责人：</w:t>
              <w:br/>
              <w:t>完成日期：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7"/>
              </w:rPr>
              <w:t>P0-21</w:t>
            </w:r>
          </w:p>
        </w:tc>
        <w:tc>
          <w:tcPr>
            <w:tcW w:type="dxa" w:w="22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联调负责人和时间</w:t>
            </w:r>
          </w:p>
        </w:tc>
        <w:tc>
          <w:tcPr>
            <w:tcW w:type="dxa" w:w="37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主项目后端、前端/入口、运维、权限配置四个责任人；填写联调窗口和问题升级群/渠道。</w:t>
            </w:r>
          </w:p>
        </w:tc>
        <w:tc>
          <w:tcPr>
            <w:tcW w:type="dxa" w:w="258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  <w:shd w:fill="FFF8E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后端：</w:t>
              <w:br/>
              <w:t>前端：</w:t>
              <w:br/>
              <w:t>运维：</w:t>
              <w:br/>
              <w:t>权限：</w:t>
              <w:br/>
              <w:t>日期：</w:t>
            </w:r>
          </w:p>
        </w:tc>
      </w:tr>
    </w:tbl>
    <w:p>
      <w:pPr>
        <w:spacing w:after="80"/>
      </w:pPr>
    </w:p>
    <w:p>
      <w:pPr>
        <w:pStyle w:val="Heading1"/>
        <w:keepNext/>
        <w:keepLines w:val="0"/>
      </w:pPr>
      <w:r>
        <w:t>4. P1：生产切换前确认的权限和身份语义</w:t>
      </w:r>
    </w:p>
    <w:p>
      <w:pPr>
        <w:keepNext w:val="0"/>
        <w:keepLines w:val="0"/>
        <w:spacing w:before="0" w:after="120" w:line="264" w:lineRule="auto"/>
      </w:pPr>
      <w:r>
        <w:rPr>
          <w:rFonts w:ascii="Calibri" w:hAnsi="Calibri" w:eastAsia="Microsoft YaHei"/>
          <w:i w:val="0"/>
          <w:color w:val="1F2937"/>
          <w:sz w:val="22"/>
        </w:rPr>
        <w:t>以下多数已有代码答案，主项目需确认生产部署保持一致，并给出责任人或变更说明。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60"/>
        <w:gridCol w:w="2260"/>
        <w:gridCol w:w="3820"/>
        <w:gridCol w:w="2520"/>
      </w:tblGrid>
      <w:tr>
        <w:trPr>
          <w:tblHeader w:val="true"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编号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确认主题</w:t>
            </w:r>
          </w:p>
        </w:tc>
        <w:tc>
          <w:tcPr>
            <w:tcW w:type="dxa" w:w="3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必须保持的语义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主项目回复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7"/>
              </w:rPr>
              <w:t>P1-01</w:t>
            </w:r>
          </w:p>
        </w:tc>
        <w:tc>
          <w:tcPr>
            <w:tcW w:type="dxa" w:w="22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团队范围</w:t>
            </w:r>
          </w:p>
        </w:tc>
        <w:tc>
          <w:tcPr>
            <w:tcW w:type="dxa" w:w="382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supervisor 使用 parentId 本人 + 全部启用下级子树；排除禁用/墓碑；visited 防循环；接口失败不得扩大为 all。</w:t>
            </w:r>
          </w:p>
        </w:tc>
        <w:tc>
          <w:tcPr>
            <w:tcW w:type="dxa" w:w="252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  <w:shd w:fill="FFF8E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□ 一致</w:t>
              <w:br/>
              <w:t>□ 偏离：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7"/>
              </w:rPr>
              <w:t>P1-02</w:t>
            </w:r>
          </w:p>
        </w:tc>
        <w:tc>
          <w:tcPr>
            <w:tcW w:type="dxa" w:w="22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permissionVersion 递增事件</w:t>
            </w:r>
          </w:p>
        </w:tc>
        <w:tc>
          <w:tcPr>
            <w:tcW w:type="dxa" w:w="382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禁用、墓碑、角色/状态/上级变化、改密/重置、撤权、解绑、退出全部设备均递增；普通单设备登出不强制退出 ERP。</w:t>
            </w:r>
          </w:p>
        </w:tc>
        <w:tc>
          <w:tcPr>
            <w:tcW w:type="dxa" w:w="252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  <w:shd w:fill="FFF8E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□ 一致</w:t>
              <w:br/>
              <w:t>□ 偏离：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7"/>
              </w:rPr>
              <w:t>P1-03</w:t>
            </w:r>
          </w:p>
        </w:tc>
        <w:tc>
          <w:tcPr>
            <w:tcW w:type="dxa" w:w="22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禁用用户的版本查询</w:t>
            </w:r>
          </w:p>
        </w:tc>
        <w:tc>
          <w:tcPr>
            <w:tcW w:type="dxa" w:w="382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建议仍返回 200 + 已递增 permissionVersion，让 ERP 识别为版本失效；不要把该最小清理通道直接变成 403。</w:t>
            </w:r>
          </w:p>
        </w:tc>
        <w:tc>
          <w:tcPr>
            <w:tcW w:type="dxa" w:w="252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  <w:shd w:fill="FFF8E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□ 接受</w:t>
              <w:br/>
              <w:t>□ 调整：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7"/>
              </w:rPr>
              <w:t>P1-04</w:t>
            </w:r>
          </w:p>
        </w:tc>
        <w:tc>
          <w:tcPr>
            <w:tcW w:type="dxa" w:w="22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可绑定主项目角色</w:t>
            </w:r>
          </w:p>
        </w:tc>
        <w:tc>
          <w:tcPr>
            <w:tcW w:type="dxa" w:w="382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只允许 admin/process/supervisor/agent 绑定 ERP；client 类角色不得接入。ERP Employee 岗位只是薪酬/业绩属性，不决定权限。</w:t>
            </w:r>
          </w:p>
        </w:tc>
        <w:tc>
          <w:tcPr>
            <w:tcW w:type="dxa" w:w="252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  <w:shd w:fill="FFF8E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□ 一致</w:t>
              <w:br/>
              <w:t>□ 偏离：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7"/>
              </w:rPr>
              <w:t>P1-05</w:t>
            </w:r>
          </w:p>
        </w:tc>
        <w:tc>
          <w:tcPr>
            <w:tcW w:type="dxa" w:w="22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授权优先级</w:t>
            </w:r>
          </w:p>
        </w:tc>
        <w:tc>
          <w:tcPr>
            <w:tcW w:type="dxa" w:w="382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用户 deny &gt; 用户 allow &gt; 角色 deny &gt; 角色 allow &gt; 默认拒绝；admin 自动拥有人工权限但不拥有 service-only 权限。</w:t>
            </w:r>
          </w:p>
        </w:tc>
        <w:tc>
          <w:tcPr>
            <w:tcW w:type="dxa" w:w="252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  <w:shd w:fill="FFF8E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□ 一致</w:t>
              <w:br/>
              <w:t>□ 偏离：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7"/>
              </w:rPr>
              <w:t>P1-06</w:t>
            </w:r>
          </w:p>
        </w:tc>
        <w:tc>
          <w:tcPr>
            <w:tcW w:type="dxa" w:w="22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角色最大范围限制</w:t>
            </w:r>
          </w:p>
        </w:tc>
        <w:tc>
          <w:tcPr>
            <w:tcW w:type="dxa" w:w="382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supervisor 最大 team；agent 最大 self；只支持 all 的数据权限不能授予二者；process 的合同/库存/工资导出需具体用户 allow。</w:t>
            </w:r>
          </w:p>
        </w:tc>
        <w:tc>
          <w:tcPr>
            <w:tcW w:type="dxa" w:w="252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  <w:shd w:fill="FFF8E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□ 一致</w:t>
              <w:br/>
              <w:t>□ 偏离：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7"/>
              </w:rPr>
              <w:t>P1-07</w:t>
            </w:r>
          </w:p>
        </w:tc>
        <w:tc>
          <w:tcPr>
            <w:tcW w:type="dxa" w:w="22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Manifest 同步策略</w:t>
            </w:r>
          </w:p>
        </w:tc>
        <w:tc>
          <w:tcPr>
            <w:tcW w:type="dxa" w:w="382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导入 v1.3.0；保存 version/hash/差异；新权限默认拒绝；废弃编码至少保留一个兼容周期；不得手工猜测 ERP 权限。</w:t>
            </w:r>
          </w:p>
        </w:tc>
        <w:tc>
          <w:tcPr>
            <w:tcW w:type="dxa" w:w="252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  <w:shd w:fill="FFF8E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同步频率：</w:t>
              <w:br/>
              <w:t>废弃保留期：</w:t>
              <w:br/>
              <w:t>负责人：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7"/>
              </w:rPr>
              <w:t>P1-08</w:t>
            </w:r>
          </w:p>
        </w:tc>
        <w:tc>
          <w:tcPr>
            <w:tcW w:type="dxa" w:w="22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Employee 自动建档时机</w:t>
            </w:r>
          </w:p>
        </w:tc>
        <w:tc>
          <w:tcPr>
            <w:tcW w:type="dxa" w:w="382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新建内部员工主账号时可同时绑定 ERP；先有有效主账号与绑定，再完成 Employee 建档；中断超过 300 秒才可安全重试。</w:t>
            </w:r>
          </w:p>
        </w:tc>
        <w:tc>
          <w:tcPr>
            <w:tcW w:type="dxa" w:w="252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  <w:shd w:fill="FFF8E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□ 接受</w:t>
              <w:br/>
              <w:t>□ 调整：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7"/>
              </w:rPr>
              <w:t>P1-09</w:t>
            </w:r>
          </w:p>
        </w:tc>
        <w:tc>
          <w:tcPr>
            <w:tcW w:type="dxa" w:w="22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Employee 字段映射</w:t>
            </w:r>
          </w:p>
        </w:tc>
        <w:tc>
          <w:tcPr>
            <w:tcW w:type="dxa" w:w="382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users.id → employee.userId（唯一）；name → 姓名；employeeRole → ERP 岗位；wechatUserId → 企业微信稳定标识；409 冲突不得覆盖其他用户。</w:t>
            </w:r>
          </w:p>
        </w:tc>
        <w:tc>
          <w:tcPr>
            <w:tcW w:type="dxa" w:w="252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  <w:shd w:fill="FFF8E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employeeRole 规则：</w:t>
              <w:br/>
              <w:t>wechatUserId 来源：</w:t>
              <w:br/>
              <w:t>409 负责人：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7"/>
              </w:rPr>
              <w:t>P1-10</w:t>
            </w:r>
          </w:p>
        </w:tc>
        <w:tc>
          <w:tcPr>
            <w:tcW w:type="dxa" w:w="22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acting user 请求</w:t>
            </w:r>
          </w:p>
        </w:tc>
        <w:tc>
          <w:tcPr>
            <w:tcW w:type="dxa" w:w="382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同时校验服务权限、主账号状态、permissionVersion、ERP 绑定/入口/人工权限和主项目资源权限；不得因服务 Client 有权限就绕过用户权限。</w:t>
            </w:r>
          </w:p>
        </w:tc>
        <w:tc>
          <w:tcPr>
            <w:tcW w:type="dxa" w:w="252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  <w:shd w:fill="FFF8E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□ 一致</w:t>
              <w:br/>
              <w:t>□ 偏离：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7"/>
              </w:rPr>
              <w:t>P1-11</w:t>
            </w:r>
          </w:p>
        </w:tc>
        <w:tc>
          <w:tcPr>
            <w:tcW w:type="dxa" w:w="22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后台任务身份</w:t>
            </w:r>
          </w:p>
        </w:tc>
        <w:tc>
          <w:tcPr>
            <w:tcW w:type="dxa" w:w="382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后台任务不得伪造用户；`patent-anomaly-scan` 必须同时在路由白名单、Client `metadata.allowedJobNames` 和服务权限中。</w:t>
            </w:r>
          </w:p>
        </w:tc>
        <w:tc>
          <w:tcPr>
            <w:tcW w:type="dxa" w:w="252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  <w:shd w:fill="FFF8E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Client：</w:t>
              <w:br/>
              <w:t>Job 名：</w:t>
              <w:br/>
              <w:t>授权：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7"/>
              </w:rPr>
              <w:t>P1-12</w:t>
            </w:r>
          </w:p>
        </w:tc>
        <w:tc>
          <w:tcPr>
            <w:tcW w:type="dxa" w:w="22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审计与敏感数据</w:t>
            </w:r>
          </w:p>
        </w:tc>
        <w:tc>
          <w:tcPr>
            <w:tcW w:type="dxa" w:w="382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SSO/业务成功、错误凭证、版本失效、权限不足、非法任务和客户端中断均审计；不得记录 Secret、完整 Code/state/assertion。</w:t>
            </w:r>
          </w:p>
        </w:tc>
        <w:tc>
          <w:tcPr>
            <w:tcW w:type="dxa" w:w="252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  <w:shd w:fill="FFF8E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日志平台：</w:t>
              <w:br/>
              <w:t>保留期：</w:t>
              <w:br/>
              <w:t>审计负责人：</w:t>
            </w:r>
          </w:p>
        </w:tc>
      </w:tr>
    </w:tbl>
    <w:p>
      <w:pPr>
        <w:spacing w:after="80"/>
      </w:pPr>
    </w:p>
    <w:p>
      <w:pPr>
        <w:pStyle w:val="Heading1"/>
        <w:keepNext/>
        <w:keepLines w:val="0"/>
      </w:pPr>
      <w:r>
        <w:t>5. 测试账号准备表（只填 users.id，不填密码）</w:t>
      </w:r>
    </w:p>
    <w:p>
      <w:pPr>
        <w:keepNext w:val="0"/>
        <w:keepLines w:val="0"/>
        <w:spacing w:before="0" w:after="120" w:line="264" w:lineRule="auto"/>
      </w:pPr>
      <w:r>
        <w:rPr>
          <w:rFonts w:ascii="Calibri" w:hAnsi="Calibri" w:eastAsia="Microsoft YaHei"/>
          <w:i w:val="0"/>
          <w:color w:val="1F2937"/>
          <w:sz w:val="22"/>
        </w:rPr>
        <w:t>这些账号用于验证入口、数据范围、撤权、禁用和 Employee provisioning。账号可以由一个基础账号在不同阶段变更状态，但必须保留每一步的审计证据。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1450"/>
        <w:gridCol w:w="2750"/>
        <w:gridCol w:w="2650"/>
        <w:gridCol w:w="1860"/>
      </w:tblGrid>
      <w:tr>
        <w:trPr>
          <w:tblHeader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编号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场景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主项目准备条件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预期结果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主项目回复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7"/>
              </w:rPr>
              <w:t>A-01</w:t>
            </w:r>
          </w:p>
        </w:tc>
        <w:tc>
          <w:tcPr>
            <w:tcW w:type="dxa" w:w="145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无入口权限</w:t>
            </w:r>
          </w:p>
        </w:tc>
        <w:tc>
          <w:tcPr>
            <w:tcW w:type="dxa" w:w="275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任意允许绑定角色；无 `erp.app.view`</w:t>
            </w:r>
          </w:p>
        </w:tc>
        <w:tc>
          <w:tcPr>
            <w:tcW w:type="dxa" w:w="265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入口不可见；authorize/exchange 拒绝</w:t>
            </w:r>
          </w:p>
        </w:tc>
        <w:tc>
          <w:tcPr>
            <w:tcW w:type="dxa" w:w="18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  <w:shd w:fill="FFF8E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users.id：</w:t>
              <w:br/>
              <w:t>角色：</w:t>
              <w:br/>
              <w:t>负责人：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7"/>
              </w:rPr>
              <w:t>A-02</w:t>
            </w:r>
          </w:p>
        </w:tc>
        <w:tc>
          <w:tcPr>
            <w:tcW w:type="dxa" w:w="145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self 范围</w:t>
            </w:r>
          </w:p>
        </w:tc>
        <w:tc>
          <w:tcPr>
            <w:tcW w:type="dxa" w:w="275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agent；入口 + 至少一个支持 self 的业务权限</w:t>
            </w:r>
          </w:p>
        </w:tc>
        <w:tc>
          <w:tcPr>
            <w:tcW w:type="dxa" w:w="265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只看到本人数据</w:t>
            </w:r>
          </w:p>
        </w:tc>
        <w:tc>
          <w:tcPr>
            <w:tcW w:type="dxa" w:w="18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  <w:shd w:fill="FFF8E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users.id：</w:t>
              <w:br/>
              <w:t>权限：</w:t>
              <w:br/>
              <w:t>负责人：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7"/>
              </w:rPr>
              <w:t>A-03</w:t>
            </w:r>
          </w:p>
        </w:tc>
        <w:tc>
          <w:tcPr>
            <w:tcW w:type="dxa" w:w="145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team 范围</w:t>
            </w:r>
          </w:p>
        </w:tc>
        <w:tc>
          <w:tcPr>
            <w:tcW w:type="dxa" w:w="275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supervisor；有启用下级；业务权限 scope=team</w:t>
            </w:r>
          </w:p>
        </w:tc>
        <w:tc>
          <w:tcPr>
            <w:tcW w:type="dxa" w:w="265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teamUserIds 含本人和启用下级，不含禁用用户</w:t>
            </w:r>
          </w:p>
        </w:tc>
        <w:tc>
          <w:tcPr>
            <w:tcW w:type="dxa" w:w="18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  <w:shd w:fill="FFF8E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users.id：</w:t>
              <w:br/>
              <w:t>下级 IDs：</w:t>
              <w:br/>
              <w:t>负责人：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7"/>
              </w:rPr>
              <w:t>A-04</w:t>
            </w:r>
          </w:p>
        </w:tc>
        <w:tc>
          <w:tcPr>
            <w:tcW w:type="dxa" w:w="145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all 范围</w:t>
            </w:r>
          </w:p>
        </w:tc>
        <w:tc>
          <w:tcPr>
            <w:tcW w:type="dxa" w:w="275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admin/process；入口 + all 业务权限</w:t>
            </w:r>
          </w:p>
        </w:tc>
        <w:tc>
          <w:tcPr>
            <w:tcW w:type="dxa" w:w="265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可验证公司级数据和高风险接口</w:t>
            </w:r>
          </w:p>
        </w:tc>
        <w:tc>
          <w:tcPr>
            <w:tcW w:type="dxa" w:w="18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  <w:shd w:fill="FFF8E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users.id：</w:t>
              <w:br/>
              <w:t>权限：</w:t>
              <w:br/>
              <w:t>负责人：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7"/>
              </w:rPr>
              <w:t>A-05</w:t>
            </w:r>
          </w:p>
        </w:tc>
        <w:tc>
          <w:tcPr>
            <w:tcW w:type="dxa" w:w="145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高风险撤权</w:t>
            </w:r>
          </w:p>
        </w:tc>
        <w:tc>
          <w:tcPr>
            <w:tcW w:type="dxa" w:w="275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先有高风险权限，联调中撤销</w:t>
            </w:r>
          </w:p>
        </w:tc>
        <w:tc>
          <w:tcPr>
            <w:tcW w:type="dxa" w:w="265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permissionVersion 递增，ERP 高风险请求立即失败</w:t>
            </w:r>
          </w:p>
        </w:tc>
        <w:tc>
          <w:tcPr>
            <w:tcW w:type="dxa" w:w="18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  <w:shd w:fill="FFF8E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users.id：</w:t>
              <w:br/>
              <w:t>撤销权限：</w:t>
              <w:br/>
              <w:t>负责人：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7"/>
              </w:rPr>
              <w:t>A-06</w:t>
            </w:r>
          </w:p>
        </w:tc>
        <w:tc>
          <w:tcPr>
            <w:tcW w:type="dxa" w:w="145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禁用用户</w:t>
            </w:r>
          </w:p>
        </w:tc>
        <w:tc>
          <w:tcPr>
            <w:tcW w:type="dxa" w:w="275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先可正常 SSO，再禁用</w:t>
            </w:r>
          </w:p>
        </w:tc>
        <w:tc>
          <w:tcPr>
            <w:tcW w:type="dxa" w:w="265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版本递增；旧 ERP 会话失效；不能重新 SSO</w:t>
            </w:r>
          </w:p>
        </w:tc>
        <w:tc>
          <w:tcPr>
            <w:tcW w:type="dxa" w:w="18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  <w:shd w:fill="FFF8E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users.id：</w:t>
              <w:br/>
              <w:t>禁用时间：</w:t>
              <w:br/>
              <w:t>负责人：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7"/>
              </w:rPr>
              <w:t>A-07</w:t>
            </w:r>
          </w:p>
        </w:tc>
        <w:tc>
          <w:tcPr>
            <w:tcW w:type="dxa" w:w="145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无 Employee</w:t>
            </w:r>
          </w:p>
        </w:tc>
        <w:tc>
          <w:tcPr>
            <w:tcW w:type="dxa" w:w="275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有入口和业务权限，但尚未完成 ERP Employee 建档</w:t>
            </w:r>
          </w:p>
        </w:tc>
        <w:tc>
          <w:tcPr>
            <w:tcW w:type="dxa" w:w="265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ERP 拒绝建立完整业务会话或提示完成建档</w:t>
            </w:r>
          </w:p>
        </w:tc>
        <w:tc>
          <w:tcPr>
            <w:tcW w:type="dxa" w:w="18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  <w:shd w:fill="FFF8E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users.id：</w:t>
              <w:br/>
              <w:t>角色：</w:t>
              <w:br/>
              <w:t>负责人：</w:t>
            </w:r>
          </w:p>
        </w:tc>
      </w:tr>
    </w:tbl>
    <w:p>
      <w:pPr>
        <w:spacing w:after="80"/>
      </w:pPr>
    </w:p>
    <w:p>
      <w:pPr>
        <w:pStyle w:val="Heading1"/>
        <w:keepNext/>
        <w:keepLines w:val="0"/>
      </w:pPr>
      <w:r>
        <w:t>6. 凭证与公钥交付登记（不得填写 Secret/私钥明文）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1450"/>
        <w:gridCol w:w="1700"/>
        <w:gridCol w:w="2800"/>
        <w:gridCol w:w="1960"/>
      </w:tblGrid>
      <w:tr>
        <w:trPr>
          <w:tblHeader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材料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方向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形式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用途/最小权限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交付登记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7"/>
              </w:rPr>
              <w:t>SSO exchange</w:t>
            </w:r>
          </w:p>
        </w:tc>
        <w:tc>
          <w:tcPr>
            <w:tcW w:type="dxa" w:w="145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ERP → 主项目</w:t>
            </w:r>
          </w:p>
        </w:tc>
        <w:tc>
          <w:tcPr>
            <w:tcW w:type="dxa" w:w="170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Client ID / Secret</w:t>
            </w:r>
          </w:p>
        </w:tc>
        <w:tc>
          <w:tcPr>
            <w:tcW w:type="dxa" w:w="280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sso.exchange</w:t>
            </w:r>
          </w:p>
        </w:tc>
        <w:tc>
          <w:tcPr>
            <w:tcW w:type="dxa" w:w="19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  <w:shd w:fill="FFF8E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编号：</w:t>
              <w:br/>
              <w:t>渠道：</w:t>
              <w:br/>
              <w:t>保管人：</w:t>
              <w:br/>
              <w:t>轮换日：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7"/>
              </w:rPr>
              <w:t>业务 API</w:t>
            </w:r>
          </w:p>
        </w:tc>
        <w:tc>
          <w:tcPr>
            <w:tcW w:type="dxa" w:w="145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ERP → 主项目</w:t>
            </w:r>
          </w:p>
        </w:tc>
        <w:tc>
          <w:tcPr>
            <w:tcW w:type="dxa" w:w="170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Client ID / Secret</w:t>
            </w:r>
          </w:p>
        </w:tc>
        <w:tc>
          <w:tcPr>
            <w:tcW w:type="dxa" w:w="280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team-scope.read、permission-version.read、按需三项专利权限</w:t>
            </w:r>
          </w:p>
        </w:tc>
        <w:tc>
          <w:tcPr>
            <w:tcW w:type="dxa" w:w="19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  <w:shd w:fill="FFF8E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编号：</w:t>
              <w:br/>
              <w:t>渠道：</w:t>
              <w:br/>
              <w:t>保管人：</w:t>
              <w:br/>
              <w:t>轮换日：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7"/>
              </w:rPr>
              <w:t>Manifest</w:t>
            </w:r>
          </w:p>
        </w:tc>
        <w:tc>
          <w:tcPr>
            <w:tcW w:type="dxa" w:w="145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主项目 → ERP</w:t>
            </w:r>
          </w:p>
        </w:tc>
        <w:tc>
          <w:tcPr>
            <w:tcW w:type="dxa" w:w="170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Client ID / Secret</w:t>
            </w:r>
          </w:p>
        </w:tc>
        <w:tc>
          <w:tcPr>
            <w:tcW w:type="dxa" w:w="280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只读拉取 ERP Manifest</w:t>
            </w:r>
          </w:p>
        </w:tc>
        <w:tc>
          <w:tcPr>
            <w:tcW w:type="dxa" w:w="19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  <w:shd w:fill="FFF8E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编号：</w:t>
              <w:br/>
              <w:t>渠道：</w:t>
              <w:br/>
              <w:t>保管人：</w:t>
              <w:br/>
              <w:t>轮换日：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7"/>
              </w:rPr>
              <w:t>Provisioning</w:t>
            </w:r>
          </w:p>
        </w:tc>
        <w:tc>
          <w:tcPr>
            <w:tcW w:type="dxa" w:w="145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主项目 → ERP</w:t>
            </w:r>
          </w:p>
        </w:tc>
        <w:tc>
          <w:tcPr>
            <w:tcW w:type="dxa" w:w="170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Client ID / Secret</w:t>
            </w:r>
          </w:p>
        </w:tc>
        <w:tc>
          <w:tcPr>
            <w:tcW w:type="dxa" w:w="280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Employee 幂等建档/同步</w:t>
            </w:r>
          </w:p>
        </w:tc>
        <w:tc>
          <w:tcPr>
            <w:tcW w:type="dxa" w:w="19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  <w:shd w:fill="FFF8E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编号：</w:t>
              <w:br/>
              <w:t>渠道：</w:t>
              <w:br/>
              <w:t>保管人：</w:t>
              <w:br/>
              <w:t>轮换日：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7"/>
              </w:rPr>
              <w:t>active 公钥</w:t>
            </w:r>
          </w:p>
        </w:tc>
        <w:tc>
          <w:tcPr>
            <w:tcW w:type="dxa" w:w="145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主项目 → ERP</w:t>
            </w:r>
          </w:p>
        </w:tc>
        <w:tc>
          <w:tcPr>
            <w:tcW w:type="dxa" w:w="170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kid + 公钥</w:t>
            </w:r>
          </w:p>
        </w:tc>
        <w:tc>
          <w:tcPr>
            <w:tcW w:type="dxa" w:w="280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RS256 assertion 验签</w:t>
            </w:r>
          </w:p>
        </w:tc>
        <w:tc>
          <w:tcPr>
            <w:tcW w:type="dxa" w:w="19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  <w:shd w:fill="FFF8E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kid：</w:t>
              <w:br/>
              <w:t>渠道：</w:t>
              <w:br/>
              <w:t>生效日：</w:t>
              <w:br/>
              <w:t>保管人：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7"/>
              </w:rPr>
              <w:t>previous 公钥</w:t>
            </w:r>
          </w:p>
        </w:tc>
        <w:tc>
          <w:tcPr>
            <w:tcW w:type="dxa" w:w="145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主项目 → ERP</w:t>
            </w:r>
          </w:p>
        </w:tc>
        <w:tc>
          <w:tcPr>
            <w:tcW w:type="dxa" w:w="170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kid + 公钥</w:t>
            </w:r>
          </w:p>
        </w:tc>
        <w:tc>
          <w:tcPr>
            <w:tcW w:type="dxa" w:w="280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轮换兼容；可为空</w:t>
            </w:r>
          </w:p>
        </w:tc>
        <w:tc>
          <w:tcPr>
            <w:tcW w:type="dxa" w:w="19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  <w:shd w:fill="FFF8E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kid：</w:t>
              <w:br/>
              <w:t>渠道：</w:t>
              <w:br/>
              <w:t>失效日：</w:t>
              <w:br/>
              <w:t>保管人：</w:t>
            </w:r>
          </w:p>
        </w:tc>
      </w:tr>
    </w:tbl>
    <w:p>
      <w:pPr>
        <w:spacing w:after="80"/>
      </w:pPr>
    </w:p>
    <w:p>
      <w:pPr>
        <w:pStyle w:val="Heading1"/>
        <w:keepNext/>
        <w:keepLines w:val="0"/>
      </w:pPr>
      <w:r>
        <w:t>7. 联调验收记录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1650"/>
        <w:gridCol w:w="4050"/>
        <w:gridCol w:w="1300"/>
        <w:gridCol w:w="1710"/>
      </w:tblGrid>
      <w:tr>
        <w:trPr>
          <w:tblHeader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编号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验收项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通过标准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结果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证据/问题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6"/>
              </w:rPr>
              <w:t>T-01</w:t>
            </w:r>
          </w:p>
        </w:tc>
        <w:tc>
          <w:tcPr>
            <w:tcW w:type="dxa" w:w="165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入口可见性</w:t>
            </w:r>
          </w:p>
        </w:tc>
        <w:tc>
          <w:tcPr>
            <w:tcW w:type="dxa" w:w="405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有 `erp.app.view` 可见；无权限不可见；前端无角色硬编码</w:t>
            </w:r>
          </w:p>
        </w:tc>
        <w:tc>
          <w:tcPr>
            <w:tcW w:type="dxa" w:w="130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  <w:shd w:fill="FFF8E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□通过 □失败</w:t>
            </w:r>
          </w:p>
        </w:tc>
        <w:tc>
          <w:tcPr>
            <w:tcW w:type="dxa" w:w="171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证据/问题号：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6"/>
              </w:rPr>
              <w:t>T-02</w:t>
            </w:r>
          </w:p>
        </w:tc>
        <w:tc>
          <w:tcPr>
            <w:tcW w:type="dxa" w:w="165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R7 正常登录</w:t>
            </w:r>
          </w:p>
        </w:tc>
        <w:tc>
          <w:tcPr>
            <w:tcW w:type="dxa" w:w="405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initiate → continue → authorize → callback(code+state) → exchange 成功</w:t>
            </w:r>
          </w:p>
        </w:tc>
        <w:tc>
          <w:tcPr>
            <w:tcW w:type="dxa" w:w="130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  <w:shd w:fill="FFF8E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□通过 □失败</w:t>
            </w:r>
          </w:p>
        </w:tc>
        <w:tc>
          <w:tcPr>
            <w:tcW w:type="dxa" w:w="171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证据/问题号：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6"/>
              </w:rPr>
              <w:t>T-03</w:t>
            </w:r>
          </w:p>
        </w:tc>
        <w:tc>
          <w:tcPr>
            <w:tcW w:type="dxa" w:w="165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跨浏览器 state</w:t>
            </w:r>
          </w:p>
        </w:tc>
        <w:tc>
          <w:tcPr>
            <w:tcW w:type="dxa" w:w="405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换浏览器或缺绑定 Cookie 必须拒绝，且不建立 ERP 会话</w:t>
            </w:r>
          </w:p>
        </w:tc>
        <w:tc>
          <w:tcPr>
            <w:tcW w:type="dxa" w:w="130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  <w:shd w:fill="FFF8E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□通过 □失败</w:t>
            </w:r>
          </w:p>
        </w:tc>
        <w:tc>
          <w:tcPr>
            <w:tcW w:type="dxa" w:w="171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证据/问题号：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6"/>
              </w:rPr>
              <w:t>T-04</w:t>
            </w:r>
          </w:p>
        </w:tc>
        <w:tc>
          <w:tcPr>
            <w:tcW w:type="dxa" w:w="165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state/Code 重放</w:t>
            </w:r>
          </w:p>
        </w:tc>
        <w:tc>
          <w:tcPr>
            <w:tcW w:type="dxa" w:w="405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重复、并发和已消费请求最多一个成功；其余拒绝</w:t>
            </w:r>
          </w:p>
        </w:tc>
        <w:tc>
          <w:tcPr>
            <w:tcW w:type="dxa" w:w="130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  <w:shd w:fill="FFF8E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□通过 □失败</w:t>
            </w:r>
          </w:p>
        </w:tc>
        <w:tc>
          <w:tcPr>
            <w:tcW w:type="dxa" w:w="171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证据/问题号：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6"/>
              </w:rPr>
              <w:t>T-05</w:t>
            </w:r>
          </w:p>
        </w:tc>
        <w:tc>
          <w:tcPr>
            <w:tcW w:type="dxa" w:w="165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redirectUri/audience</w:t>
            </w:r>
          </w:p>
        </w:tc>
        <w:tc>
          <w:tcPr>
            <w:tcW w:type="dxa" w:w="405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任何不匹配均拒绝；不能传任意 callback</w:t>
            </w:r>
          </w:p>
        </w:tc>
        <w:tc>
          <w:tcPr>
            <w:tcW w:type="dxa" w:w="130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  <w:shd w:fill="FFF8E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□通过 □失败</w:t>
            </w:r>
          </w:p>
        </w:tc>
        <w:tc>
          <w:tcPr>
            <w:tcW w:type="dxa" w:w="171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证据/问题号：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6"/>
              </w:rPr>
              <w:t>T-06</w:t>
            </w:r>
          </w:p>
        </w:tc>
        <w:tc>
          <w:tcPr>
            <w:tcW w:type="dxa" w:w="165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RS256 / kid</w:t>
            </w:r>
          </w:p>
        </w:tc>
        <w:tc>
          <w:tcPr>
            <w:tcW w:type="dxa" w:w="405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active 成功；previous 在窗口内成功；未知 kid、HS256/ES256、过期 assertion 拒绝</w:t>
            </w:r>
          </w:p>
        </w:tc>
        <w:tc>
          <w:tcPr>
            <w:tcW w:type="dxa" w:w="130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  <w:shd w:fill="FFF8E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□通过 □失败</w:t>
            </w:r>
          </w:p>
        </w:tc>
        <w:tc>
          <w:tcPr>
            <w:tcW w:type="dxa" w:w="171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证据/问题号：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6"/>
              </w:rPr>
              <w:t>T-07</w:t>
            </w:r>
          </w:p>
        </w:tc>
        <w:tc>
          <w:tcPr>
            <w:tcW w:type="dxa" w:w="165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team scope</w:t>
            </w:r>
          </w:p>
        </w:tc>
        <w:tc>
          <w:tcPr>
            <w:tcW w:type="dxa" w:w="405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本人/下级/禁用用户/循环数据均符合规则；接口失败不扩大范围</w:t>
            </w:r>
          </w:p>
        </w:tc>
        <w:tc>
          <w:tcPr>
            <w:tcW w:type="dxa" w:w="130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  <w:shd w:fill="FFF8E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□通过 □失败</w:t>
            </w:r>
          </w:p>
        </w:tc>
        <w:tc>
          <w:tcPr>
            <w:tcW w:type="dxa" w:w="171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证据/问题号：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6"/>
              </w:rPr>
              <w:t>T-08</w:t>
            </w:r>
          </w:p>
        </w:tc>
        <w:tc>
          <w:tcPr>
            <w:tcW w:type="dxa" w:w="165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permissionVersion</w:t>
            </w:r>
          </w:p>
        </w:tc>
        <w:tc>
          <w:tcPr>
            <w:tcW w:type="dxa" w:w="405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撤权、禁用、上级变化等事件递增；高风险接口实时发现并拒绝</w:t>
            </w:r>
          </w:p>
        </w:tc>
        <w:tc>
          <w:tcPr>
            <w:tcW w:type="dxa" w:w="130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  <w:shd w:fill="FFF8E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□通过 □失败</w:t>
            </w:r>
          </w:p>
        </w:tc>
        <w:tc>
          <w:tcPr>
            <w:tcW w:type="dxa" w:w="171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证据/问题号：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6"/>
              </w:rPr>
              <w:t>T-09</w:t>
            </w:r>
          </w:p>
        </w:tc>
        <w:tc>
          <w:tcPr>
            <w:tcW w:type="dxa" w:w="165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Manifest</w:t>
            </w:r>
          </w:p>
        </w:tc>
        <w:tc>
          <w:tcPr>
            <w:tcW w:type="dxa" w:w="405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v1.3.0、30 模块、117 权限、192 条唯一接口映射；hash/差异保存；新权限默认拒绝</w:t>
            </w:r>
          </w:p>
        </w:tc>
        <w:tc>
          <w:tcPr>
            <w:tcW w:type="dxa" w:w="130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  <w:shd w:fill="FFF8E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□通过 □失败</w:t>
            </w:r>
          </w:p>
        </w:tc>
        <w:tc>
          <w:tcPr>
            <w:tcW w:type="dxa" w:w="171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证据/问题号：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6"/>
              </w:rPr>
              <w:t>T-10</w:t>
            </w:r>
          </w:p>
        </w:tc>
        <w:tc>
          <w:tcPr>
            <w:tcW w:type="dxa" w:w="165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Employee provisioning</w:t>
            </w:r>
          </w:p>
        </w:tc>
        <w:tc>
          <w:tcPr>
            <w:tcW w:type="dxa" w:w="405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幂等重试、相同 userId 更新、冲突 409、employee.userId 一致</w:t>
            </w:r>
          </w:p>
        </w:tc>
        <w:tc>
          <w:tcPr>
            <w:tcW w:type="dxa" w:w="130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  <w:shd w:fill="FFF8E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□通过 □失败</w:t>
            </w:r>
          </w:p>
        </w:tc>
        <w:tc>
          <w:tcPr>
            <w:tcW w:type="dxa" w:w="171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证据/问题号：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6"/>
              </w:rPr>
              <w:t>T-11</w:t>
            </w:r>
          </w:p>
        </w:tc>
        <w:tc>
          <w:tcPr>
            <w:tcW w:type="dxa" w:w="165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acting user</w:t>
            </w:r>
          </w:p>
        </w:tc>
        <w:tc>
          <w:tcPr>
            <w:tcW w:type="dxa" w:w="405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服务权限与用户权限同时校验；permissionVersion 不一致拒绝</w:t>
            </w:r>
          </w:p>
        </w:tc>
        <w:tc>
          <w:tcPr>
            <w:tcW w:type="dxa" w:w="130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  <w:shd w:fill="FFF8E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□通过 □失败</w:t>
            </w:r>
          </w:p>
        </w:tc>
        <w:tc>
          <w:tcPr>
            <w:tcW w:type="dxa" w:w="171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证据/问题号：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6"/>
              </w:rPr>
              <w:t>T-12</w:t>
            </w:r>
          </w:p>
        </w:tc>
        <w:tc>
          <w:tcPr>
            <w:tcW w:type="dxa" w:w="165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后台 job</w:t>
            </w:r>
          </w:p>
        </w:tc>
        <w:tc>
          <w:tcPr>
            <w:tcW w:type="dxa" w:w="405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仅允许登记的 patent-anomaly-scan；非法 job 拒绝并审计</w:t>
            </w:r>
          </w:p>
        </w:tc>
        <w:tc>
          <w:tcPr>
            <w:tcW w:type="dxa" w:w="130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  <w:shd w:fill="FFF8E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□通过 □失败</w:t>
            </w:r>
          </w:p>
        </w:tc>
        <w:tc>
          <w:tcPr>
            <w:tcW w:type="dxa" w:w="171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证据/问题号：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6"/>
              </w:rPr>
              <w:t>T-13</w:t>
            </w:r>
          </w:p>
        </w:tc>
        <w:tc>
          <w:tcPr>
            <w:tcW w:type="dxa" w:w="165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敏感日志</w:t>
            </w:r>
          </w:p>
        </w:tc>
        <w:tc>
          <w:tcPr>
            <w:tcW w:type="dxa" w:w="405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浏览器 URL 及时清除；网关/应用日志不保留完整 code/state/assertion/Secret</w:t>
            </w:r>
          </w:p>
        </w:tc>
        <w:tc>
          <w:tcPr>
            <w:tcW w:type="dxa" w:w="130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  <w:shd w:fill="FFF8E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□通过 □失败</w:t>
            </w:r>
          </w:p>
        </w:tc>
        <w:tc>
          <w:tcPr>
            <w:tcW w:type="dxa" w:w="171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证据/问题号：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6"/>
              </w:rPr>
              <w:t>T-14</w:t>
            </w:r>
          </w:p>
        </w:tc>
        <w:tc>
          <w:tcPr>
            <w:tcW w:type="dxa" w:w="165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软回滚</w:t>
            </w:r>
          </w:p>
        </w:tc>
        <w:tc>
          <w:tcPr>
            <w:tcW w:type="dxa" w:w="405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关闭统一 SSO/应用开关后入口停止；旧登录按批准策略恢复，不删权限和审计数据</w:t>
            </w:r>
          </w:p>
        </w:tc>
        <w:tc>
          <w:tcPr>
            <w:tcW w:type="dxa" w:w="130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  <w:shd w:fill="FFF8E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□通过 □失败</w:t>
            </w:r>
          </w:p>
        </w:tc>
        <w:tc>
          <w:tcPr>
            <w:tcW w:type="dxa" w:w="171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证据/问题号：</w:t>
            </w:r>
          </w:p>
        </w:tc>
      </w:tr>
    </w:tbl>
    <w:p>
      <w:pPr>
        <w:spacing w:after="80"/>
      </w:pPr>
    </w:p>
    <w:p>
      <w:pPr>
        <w:pStyle w:val="Heading1"/>
        <w:keepNext/>
        <w:keepLines w:val="0"/>
      </w:pPr>
      <w:r>
        <w:t>8. 上线、灰度与回滚确认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60"/>
        <w:gridCol w:w="2260"/>
        <w:gridCol w:w="3820"/>
        <w:gridCol w:w="2520"/>
      </w:tblGrid>
      <w:tr>
        <w:trPr>
          <w:tblHeader w:val="true"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编号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确认项</w:t>
            </w:r>
          </w:p>
        </w:tc>
        <w:tc>
          <w:tcPr>
            <w:tcW w:type="dxa" w:w="3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建议/要求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主项目回复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7"/>
              </w:rPr>
              <w:t>R-01</w:t>
            </w:r>
          </w:p>
        </w:tc>
        <w:tc>
          <w:tcPr>
            <w:tcW w:type="dxa" w:w="22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灰度开始日期与范围</w:t>
            </w:r>
          </w:p>
        </w:tc>
        <w:tc>
          <w:tcPr>
            <w:tcW w:type="dxa" w:w="382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建议先 7 类测试账号，再小范围业务用户；填写开始/结束日期。</w:t>
            </w:r>
          </w:p>
        </w:tc>
        <w:tc>
          <w:tcPr>
            <w:tcW w:type="dxa" w:w="252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  <w:shd w:fill="FFF8E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开始：</w:t>
              <w:br/>
              <w:t>结束：</w:t>
              <w:br/>
              <w:t>范围：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7"/>
              </w:rPr>
              <w:t>R-02</w:t>
            </w:r>
          </w:p>
        </w:tc>
        <w:tc>
          <w:tcPr>
            <w:tcW w:type="dxa" w:w="22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灰度固定观察期</w:t>
            </w:r>
          </w:p>
        </w:tc>
        <w:tc>
          <w:tcPr>
            <w:tcW w:type="dxa" w:w="382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建议至少 7 天；期间保留旧密码登录和 legacy session 作为受控回退。</w:t>
            </w:r>
          </w:p>
        </w:tc>
        <w:tc>
          <w:tcPr>
            <w:tcW w:type="dxa" w:w="252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  <w:shd w:fill="FFF8E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□ 接受 7 天</w:t>
              <w:br/>
              <w:t>□ 调整为：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7"/>
              </w:rPr>
              <w:t>R-03</w:t>
            </w:r>
          </w:p>
        </w:tc>
        <w:tc>
          <w:tcPr>
            <w:tcW w:type="dxa" w:w="22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关闭旧密码登录</w:t>
            </w:r>
          </w:p>
        </w:tc>
        <w:tc>
          <w:tcPr>
            <w:tcW w:type="dxa" w:w="382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验收通过后 `ENABLE_PASSWORD_LOGIN=false`；填写批准人和执行时间。</w:t>
            </w:r>
          </w:p>
        </w:tc>
        <w:tc>
          <w:tcPr>
            <w:tcW w:type="dxa" w:w="252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  <w:shd w:fill="FFF8E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批准人：</w:t>
              <w:br/>
              <w:t>执行时间：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7"/>
              </w:rPr>
              <w:t>R-04</w:t>
            </w:r>
          </w:p>
        </w:tc>
        <w:tc>
          <w:tcPr>
            <w:tcW w:type="dxa" w:w="22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关闭 legacy session</w:t>
            </w:r>
          </w:p>
        </w:tc>
        <w:tc>
          <w:tcPr>
            <w:tcW w:type="dxa" w:w="382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旧会话排空后 `ENABLE_LEGACY_SESSION=false`；使旧共享 JWT 失效。</w:t>
            </w:r>
          </w:p>
        </w:tc>
        <w:tc>
          <w:tcPr>
            <w:tcW w:type="dxa" w:w="252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  <w:shd w:fill="FFF8E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批准人：</w:t>
              <w:br/>
              <w:t>执行时间：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7"/>
              </w:rPr>
              <w:t>R-05</w:t>
            </w:r>
          </w:p>
        </w:tc>
        <w:tc>
          <w:tcPr>
            <w:tcW w:type="dxa" w:w="22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SSO 故障软回滚</w:t>
            </w:r>
          </w:p>
        </w:tc>
        <w:tc>
          <w:tcPr>
            <w:tcW w:type="dxa" w:w="382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主项目使用 `UNIFIED_SSO_ENABLED=false` 和应用级开关；ERP 按批准策略临时恢复旧登录。</w:t>
            </w:r>
          </w:p>
        </w:tc>
        <w:tc>
          <w:tcPr>
            <w:tcW w:type="dxa" w:w="252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  <w:shd w:fill="FFF8E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决策人：</w:t>
              <w:br/>
              <w:t>值班人：</w:t>
              <w:br/>
              <w:t>目标恢复时间：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7"/>
              </w:rPr>
              <w:t>R-06</w:t>
            </w:r>
          </w:p>
        </w:tc>
        <w:tc>
          <w:tcPr>
            <w:tcW w:type="dxa" w:w="22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代码回滚</w:t>
            </w:r>
          </w:p>
        </w:tc>
        <w:tc>
          <w:tcPr>
            <w:tcW w:type="dxa" w:w="382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使用已验证 rollback 标签；数据库 down 仅限无正式数据且备份已验证。</w:t>
            </w:r>
          </w:p>
        </w:tc>
        <w:tc>
          <w:tcPr>
            <w:tcW w:type="dxa" w:w="252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  <w:shd w:fill="FFF8E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主项目标签：</w:t>
              <w:br/>
              <w:t>ERP 标签：</w:t>
              <w:br/>
              <w:t>批准人：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7"/>
              </w:rPr>
              <w:t>R-07</w:t>
            </w:r>
          </w:p>
        </w:tc>
        <w:tc>
          <w:tcPr>
            <w:tcW w:type="dxa" w:w="22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密钥/凭证轮换</w:t>
            </w:r>
          </w:p>
        </w:tc>
        <w:tc>
          <w:tcPr>
            <w:tcW w:type="dxa" w:w="382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填写轮换周期、责任人、active→previous 重叠窗口和紧急吊销流程。</w:t>
            </w:r>
          </w:p>
        </w:tc>
        <w:tc>
          <w:tcPr>
            <w:tcW w:type="dxa" w:w="252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  <w:shd w:fill="FFF8E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周期：</w:t>
              <w:br/>
              <w:t>责任人：</w:t>
              <w:br/>
              <w:t>重叠窗口：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7"/>
              </w:rPr>
              <w:t>R-08</w:t>
            </w:r>
          </w:p>
        </w:tc>
        <w:tc>
          <w:tcPr>
            <w:tcW w:type="dxa" w:w="22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最终上线批准</w:t>
            </w:r>
          </w:p>
        </w:tc>
        <w:tc>
          <w:tcPr>
            <w:tcW w:type="dxa" w:w="382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主项目技术、ERP 技术、业务负责人、运维共同签字。</w:t>
            </w:r>
          </w:p>
        </w:tc>
        <w:tc>
          <w:tcPr>
            <w:tcW w:type="dxa" w:w="252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  <w:shd w:fill="FFF8E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见第 9 节</w:t>
            </w:r>
          </w:p>
        </w:tc>
      </w:tr>
    </w:tbl>
    <w:p>
      <w:pPr>
        <w:spacing w:after="80"/>
      </w:pPr>
    </w:p>
    <w:p>
      <w:pPr>
        <w:pStyle w:val="Heading1"/>
        <w:keepNext/>
        <w:keepLines w:val="0"/>
      </w:pPr>
      <w:r>
        <w:t>9. 最终回填摘要与签字</w:t>
      </w:r>
    </w:p>
    <w:p>
      <w:pPr>
        <w:keepNext w:val="0"/>
        <w:keepLines w:val="0"/>
        <w:spacing w:before="0" w:after="120" w:line="264" w:lineRule="auto"/>
      </w:pPr>
      <w:r>
        <w:rPr>
          <w:rFonts w:ascii="Calibri" w:hAnsi="Calibri" w:eastAsia="Microsoft YaHei"/>
          <w:i w:val="0"/>
          <w:color w:val="1F2937"/>
          <w:sz w:val="22"/>
        </w:rPr>
        <w:t>主项目完成详细回填后，请在本页汇总关键值，便于 ERP 运维据此配置测试和生产环境。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汇总字段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主项目最终填写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主项目测试基础地址</w:t>
            </w:r>
          </w:p>
        </w:tc>
        <w:tc>
          <w:tcPr>
            <w:tcW w:type="dxa" w:w="63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  <w:shd w:fill="FFF8E8"/>
          </w:tcPr>
          <w:p>
            <w:pPr>
              <w:spacing w:before="0" w:after="20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主项目生产基础地址</w:t>
            </w:r>
          </w:p>
        </w:tc>
        <w:tc>
          <w:tcPr>
            <w:tcW w:type="dxa" w:w="63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  <w:shd w:fill="FFF8E8"/>
          </w:tcPr>
          <w:p>
            <w:pPr>
              <w:spacing w:before="0" w:after="20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ERP 测试 initiate / callback</w:t>
            </w:r>
          </w:p>
        </w:tc>
        <w:tc>
          <w:tcPr>
            <w:tcW w:type="dxa" w:w="63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  <w:shd w:fill="FFF8E8"/>
          </w:tcPr>
          <w:p>
            <w:pPr>
              <w:spacing w:before="0" w:after="20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ERP 生产 initiate / callback</w:t>
            </w:r>
          </w:p>
        </w:tc>
        <w:tc>
          <w:tcPr>
            <w:tcW w:type="dxa" w:w="63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  <w:shd w:fill="FFF8E8"/>
          </w:tcPr>
          <w:p>
            <w:pPr>
              <w:spacing w:before="0" w:after="20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主项目部署版本 / Commit / Tag</w:t>
            </w:r>
          </w:p>
        </w:tc>
        <w:tc>
          <w:tcPr>
            <w:tcW w:type="dxa" w:w="63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  <w:shd w:fill="FFF8E8"/>
          </w:tcPr>
          <w:p>
            <w:pPr>
              <w:spacing w:before="0" w:after="20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SSO Client ID / 凭证编号</w:t>
            </w:r>
          </w:p>
        </w:tc>
        <w:tc>
          <w:tcPr>
            <w:tcW w:type="dxa" w:w="63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  <w:shd w:fill="FFF8E8"/>
          </w:tcPr>
          <w:p>
            <w:pPr>
              <w:spacing w:before="0" w:after="20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业务 API Client ID / 凭证编号</w:t>
            </w:r>
          </w:p>
        </w:tc>
        <w:tc>
          <w:tcPr>
            <w:tcW w:type="dxa" w:w="63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  <w:shd w:fill="FFF8E8"/>
          </w:tcPr>
          <w:p>
            <w:pPr>
              <w:spacing w:before="0" w:after="20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Manifest Client ID / 凭证编号</w:t>
            </w:r>
          </w:p>
        </w:tc>
        <w:tc>
          <w:tcPr>
            <w:tcW w:type="dxa" w:w="63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  <w:shd w:fill="FFF8E8"/>
          </w:tcPr>
          <w:p>
            <w:pPr>
              <w:spacing w:before="0" w:after="20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Provisioning Client ID / 凭证编号</w:t>
            </w:r>
          </w:p>
        </w:tc>
        <w:tc>
          <w:tcPr>
            <w:tcW w:type="dxa" w:w="63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  <w:shd w:fill="FFF8E8"/>
          </w:tcPr>
          <w:p>
            <w:pPr>
              <w:spacing w:before="0" w:after="20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active kid / previous kid</w:t>
            </w:r>
          </w:p>
        </w:tc>
        <w:tc>
          <w:tcPr>
            <w:tcW w:type="dxa" w:w="63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  <w:shd w:fill="FFF8E8"/>
          </w:tcPr>
          <w:p>
            <w:pPr>
              <w:spacing w:before="0" w:after="20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公钥交付渠道 / 轮换日期</w:t>
            </w:r>
          </w:p>
        </w:tc>
        <w:tc>
          <w:tcPr>
            <w:tcW w:type="dxa" w:w="63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  <w:shd w:fill="FFF8E8"/>
          </w:tcPr>
          <w:p>
            <w:pPr>
              <w:spacing w:before="0" w:after="20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Manifest 首次同步时间</w:t>
            </w:r>
          </w:p>
        </w:tc>
        <w:tc>
          <w:tcPr>
            <w:tcW w:type="dxa" w:w="63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  <w:shd w:fill="FFF8E8"/>
          </w:tcPr>
          <w:p>
            <w:pPr>
              <w:spacing w:before="0" w:after="20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Employee 自动建档是否启用</w:t>
            </w:r>
          </w:p>
        </w:tc>
        <w:tc>
          <w:tcPr>
            <w:tcW w:type="dxa" w:w="63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  <w:shd w:fill="FFF8E8"/>
          </w:tcPr>
          <w:p>
            <w:pPr>
              <w:spacing w:before="0" w:after="20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七类测试账号是否准备完成</w:t>
            </w:r>
          </w:p>
        </w:tc>
        <w:tc>
          <w:tcPr>
            <w:tcW w:type="dxa" w:w="63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  <w:shd w:fill="FFF8E8"/>
          </w:tcPr>
          <w:p>
            <w:pPr>
              <w:spacing w:before="0" w:after="20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联调日期 / 灰度日期</w:t>
            </w:r>
          </w:p>
        </w:tc>
        <w:tc>
          <w:tcPr>
            <w:tcW w:type="dxa" w:w="63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  <w:shd w:fill="FFF8E8"/>
          </w:tcPr>
          <w:p>
            <w:pPr>
              <w:spacing w:before="0" w:after="20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问题升级渠道</w:t>
            </w:r>
          </w:p>
        </w:tc>
        <w:tc>
          <w:tcPr>
            <w:tcW w:type="dxa" w:w="63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  <w:shd w:fill="FFF8E8"/>
          </w:tcPr>
          <w:p>
            <w:pPr>
              <w:spacing w:before="0" w:after="20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</w:p>
        </w:tc>
      </w:tr>
    </w:tbl>
    <w:p>
      <w:pPr>
        <w:spacing w:after="8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2500"/>
        <w:gridCol w:w="42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角色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签字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确认结论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主项目技术负责人</w:t>
            </w:r>
          </w:p>
        </w:tc>
        <w:tc>
          <w:tcPr>
            <w:tcW w:type="dxa" w:w="250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  <w:shd w:fill="FFF8E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姓名/日期：</w:t>
            </w:r>
          </w:p>
        </w:tc>
        <w:tc>
          <w:tcPr>
            <w:tcW w:type="dxa" w:w="42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结论：□ 同意联调  □ 有条件同意  □ 不同意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主项目运维负责人</w:t>
            </w:r>
          </w:p>
        </w:tc>
        <w:tc>
          <w:tcPr>
            <w:tcW w:type="dxa" w:w="250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  <w:shd w:fill="FFF8E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姓名/日期：</w:t>
            </w:r>
          </w:p>
        </w:tc>
        <w:tc>
          <w:tcPr>
            <w:tcW w:type="dxa" w:w="42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结论：□ 环境已准备  □ 待补充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ERP 技术负责人</w:t>
            </w:r>
          </w:p>
        </w:tc>
        <w:tc>
          <w:tcPr>
            <w:tcW w:type="dxa" w:w="250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  <w:shd w:fill="FFF8E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姓名/日期：</w:t>
            </w:r>
          </w:p>
        </w:tc>
        <w:tc>
          <w:tcPr>
            <w:tcW w:type="dxa" w:w="42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结论：□ 接受回填  □ 需澄清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业务负责人</w:t>
            </w:r>
          </w:p>
        </w:tc>
        <w:tc>
          <w:tcPr>
            <w:tcW w:type="dxa" w:w="250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  <w:shd w:fill="FFF8E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姓名/日期：</w:t>
            </w:r>
          </w:p>
        </w:tc>
        <w:tc>
          <w:tcPr>
            <w:tcW w:type="dxa" w:w="4260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  <w:insideH w:val="single" w:sz="6" w:space="0" w:color="C9D2DE"/>
              <w:insideV w:val="single" w:sz="6" w:space="0" w:color="C9D2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结论：□ 授权方案已确认  □ 待确认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 w:eastAsia="Microsoft YaHei"/>
        <w:color w:val="6B7280"/>
        <w:sz w:val="18"/>
      </w:rPr>
      <w:t xml:space="preserve">内部联调资料  ·  第 </w:t>
    </w:r>
    <w:r>
      <w:rPr>
        <w:rFonts w:ascii="Calibri" w:hAnsi="Calibri" w:eastAsia="Microsoft YaHei"/>
        <w:color w:val="6B7280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B72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B7280"/>
        <w:sz w:val="17"/>
      </w:rPr>
      <w:t>ERP × 主项目统一权限与 SSO 联调｜R7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主项目统一权限与SSO联调待确认回填表（R7）</dc:title>
  <dc:subject>ERP 与主项目统一权限、SSO、Manifest、Employee provisioning 联调确认</dc:subject>
  <dc:creator>ERP 项目组</dc:creator>
  <cp:keywords>ERP, SSO, R7, state, 权限, Manifest, provisioning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