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w w:val="101.33333206176758"/>
          <w:rFonts w:ascii="SFHello" w:hAnsi="SFHello" w:eastAsia="SFHello"/>
          <w:b/>
          <w:i w:val="0"/>
          <w:color w:val="000000"/>
          <w:sz w:val="18"/>
        </w:rPr>
        <w:t xml:space="preserve">Apple Inc. </w:t>
      </w:r>
    </w:p>
    <w:p>
      <w:pPr>
        <w:autoSpaceDN w:val="0"/>
        <w:autoSpaceDE w:val="0"/>
        <w:widowControl/>
        <w:spacing w:line="246" w:lineRule="exact" w:before="196" w:after="58"/>
        <w:ind w:left="1296" w:right="1296" w:firstLine="0"/>
        <w:jc w:val="center"/>
      </w:pPr>
      <w:r>
        <w:rPr>
          <w:w w:val="101.33333206176758"/>
          <w:rFonts w:ascii="SFHello" w:hAnsi="SFHello" w:eastAsia="SFHello"/>
          <w:b/>
          <w:i w:val="0"/>
          <w:color w:val="000000"/>
          <w:sz w:val="18"/>
        </w:rPr>
        <w:t xml:space="preserve">CONDENSED CONSOLIDATED STATEMENTS OF OPERATIONS (Unaudited) </w:t>
      </w:r>
      <w:r>
        <w:br/>
      </w:r>
      <w:r>
        <w:rPr>
          <w:w w:val="101.33333206176758"/>
          <w:rFonts w:ascii="SFHello" w:hAnsi="SFHello" w:eastAsia="SFHello"/>
          <w:b w:val="0"/>
          <w:i w:val="0"/>
          <w:color w:val="000000"/>
          <w:sz w:val="18"/>
        </w:rPr>
        <w:t xml:space="preserve">(In millions, except number of shares which are reflected in thousands and per share amounts)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>
        <w:trPr>
          <w:trHeight w:hRule="exact" w:val="344"/>
        </w:trPr>
        <w:tc>
          <w:tcPr>
            <w:tcW w:type="dxa" w:w="50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56" w:after="0"/>
              <w:ind w:left="140" w:right="4032" w:hanging="86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Net sales: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 Products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 Services</w:t>
            </w:r>
          </w:p>
        </w:tc>
        <w:tc>
          <w:tcPr>
            <w:tcW w:type="dxa" w:w="2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4" w:after="0"/>
              <w:ind w:left="480" w:right="0" w:firstLine="0"/>
              <w:jc w:val="left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Three Months Ended</w:t>
            </w:r>
          </w:p>
        </w:tc>
        <w:tc>
          <w:tcPr>
            <w:tcW w:type="dxa" w:w="23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4" w:after="0"/>
              <w:ind w:left="196" w:right="0" w:firstLine="0"/>
              <w:jc w:val="left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Twelve Mo</w:t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  <w:u w:val="single"/>
              </w:rPr>
              <w:t>n</w:t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ths Ended</w:t>
            </w:r>
          </w:p>
        </w:tc>
      </w:tr>
      <w:tr>
        <w:trPr>
          <w:trHeight w:hRule="exact" w:val="532"/>
        </w:trPr>
        <w:tc>
          <w:tcPr>
            <w:tcW w:type="dxa" w:w="1145"/>
            <w:vMerge/>
            <w:tcBorders/>
          </w:tcPr>
          <w:p/>
        </w:tc>
        <w:tc>
          <w:tcPr>
            <w:tcW w:type="dxa" w:w="1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4" w:after="0"/>
              <w:ind w:left="0" w:right="0" w:firstLine="0"/>
              <w:jc w:val="center"/>
            </w:pP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 xml:space="preserve">September 24, </w:t>
            </w: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>2022</w:t>
            </w:r>
          </w:p>
        </w:tc>
        <w:tc>
          <w:tcPr>
            <w:tcW w:type="dxa" w:w="14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4" w:after="0"/>
              <w:ind w:left="144" w:right="0" w:firstLine="0"/>
              <w:jc w:val="center"/>
            </w:pP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 xml:space="preserve">September 25, </w:t>
            </w: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>2021</w:t>
            </w:r>
          </w:p>
        </w:tc>
        <w:tc>
          <w:tcPr>
            <w:tcW w:type="dxa" w:w="12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4" w:after="0"/>
              <w:ind w:left="0" w:right="0" w:firstLine="0"/>
              <w:jc w:val="center"/>
            </w:pP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 xml:space="preserve">September 24, </w:t>
            </w: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>2022</w:t>
            </w:r>
          </w:p>
        </w:tc>
        <w:tc>
          <w:tcPr>
            <w:tcW w:type="dxa" w:w="13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4" w:after="0"/>
              <w:ind w:left="144" w:right="0" w:firstLine="0"/>
              <w:jc w:val="center"/>
            </w:pP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 xml:space="preserve">September 25, </w:t>
            </w:r>
            <w:r>
              <w:rPr>
                <w:rFonts w:ascii="SFHello" w:hAnsi="SFHello" w:eastAsia="SFHello"/>
                <w:b/>
                <w:i w:val="0"/>
                <w:color w:val="000000"/>
                <w:sz w:val="15"/>
              </w:rPr>
              <w:t>2021</w:t>
            </w:r>
          </w:p>
        </w:tc>
      </w:tr>
      <w:tr>
        <w:trPr>
          <w:trHeight w:hRule="exact" w:val="716"/>
        </w:trPr>
        <w:tc>
          <w:tcPr>
            <w:tcW w:type="dxa" w:w="1145"/>
            <w:vMerge/>
            <w:tcBorders/>
          </w:tcPr>
          <w:p/>
        </w:tc>
        <w:tc>
          <w:tcPr>
            <w:tcW w:type="dxa" w:w="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2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48" w:after="0"/>
              <w:ind w:left="22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70,958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19,188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48" w:after="0"/>
              <w:ind w:left="3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65,083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18,277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4" w:lineRule="exact" w:before="148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316,199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78,129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4" w:lineRule="exact" w:before="148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297,392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68,425 </w:t>
            </w:r>
          </w:p>
        </w:tc>
      </w:tr>
      <w:tr>
        <w:trPr>
          <w:trHeight w:hRule="exact" w:val="424"/>
        </w:trPr>
        <w:tc>
          <w:tcPr>
            <w:tcW w:type="dxa" w:w="50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414" w:val="left"/>
              </w:tabs>
              <w:autoSpaceDE w:val="0"/>
              <w:widowControl/>
              <w:spacing w:line="282" w:lineRule="exact" w:before="48" w:after="0"/>
              <w:ind w:left="54" w:right="3312" w:firstLine="0"/>
              <w:jc w:val="left"/>
            </w:pP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net sales </w:t>
            </w:r>
            <w:r>
              <w:rPr>
                <w:rFonts w:ascii="SFHello" w:hAnsi="SFHello" w:eastAsia="SFHello"/>
                <w:b w:val="0"/>
                <w:i w:val="0"/>
                <w:color w:val="000000"/>
                <w:sz w:val="11"/>
              </w:rPr>
              <w:t xml:space="preserve">(1)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Cost of sales: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 Products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 Services</w:t>
            </w:r>
          </w:p>
        </w:tc>
        <w:tc>
          <w:tcPr>
            <w:tcW w:type="dxa" w:w="15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24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90,146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296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83,360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394,328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16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365,817 </w:t>
            </w:r>
          </w:p>
        </w:tc>
      </w:tr>
      <w:tr>
        <w:trPr>
          <w:trHeight w:hRule="exact" w:val="718"/>
        </w:trPr>
        <w:tc>
          <w:tcPr>
            <w:tcW w:type="dxa" w:w="1145"/>
            <w:vMerge/>
            <w:tcBorders/>
          </w:tcPr>
          <w:p/>
        </w:tc>
        <w:tc>
          <w:tcPr>
            <w:tcW w:type="dxa" w:w="15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50" w:after="0"/>
              <w:ind w:left="722" w:right="288" w:hanging="10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46,387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5,664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50" w:after="0"/>
              <w:ind w:left="486" w:right="288" w:hanging="10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42,790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5,396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4" w:lineRule="exact" w:before="150" w:after="0"/>
              <w:ind w:left="286" w:right="28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201,471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22,075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50" w:after="0"/>
              <w:ind w:left="144" w:right="0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192,266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20,715 </w:t>
            </w:r>
          </w:p>
        </w:tc>
      </w:tr>
      <w:tr>
        <w:trPr>
          <w:trHeight w:hRule="exact" w:val="854"/>
        </w:trPr>
        <w:tc>
          <w:tcPr>
            <w:tcW w:type="dxa" w:w="50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2" w:lineRule="exact" w:before="48" w:after="0"/>
              <w:ind w:left="414" w:right="316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cost of sales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Gross margin </w:t>
            </w:r>
          </w:p>
        </w:tc>
        <w:tc>
          <w:tcPr>
            <w:tcW w:type="dxa" w:w="15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576" w:right="288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52,051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38,095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288" w:right="288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48,186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35,174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144" w:right="288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223,546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170,782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144" w:right="0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212,981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152,836 </w:t>
            </w:r>
          </w:p>
        </w:tc>
      </w:tr>
      <w:tr>
        <w:trPr>
          <w:trHeight w:hRule="exact" w:val="1288"/>
        </w:trPr>
        <w:tc>
          <w:tcPr>
            <w:tcW w:type="dxa" w:w="5056"/>
            <w:vMerge w:val="restart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  <w:tab w:pos="774" w:val="left"/>
              </w:tabs>
              <w:autoSpaceDE w:val="0"/>
              <w:widowControl/>
              <w:spacing w:line="288" w:lineRule="exact" w:before="42" w:after="0"/>
              <w:ind w:left="54" w:right="172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Operating expenses: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Research and development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Selling, general and administrative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operating expenses </w:t>
            </w:r>
          </w:p>
          <w:p>
            <w:pPr>
              <w:autoSpaceDN w:val="0"/>
              <w:autoSpaceDE w:val="0"/>
              <w:widowControl/>
              <w:spacing w:line="286" w:lineRule="exact" w:before="276" w:after="0"/>
              <w:ind w:left="54" w:right="158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Operating income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income/(expense), net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Income before provision for income taxes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Provision for income taxes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Net income </w:t>
            </w:r>
          </w:p>
        </w:tc>
        <w:tc>
          <w:tcPr>
            <w:tcW w:type="dxa" w:w="15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90" w:lineRule="exact" w:before="302" w:after="0"/>
              <w:ind w:left="622" w:right="28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6,761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6,440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13,201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2" w:after="0"/>
              <w:ind w:left="288" w:right="334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5,772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5,616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11,388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2" w:after="0"/>
              <w:ind w:left="288" w:right="288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26,251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25,094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51,345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2" w:after="0"/>
              <w:ind w:left="386" w:right="0" w:firstLine="0"/>
              <w:jc w:val="both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21,914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21,973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43,887 </w:t>
            </w:r>
          </w:p>
        </w:tc>
      </w:tr>
      <w:tr>
        <w:trPr>
          <w:trHeight w:hRule="exact" w:val="1612"/>
        </w:trPr>
        <w:tc>
          <w:tcPr>
            <w:tcW w:type="dxa" w:w="1145"/>
            <w:vMerge/>
            <w:tcBorders>
              <w:bottom w:sz="7.199999999999818" w:val="single" w:color="#000000"/>
            </w:tcBorders>
          </w:tcPr>
          <w:p/>
        </w:tc>
        <w:tc>
          <w:tcPr>
            <w:tcW w:type="dxa" w:w="396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64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160"/>
            <w:gridSpan w:val="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390" w:val="left"/>
              </w:tabs>
              <w:autoSpaceDE w:val="0"/>
              <w:widowControl/>
              <w:spacing w:line="286" w:lineRule="exact" w:before="160" w:after="0"/>
              <w:ind w:left="22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24,894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(237)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24,657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3,936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20,721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0" w:after="0"/>
              <w:ind w:left="288" w:right="28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23,786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(538)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23,248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2,697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20,551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  <w:tab w:pos="534" w:val="left"/>
              </w:tabs>
              <w:autoSpaceDE w:val="0"/>
              <w:widowControl/>
              <w:spacing w:line="286" w:lineRule="exact" w:before="160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119,437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(334)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119,103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19,300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99,803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01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  <w:tab w:pos="636" w:val="left"/>
              </w:tabs>
              <w:autoSpaceDE w:val="0"/>
              <w:widowControl/>
              <w:spacing w:line="286" w:lineRule="exact" w:before="160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108,949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258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109,207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14,527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94,680 </w:t>
            </w:r>
          </w:p>
        </w:tc>
      </w:tr>
      <w:tr>
        <w:trPr>
          <w:trHeight w:hRule="exact" w:val="1376"/>
        </w:trPr>
        <w:tc>
          <w:tcPr>
            <w:tcW w:type="dxa" w:w="5056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</w:tabs>
              <w:autoSpaceDE w:val="0"/>
              <w:widowControl/>
              <w:spacing w:line="286" w:lineRule="exact" w:before="224" w:after="0"/>
              <w:ind w:left="54" w:right="1296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Earnings per share: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Basic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Diluted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Shares used in computing earnings per share: </w:t>
            </w:r>
          </w:p>
        </w:tc>
        <w:tc>
          <w:tcPr>
            <w:tcW w:type="dxa" w:w="396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8" w:after="0"/>
              <w:ind w:left="52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160"/>
            <w:gridSpan w:val="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8" w:after="0"/>
              <w:ind w:left="288" w:right="28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1.29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1.29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8" w:after="0"/>
              <w:ind w:left="576" w:right="28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1.25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1.24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8" w:after="0"/>
              <w:ind w:left="576" w:right="28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6.15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6.11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01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28" w:after="0"/>
              <w:ind w:left="576" w:right="20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5.67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5.61 </w:t>
            </w:r>
          </w:p>
        </w:tc>
      </w:tr>
      <w:tr>
        <w:trPr>
          <w:trHeight w:hRule="exact" w:val="856"/>
        </w:trPr>
        <w:tc>
          <w:tcPr>
            <w:tcW w:type="dxa" w:w="50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414" w:right="388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Basic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Diluted </w:t>
            </w:r>
          </w:p>
        </w:tc>
        <w:tc>
          <w:tcPr>
            <w:tcW w:type="dxa" w:w="15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144" w:right="288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16,030,382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16,118,465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288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16,487,121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16,635,097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36" w:right="28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16,215,963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16,325,819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16,701,272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16,864,919 </w:t>
            </w:r>
          </w:p>
        </w:tc>
      </w:tr>
      <w:tr>
        <w:trPr>
          <w:trHeight w:hRule="exact" w:val="576"/>
        </w:trPr>
        <w:tc>
          <w:tcPr>
            <w:tcW w:type="dxa" w:w="50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</w:tabs>
              <w:autoSpaceDE w:val="0"/>
              <w:widowControl/>
              <w:spacing w:line="284" w:lineRule="exact" w:before="46" w:after="0"/>
              <w:ind w:left="54" w:right="2160" w:firstLine="0"/>
              <w:jc w:val="left"/>
            </w:pPr>
            <w:r>
              <w:rPr>
                <w:rFonts w:ascii="SFHello" w:hAnsi="SFHello" w:eastAsia="SFHello"/>
                <w:b w:val="0"/>
                <w:i w:val="0"/>
                <w:color w:val="000000"/>
                <w:sz w:val="11"/>
              </w:rPr>
              <w:t>(1)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 Net sales by reportable segment: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Americas </w:t>
            </w:r>
          </w:p>
        </w:tc>
        <w:tc>
          <w:tcPr>
            <w:tcW w:type="dxa" w:w="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46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160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86" w:lineRule="exact" w:before="310" w:after="0"/>
              <w:ind w:left="22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39,808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22,795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15,470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5,700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6,373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90,146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6" w:val="left"/>
              </w:tabs>
              <w:autoSpaceDE w:val="0"/>
              <w:widowControl/>
              <w:spacing w:line="286" w:lineRule="exact" w:before="310" w:after="0"/>
              <w:ind w:left="3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36,820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20,794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14,563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5,991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5,192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83,360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6" w:lineRule="exact" w:before="310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169,658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95,118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74,200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25,977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29,375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394,328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01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6" w:lineRule="exact" w:before="310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153,306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89,307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68,366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28,482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26,356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365,817 </w:t>
            </w:r>
          </w:p>
        </w:tc>
      </w:tr>
      <w:tr>
        <w:trPr>
          <w:trHeight w:hRule="exact" w:val="1468"/>
        </w:trPr>
        <w:tc>
          <w:tcPr>
            <w:tcW w:type="dxa" w:w="505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6" w:lineRule="exact" w:before="44" w:after="0"/>
              <w:ind w:left="414" w:right="302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Europe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Greater China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Japan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Rest of Asia Pacific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net sales </w:t>
            </w:r>
          </w:p>
        </w:tc>
        <w:tc>
          <w:tcPr>
            <w:tcW w:type="dxa" w:w="39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24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2290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2290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2290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1145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812"/>
        </w:trPr>
        <w:tc>
          <w:tcPr>
            <w:tcW w:type="dxa" w:w="505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</w:tabs>
              <w:autoSpaceDE w:val="0"/>
              <w:widowControl/>
              <w:spacing w:line="284" w:lineRule="exact" w:before="234" w:after="0"/>
              <w:ind w:left="54" w:right="3024" w:firstLine="0"/>
              <w:jc w:val="left"/>
            </w:pPr>
            <w:r>
              <w:rPr>
                <w:rFonts w:ascii="SFHello" w:hAnsi="SFHello" w:eastAsia="SFHello"/>
                <w:b w:val="0"/>
                <w:i w:val="0"/>
                <w:color w:val="000000"/>
                <w:sz w:val="11"/>
              </w:rPr>
              <w:t>(1)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 Net sales by category: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iPhone </w:t>
            </w:r>
          </w:p>
        </w:tc>
        <w:tc>
          <w:tcPr>
            <w:tcW w:type="dxa" w:w="39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72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16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86" w:lineRule="exact" w:before="532" w:after="0"/>
              <w:ind w:left="22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42,626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11,508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7,174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9,650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19,188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90,146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6" w:val="left"/>
              </w:tabs>
              <w:autoSpaceDE w:val="0"/>
              <w:widowControl/>
              <w:spacing w:line="286" w:lineRule="exact" w:before="532" w:after="0"/>
              <w:ind w:left="3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38,868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9,178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8,252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8,785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18,277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83,360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2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6" w:lineRule="exact" w:before="532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205,489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40,177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29,292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41,241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78,129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394,328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01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86" w:lineRule="exact" w:before="532" w:after="0"/>
              <w:ind w:left="2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191,973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35,190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31,862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38,367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68,425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365,817 </w:t>
            </w:r>
          </w:p>
        </w:tc>
      </w:tr>
      <w:tr>
        <w:trPr>
          <w:trHeight w:hRule="exact" w:val="1431"/>
        </w:trPr>
        <w:tc>
          <w:tcPr>
            <w:tcW w:type="dxa" w:w="505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6" w:lineRule="exact" w:before="44" w:after="0"/>
              <w:ind w:left="414" w:right="1728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Mac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iPad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Wearables, Home and Accessories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Services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net sales </w:t>
            </w:r>
          </w:p>
        </w:tc>
        <w:tc>
          <w:tcPr>
            <w:tcW w:type="dxa" w:w="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20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229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229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229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1145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98" w:right="948" w:bottom="450" w:left="988" w:header="720" w:footer="720" w:gutter="0"/>
          <w:cols w:space="720" w:num="1" w:equalWidth="0">
            <w:col w:w="103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w w:val="101.33333206176758"/>
          <w:rFonts w:ascii="SFHello" w:hAnsi="SFHello" w:eastAsia="SFHello"/>
          <w:b/>
          <w:i w:val="0"/>
          <w:color w:val="000000"/>
          <w:sz w:val="18"/>
        </w:rPr>
        <w:t xml:space="preserve">Apple Inc. </w:t>
      </w:r>
    </w:p>
    <w:p>
      <w:pPr>
        <w:autoSpaceDN w:val="0"/>
        <w:autoSpaceDE w:val="0"/>
        <w:widowControl/>
        <w:spacing w:line="246" w:lineRule="exact" w:before="196" w:after="268"/>
        <w:ind w:left="1728" w:right="1728" w:firstLine="0"/>
        <w:jc w:val="center"/>
      </w:pPr>
      <w:r>
        <w:rPr>
          <w:w w:val="101.33333206176758"/>
          <w:rFonts w:ascii="SFHello" w:hAnsi="SFHello" w:eastAsia="SFHello"/>
          <w:b/>
          <w:i w:val="0"/>
          <w:color w:val="000000"/>
          <w:sz w:val="18"/>
        </w:rPr>
        <w:t xml:space="preserve">CONDENSED CONSOLIDATED BALANCE SHEETS (Unaudited) </w:t>
      </w:r>
      <w:r>
        <w:br/>
      </w:r>
      <w:r>
        <w:rPr>
          <w:w w:val="101.33333206176758"/>
          <w:rFonts w:ascii="SFHello" w:hAnsi="SFHello" w:eastAsia="SFHello"/>
          <w:b w:val="0"/>
          <w:i w:val="0"/>
          <w:color w:val="000000"/>
          <w:sz w:val="18"/>
        </w:rPr>
        <w:t xml:space="preserve">(In millions, except number of shares which are reflected in thousands and par value)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776"/>
        </w:trPr>
        <w:tc>
          <w:tcPr>
            <w:tcW w:type="dxa" w:w="321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32" w:after="0"/>
              <w:ind w:left="0" w:right="1884" w:firstLine="0"/>
              <w:jc w:val="right"/>
            </w:pPr>
            <w:r>
              <w:rPr>
                <w:w w:val="101.33333206176758"/>
                <w:rFonts w:ascii="SFHello" w:hAnsi="SFHello" w:eastAsia="SFHello"/>
                <w:b/>
                <w:i w:val="0"/>
                <w:color w:val="000000"/>
                <w:sz w:val="18"/>
              </w:rPr>
              <w:t>ASSETS:</w:t>
            </w:r>
          </w:p>
        </w:tc>
        <w:tc>
          <w:tcPr>
            <w:tcW w:type="dxa" w:w="1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8" w:after="0"/>
              <w:ind w:left="0" w:right="0" w:firstLine="0"/>
              <w:jc w:val="center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 xml:space="preserve">September 24, </w:t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1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8" w:after="0"/>
              <w:ind w:left="144" w:right="0" w:firstLine="0"/>
              <w:jc w:val="center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 xml:space="preserve">September 25, </w:t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2021</w:t>
            </w:r>
          </w:p>
        </w:tc>
      </w:tr>
      <w:tr>
        <w:trPr>
          <w:trHeight w:hRule="exact" w:val="2008"/>
        </w:trPr>
        <w:tc>
          <w:tcPr>
            <w:tcW w:type="dxa" w:w="3212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4" w:after="0"/>
              <w:ind w:left="414" w:right="288" w:hanging="36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Current assets: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Cash and cash equivalents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Marketable securities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Accounts receivable, net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Inventories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Vendor non-trade receivables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current assets </w:t>
            </w:r>
          </w:p>
        </w:tc>
        <w:tc>
          <w:tcPr>
            <w:tcW w:type="dxa" w:w="4186"/>
            <w:tcBorders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66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438" w:val="left"/>
              </w:tabs>
              <w:autoSpaceDE w:val="0"/>
              <w:widowControl/>
              <w:spacing w:line="286" w:lineRule="exact" w:before="310" w:after="0"/>
              <w:ind w:left="238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23,646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24,658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28,184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4,946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32,748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21,223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135,405 </w:t>
            </w:r>
          </w:p>
        </w:tc>
        <w:tc>
          <w:tcPr>
            <w:tcW w:type="dxa" w:w="9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446" w:val="left"/>
              </w:tabs>
              <w:autoSpaceDE w:val="0"/>
              <w:widowControl/>
              <w:spacing w:line="286" w:lineRule="exact" w:before="310" w:after="0"/>
              <w:ind w:left="24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34,940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27,699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26,278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6,580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25,228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14,111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134,836 </w:t>
            </w:r>
          </w:p>
        </w:tc>
      </w:tr>
      <w:tr>
        <w:trPr>
          <w:trHeight w:hRule="exact" w:val="422"/>
        </w:trPr>
        <w:tc>
          <w:tcPr>
            <w:tcW w:type="dxa" w:w="3212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current assets </w:t>
            </w:r>
          </w:p>
        </w:tc>
        <w:tc>
          <w:tcPr>
            <w:tcW w:type="dxa" w:w="4186"/>
            <w:vMerge w:val="restart"/>
            <w:tcBorders>
              <w:top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3434"/>
            <w:gridSpan w:val="2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212"/>
            <w:tcBorders/>
            <w:shd w:fill="efefef"/>
            <w:tcMar>
              <w:start w:w="0" w:type="dxa"/>
              <w:end w:w="0" w:type="dxa"/>
            </w:tcMar>
          </w:tcPr>
          <w:p/>
        </w:tc>
        <w:tc>
          <w:tcPr>
            <w:tcW w:type="dxa" w:w="1717"/>
            <w:vMerge/>
            <w:tcBorders>
              <w:top w:sz="7.2000000000000455" w:val="single" w:color="#000000"/>
            </w:tcBorders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3434"/>
            <w:gridSpan w:val="2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1758"/>
        </w:trPr>
        <w:tc>
          <w:tcPr>
            <w:tcW w:type="dxa" w:w="321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  <w:tab w:pos="774" w:val="left"/>
                <w:tab w:pos="1134" w:val="left"/>
              </w:tabs>
              <w:autoSpaceDE w:val="0"/>
              <w:widowControl/>
              <w:spacing w:line="288" w:lineRule="exact" w:before="42" w:after="0"/>
              <w:ind w:left="54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Non-current assets: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Marketable securities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Property, plant and equipment, net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non-current assets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non-current assets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assets </w:t>
            </w:r>
          </w:p>
        </w:tc>
        <w:tc>
          <w:tcPr>
            <w:tcW w:type="dxa" w:w="4186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4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14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460"/>
            <w:gridSpan w:val="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88" w:lineRule="exact" w:before="304" w:after="0"/>
              <w:ind w:left="238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120,805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42,117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54,428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217,350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352,755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97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88" w:lineRule="exact" w:before="304" w:after="0"/>
              <w:ind w:left="24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127,877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39,440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48,849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216,166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351,002 </w:t>
            </w:r>
          </w:p>
        </w:tc>
      </w:tr>
      <w:tr>
        <w:trPr>
          <w:trHeight w:hRule="exact" w:val="2664"/>
        </w:trPr>
        <w:tc>
          <w:tcPr>
            <w:tcW w:type="dxa" w:w="3212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  <w:tab w:pos="774" w:val="left"/>
              </w:tabs>
              <w:autoSpaceDE w:val="0"/>
              <w:widowControl/>
              <w:spacing w:line="286" w:lineRule="exact" w:before="536" w:after="0"/>
              <w:ind w:left="54" w:right="576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Current liabilities: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Accounts payable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current liabilities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Deferred revenue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Commercial paper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Term debt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current liabilities </w:t>
            </w:r>
          </w:p>
        </w:tc>
        <w:tc>
          <w:tcPr>
            <w:tcW w:type="dxa" w:w="4186"/>
            <w:vMerge w:val="restart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98" w:after="0"/>
              <w:ind w:left="2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/>
                <w:i w:val="0"/>
                <w:color w:val="000000"/>
                <w:sz w:val="18"/>
              </w:rPr>
              <w:t>LIABILITIES AND SHAREHOLDERS’ EQUITY:</w:t>
            </w:r>
          </w:p>
        </w:tc>
        <w:tc>
          <w:tcPr>
            <w:tcW w:type="dxa" w:w="434"/>
            <w:vMerge w:val="restart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776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460"/>
            <w:gridSpan w:val="2"/>
            <w:vMerge w:val="restart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438" w:val="left"/>
              </w:tabs>
              <w:autoSpaceDE w:val="0"/>
              <w:widowControl/>
              <w:spacing w:line="288" w:lineRule="exact" w:before="818" w:after="0"/>
              <w:ind w:left="238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64,115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60,845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7,912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9,982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11,128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153,982 </w:t>
            </w:r>
          </w:p>
        </w:tc>
        <w:tc>
          <w:tcPr>
            <w:tcW w:type="dxa" w:w="972"/>
            <w:vMerge w:val="restart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446" w:val="left"/>
              </w:tabs>
              <w:autoSpaceDE w:val="0"/>
              <w:widowControl/>
              <w:spacing w:line="288" w:lineRule="exact" w:before="818" w:after="0"/>
              <w:ind w:left="24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54,763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47,493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7,612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6,000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9,613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125,481 </w:t>
            </w:r>
          </w:p>
        </w:tc>
      </w:tr>
      <w:tr>
        <w:trPr>
          <w:trHeight w:hRule="exact" w:val="138"/>
        </w:trPr>
        <w:tc>
          <w:tcPr>
            <w:tcW w:type="dxa" w:w="3212"/>
            <w:tcBorders/>
            <w:shd w:fill="efefef"/>
            <w:tcMar>
              <w:start w:w="0" w:type="dxa"/>
              <w:end w:w="0" w:type="dxa"/>
            </w:tcMar>
          </w:tcPr>
          <w:p/>
        </w:tc>
        <w:tc>
          <w:tcPr>
            <w:tcW w:type="dxa" w:w="1717"/>
            <w:vMerge/>
            <w:tcBorders>
              <w:top w:sz="7.199999999999818" w:val="single" w:color="#000000"/>
            </w:tcBorders>
          </w:tcPr>
          <w:p/>
        </w:tc>
        <w:tc>
          <w:tcPr>
            <w:tcW w:type="dxa" w:w="1717"/>
            <w:vMerge/>
            <w:tcBorders>
              <w:top w:sz="7.199999999999818" w:val="single" w:color="#000000"/>
            </w:tcBorders>
          </w:tcPr>
          <w:p/>
        </w:tc>
        <w:tc>
          <w:tcPr>
            <w:tcW w:type="dxa" w:w="3434"/>
            <w:gridSpan w:val="2"/>
            <w:vMerge/>
            <w:tcBorders>
              <w:top w:sz="7.199999999999818" w:val="single" w:color="#000000"/>
            </w:tcBorders>
          </w:tcPr>
          <w:p/>
        </w:tc>
        <w:tc>
          <w:tcPr>
            <w:tcW w:type="dxa" w:w="1717"/>
            <w:vMerge/>
            <w:tcBorders>
              <w:top w:sz="7.199999999999818" w:val="single" w:color="#000000"/>
            </w:tcBorders>
          </w:tcPr>
          <w:p/>
        </w:tc>
      </w:tr>
      <w:tr>
        <w:trPr>
          <w:trHeight w:hRule="exact" w:val="1436"/>
        </w:trPr>
        <w:tc>
          <w:tcPr>
            <w:tcW w:type="dxa" w:w="321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  <w:tab w:pos="774" w:val="left"/>
                <w:tab w:pos="1134" w:val="left"/>
              </w:tabs>
              <w:autoSpaceDE w:val="0"/>
              <w:widowControl/>
              <w:spacing w:line="288" w:lineRule="exact" w:before="42" w:after="0"/>
              <w:ind w:left="54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Non-current liabilities: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Term debt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non-current liabilities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non-current liabilities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liabilities </w:t>
            </w:r>
          </w:p>
        </w:tc>
        <w:tc>
          <w:tcPr>
            <w:tcW w:type="dxa" w:w="418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88" w:lineRule="exact" w:before="304" w:after="0"/>
              <w:ind w:left="672" w:right="432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98,959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49,142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148,101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302,083 </w:t>
            </w:r>
          </w:p>
        </w:tc>
        <w:tc>
          <w:tcPr>
            <w:tcW w:type="dxa" w:w="9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88" w:lineRule="exact" w:before="304" w:after="0"/>
              <w:ind w:left="24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109,106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53,325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162,431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287,912 </w:t>
            </w:r>
          </w:p>
        </w:tc>
      </w:tr>
      <w:tr>
        <w:trPr>
          <w:trHeight w:hRule="exact" w:val="80"/>
        </w:trPr>
        <w:tc>
          <w:tcPr>
            <w:tcW w:type="dxa" w:w="3212"/>
            <w:tcBorders>
              <w:top w:sz="8.0" w:val="single" w:color="#000000"/>
            </w:tcBorders>
            <w:shd w:fill="efefef"/>
            <w:tcMar>
              <w:start w:w="0" w:type="dxa"/>
              <w:end w:w="0" w:type="dxa"/>
            </w:tcMar>
          </w:tcPr>
          <w:p/>
        </w:tc>
        <w:tc>
          <w:tcPr>
            <w:tcW w:type="dxa" w:w="4186"/>
            <w:tcBorders>
              <w:top w:sz="8.0" w:val="single" w:color="#000000"/>
            </w:tcBorders>
            <w:shd w:fill="efefef"/>
            <w:tcMar>
              <w:start w:w="0" w:type="dxa"/>
              <w:end w:w="0" w:type="dxa"/>
            </w:tcMar>
          </w:tcPr>
          <w:p/>
        </w:tc>
        <w:tc>
          <w:tcPr>
            <w:tcW w:type="dxa" w:w="5151"/>
            <w:gridSpan w:val="3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0" w:lineRule="exact" w:before="172" w:after="180"/>
        <w:ind w:left="54" w:right="0" w:firstLine="0"/>
        <w:jc w:val="left"/>
      </w:pPr>
      <w:r>
        <w:rPr>
          <w:w w:val="101.33333206176758"/>
          <w:rFonts w:ascii="SFHello" w:hAnsi="SFHello" w:eastAsia="SFHello"/>
          <w:b w:val="0"/>
          <w:i w:val="0"/>
          <w:color w:val="000000"/>
          <w:sz w:val="18"/>
        </w:rPr>
        <w:t xml:space="preserve">Commitments and contingencies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1402"/>
        </w:trPr>
        <w:tc>
          <w:tcPr>
            <w:tcW w:type="dxa" w:w="7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  <w:tab w:pos="594" w:val="left"/>
              </w:tabs>
              <w:autoSpaceDE w:val="0"/>
              <w:widowControl/>
              <w:spacing w:line="258" w:lineRule="exact" w:before="112" w:after="0"/>
              <w:ind w:left="54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Shareholders’ equity: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Common stock and additional paid-in capital, �0.00001 par value: 50,400,000 shares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authorized; 15,943,425 and 16,426,786 shares issued and outstanding, respectively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Retained earnings/(Accumulated deficit)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Accumulated other comprehensive income/(loss) </w:t>
            </w:r>
          </w:p>
        </w:tc>
        <w:tc>
          <w:tcPr>
            <w:tcW w:type="dxa" w:w="4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40" w:after="0"/>
              <w:ind w:left="288" w:right="432" w:firstLine="0"/>
              <w:jc w:val="center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64,849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(3,068)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31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(11,109)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40" w:after="0"/>
              <w:ind w:left="446" w:right="0" w:hanging="10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57,365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5,562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26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163 </w:t>
            </w:r>
          </w:p>
        </w:tc>
      </w:tr>
      <w:tr>
        <w:trPr>
          <w:trHeight w:hRule="exact" w:val="598"/>
        </w:trPr>
        <w:tc>
          <w:tcPr>
            <w:tcW w:type="dxa" w:w="738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284" w:lineRule="exact" w:before="46" w:after="0"/>
              <w:ind w:left="774" w:right="302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shareholders’ equity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Total liabilities and shareholders’ equity </w:t>
            </w:r>
          </w:p>
        </w:tc>
        <w:tc>
          <w:tcPr>
            <w:tcW w:type="dxa" w:w="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72" w:after="0"/>
              <w:ind w:left="6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84" w:lineRule="exact" w:before="46" w:after="0"/>
              <w:ind w:left="238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50,672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352,755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84" w:lineRule="exact" w:before="46" w:after="0"/>
              <w:ind w:left="24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63,090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351,002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98" w:right="948" w:bottom="806" w:left="988" w:header="720" w:footer="720" w:gutter="0"/>
          <w:cols w:space="720" w:num="1" w:equalWidth="0">
            <w:col w:w="10304" w:space="0"/>
            <w:col w:w="103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w w:val="101.33333206176758"/>
          <w:rFonts w:ascii="SFHello" w:hAnsi="SFHello" w:eastAsia="SFHello"/>
          <w:b/>
          <w:i w:val="0"/>
          <w:color w:val="000000"/>
          <w:sz w:val="18"/>
        </w:rPr>
        <w:t xml:space="preserve">Apple Inc. </w:t>
      </w:r>
    </w:p>
    <w:p>
      <w:pPr>
        <w:autoSpaceDN w:val="0"/>
        <w:autoSpaceDE w:val="0"/>
        <w:widowControl/>
        <w:spacing w:line="246" w:lineRule="exact" w:before="196" w:after="278"/>
        <w:ind w:left="1872" w:right="1872" w:firstLine="0"/>
        <w:jc w:val="center"/>
      </w:pPr>
      <w:r>
        <w:rPr>
          <w:w w:val="101.33333206176758"/>
          <w:rFonts w:ascii="SFHello" w:hAnsi="SFHello" w:eastAsia="SFHello"/>
          <w:b/>
          <w:i w:val="0"/>
          <w:color w:val="000000"/>
          <w:sz w:val="18"/>
        </w:rPr>
        <w:t xml:space="preserve">CONDENSED CONSOLIDATED STATEMENTS OF CASH FLOWS (Unaudited) </w:t>
      </w:r>
      <w:r>
        <w:rPr>
          <w:w w:val="101.33333206176758"/>
          <w:rFonts w:ascii="SFHello" w:hAnsi="SFHello" w:eastAsia="SFHello"/>
          <w:b w:val="0"/>
          <w:i w:val="0"/>
          <w:color w:val="000000"/>
          <w:sz w:val="18"/>
        </w:rPr>
        <w:t xml:space="preserve">(In millions)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6"/>
        <w:gridCol w:w="2576"/>
        <w:gridCol w:w="2576"/>
        <w:gridCol w:w="2576"/>
      </w:tblGrid>
      <w:tr>
        <w:trPr>
          <w:trHeight w:hRule="exact" w:val="1380"/>
        </w:trPr>
        <w:tc>
          <w:tcPr>
            <w:tcW w:type="dxa" w:w="7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726" w:after="0"/>
              <w:ind w:left="54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Cash, cash equivalents and restricted cash, beginning balances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398"/>
            </w:tblGrid>
            <w:tr>
              <w:trPr>
                <w:trHeight w:hRule="exact" w:val="340"/>
              </w:trPr>
              <w:tc>
                <w:tcPr>
                  <w:tcW w:type="dxa" w:w="4532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28" w:after="0"/>
                    <w:ind w:left="54" w:right="0" w:firstLine="0"/>
                    <w:jc w:val="left"/>
                  </w:pPr>
                  <w:r>
                    <w:rPr>
                      <w:w w:val="101.33333206176758"/>
                      <w:rFonts w:ascii="SFHello" w:hAnsi="SFHello" w:eastAsia="SFHello"/>
                      <w:b w:val="0"/>
                      <w:i w:val="0"/>
                      <w:color w:val="000000"/>
                      <w:sz w:val="18"/>
                    </w:rPr>
                    <w:t xml:space="preserve">Operating activities: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0" w:after="0"/>
              <w:ind w:left="0" w:right="0" w:firstLine="0"/>
              <w:jc w:val="center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Twelve Mo</w:t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  <w:u w:val="single"/>
              </w:rPr>
              <w:t>n</w:t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ths Ended</w:t>
            </w:r>
          </w:p>
          <w:p>
            <w:pPr>
              <w:autoSpaceDN w:val="0"/>
              <w:tabs>
                <w:tab w:pos="1590" w:val="left"/>
              </w:tabs>
              <w:autoSpaceDE w:val="0"/>
              <w:widowControl/>
              <w:spacing w:line="300" w:lineRule="exact" w:before="0" w:after="0"/>
              <w:ind w:left="120" w:right="0" w:firstLine="0"/>
              <w:jc w:val="left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 xml:space="preserve">September 24, </w:t>
            </w:r>
            <w:r>
              <w:tab/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September 25,</w:t>
            </w:r>
          </w:p>
          <w:p>
            <w:pPr>
              <w:autoSpaceDN w:val="0"/>
              <w:tabs>
                <w:tab w:pos="1970" w:val="left"/>
              </w:tabs>
              <w:autoSpaceDE w:val="0"/>
              <w:widowControl/>
              <w:spacing w:line="300" w:lineRule="exact" w:before="0" w:after="0"/>
              <w:ind w:left="490" w:right="0" w:firstLine="0"/>
              <w:jc w:val="left"/>
            </w:pP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 xml:space="preserve">2022 </w:t>
            </w:r>
            <w:r>
              <w:tab/>
            </w:r>
            <w:r>
              <w:rPr>
                <w:w w:val="98.99999499320984"/>
                <w:rFonts w:ascii="SFHello" w:hAnsi="SFHello" w:eastAsia="SFHello"/>
                <w:b/>
                <w:i w:val="0"/>
                <w:color w:val="000000"/>
                <w:sz w:val="16"/>
              </w:rPr>
              <w:t>2021</w:t>
            </w:r>
          </w:p>
          <w:p>
            <w:pPr>
              <w:autoSpaceDN w:val="0"/>
              <w:tabs>
                <w:tab w:pos="772" w:val="left"/>
                <w:tab w:pos="2240" w:val="left"/>
              </w:tabs>
              <w:autoSpaceDE w:val="0"/>
              <w:widowControl/>
              <w:spacing w:line="330" w:lineRule="exact" w:before="0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35,929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39,789 </w:t>
            </w:r>
          </w:p>
        </w:tc>
      </w:tr>
      <w:tr>
        <w:trPr>
          <w:trHeight w:hRule="exact" w:val="416"/>
        </w:trPr>
        <w:tc>
          <w:tcPr>
            <w:tcW w:type="dxa" w:w="73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4" w:lineRule="exact" w:before="46" w:after="0"/>
              <w:ind w:left="414" w:right="72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Net income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Adjustments to reconcile net income to cash generated by operating activities: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Depreciation and amortization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Share-based compensation expense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Deferred income tax expense/(benefit)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Other</w:t>
            </w:r>
          </w:p>
        </w:tc>
        <w:tc>
          <w:tcPr>
            <w:tcW w:type="dxa" w:w="18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440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99,803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94,680 </w:t>
            </w:r>
          </w:p>
        </w:tc>
      </w:tr>
      <w:tr>
        <w:trPr>
          <w:trHeight w:hRule="exact" w:val="1298"/>
        </w:trPr>
        <w:tc>
          <w:tcPr>
            <w:tcW w:type="dxa" w:w="2576"/>
            <w:vMerge/>
            <w:tcBorders/>
          </w:tcPr>
          <w:p/>
        </w:tc>
        <w:tc>
          <w:tcPr>
            <w:tcW w:type="dxa" w:w="18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  <w:tab w:pos="1022" w:val="left"/>
              </w:tabs>
              <w:autoSpaceDE w:val="0"/>
              <w:widowControl/>
              <w:spacing w:line="284" w:lineRule="exact" w:before="160" w:after="0"/>
              <w:ind w:left="772" w:right="432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11,104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9,038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895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111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  <w:tab w:pos="486" w:val="left"/>
                <w:tab w:pos="572" w:val="left"/>
              </w:tabs>
              <w:autoSpaceDE w:val="0"/>
              <w:widowControl/>
              <w:spacing w:line="284" w:lineRule="exact" w:before="160" w:after="0"/>
              <w:ind w:left="386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11,284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7,906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(4,774)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(147)</w:t>
            </w:r>
          </w:p>
        </w:tc>
      </w:tr>
      <w:tr>
        <w:trPr>
          <w:trHeight w:hRule="exact" w:val="2280"/>
        </w:trPr>
        <w:tc>
          <w:tcPr>
            <w:tcW w:type="dxa" w:w="7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6" w:after="0"/>
              <w:ind w:left="774" w:right="3456" w:hanging="36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Changes in operating assets and liabilities: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Accounts receivable, net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Inventories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Vendor non-trade receivables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current and non-current assets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Accounts payable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Deferred revenue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Other current and non-current liabilities</w:t>
            </w:r>
          </w:p>
        </w:tc>
        <w:tc>
          <w:tcPr>
            <w:tcW w:type="dxa" w:w="18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  <w:tab w:pos="804" w:val="left"/>
                <w:tab w:pos="872" w:val="left"/>
                <w:tab w:pos="1022" w:val="left"/>
              </w:tabs>
              <w:autoSpaceDE w:val="0"/>
              <w:widowControl/>
              <w:spacing w:line="284" w:lineRule="exact" w:before="288" w:after="0"/>
              <w:ind w:left="760" w:right="432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(1,823)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1,484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(7,520)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(6,499)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9,448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478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5,632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88" w:after="0"/>
              <w:ind w:left="288" w:right="10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(10,125)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(2,642)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(3,903)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(8,042)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12,326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1,676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5,799 </w:t>
            </w:r>
          </w:p>
        </w:tc>
      </w:tr>
      <w:tr>
        <w:trPr>
          <w:trHeight w:hRule="exact" w:val="462"/>
        </w:trPr>
        <w:tc>
          <w:tcPr>
            <w:tcW w:type="dxa" w:w="7398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68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Cash generated by operating activities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398"/>
            </w:tblGrid>
            <w:tr>
              <w:trPr>
                <w:trHeight w:hRule="exact" w:val="360"/>
              </w:trPr>
              <w:tc>
                <w:tcPr>
                  <w:tcW w:type="dxa" w:w="4512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26" w:after="0"/>
                    <w:ind w:left="54" w:right="0" w:firstLine="0"/>
                    <w:jc w:val="left"/>
                  </w:pPr>
                  <w:r>
                    <w:rPr>
                      <w:w w:val="101.33333206176758"/>
                      <w:rFonts w:ascii="SFHello" w:hAnsi="SFHello" w:eastAsia="SFHello"/>
                      <w:b w:val="0"/>
                      <w:i w:val="0"/>
                      <w:color w:val="000000"/>
                      <w:sz w:val="18"/>
                    </w:rPr>
                    <w:t xml:space="preserve">Investing activities: </w:t>
                  </w:r>
                </w:p>
              </w:tc>
            </w:tr>
          </w:tbl>
          <w:p>
            <w:pPr>
              <w:autoSpaceDN w:val="0"/>
              <w:tabs>
                <w:tab w:pos="1268" w:val="left"/>
              </w:tabs>
              <w:autoSpaceDE w:val="0"/>
              <w:widowControl/>
              <w:spacing w:line="286" w:lineRule="exact" w:before="44" w:after="0"/>
              <w:ind w:left="414" w:right="2016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Purchases of marketable securities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Proceeds from maturities of marketable securities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Proceeds from sales of marketable securities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Payments for acquisition of property, plant and equipment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Payments made in connection with business acquisitions, net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Cash used in investing activities</w:t>
            </w:r>
          </w:p>
        </w:tc>
        <w:tc>
          <w:tcPr>
            <w:tcW w:type="dxa" w:w="18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534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122,151 </w:t>
            </w:r>
          </w:p>
        </w:tc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2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104,038 </w:t>
            </w:r>
          </w:p>
        </w:tc>
      </w:tr>
      <w:tr>
        <w:trPr>
          <w:trHeight w:hRule="exact" w:val="2188"/>
        </w:trPr>
        <w:tc>
          <w:tcPr>
            <w:tcW w:type="dxa" w:w="2576"/>
            <w:vMerge/>
            <w:tcBorders>
              <w:bottom w:sz="8.0" w:val="single" w:color="#000000"/>
            </w:tcBorders>
          </w:tcPr>
          <w:p/>
        </w:tc>
        <w:tc>
          <w:tcPr>
            <w:tcW w:type="dxa" w:w="1854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  <w:tab w:pos="772" w:val="left"/>
                <w:tab w:pos="812" w:val="left"/>
                <w:tab w:pos="918" w:val="left"/>
              </w:tabs>
              <w:autoSpaceDE w:val="0"/>
              <w:widowControl/>
              <w:spacing w:line="286" w:lineRule="exact" w:before="174" w:after="0"/>
              <w:ind w:left="668" w:right="432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(76,923)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29,917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37,446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(10,708)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(306)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(1,780)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(22,354)</w:t>
            </w:r>
          </w:p>
        </w:tc>
        <w:tc>
          <w:tcPr>
            <w:tcW w:type="dxa" w:w="101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74" w:after="0"/>
              <w:ind w:left="144" w:right="0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(109,558)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59,023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47,460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(11,085)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(33)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(352)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(14,545)</w:t>
            </w:r>
          </w:p>
        </w:tc>
      </w:tr>
      <w:tr>
        <w:trPr>
          <w:trHeight w:hRule="exact" w:val="2640"/>
        </w:trPr>
        <w:tc>
          <w:tcPr>
            <w:tcW w:type="dxa" w:w="7398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398"/>
            </w:tblGrid>
            <w:tr>
              <w:trPr>
                <w:trHeight w:hRule="exact" w:val="360"/>
              </w:trPr>
              <w:tc>
                <w:tcPr>
                  <w:tcW w:type="dxa" w:w="4532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26" w:after="0"/>
                    <w:ind w:left="54" w:right="0" w:firstLine="0"/>
                    <w:jc w:val="left"/>
                  </w:pPr>
                  <w:r>
                    <w:rPr>
                      <w:w w:val="101.33333206176758"/>
                      <w:rFonts w:ascii="SFHello" w:hAnsi="SFHello" w:eastAsia="SFHello"/>
                      <w:b w:val="0"/>
                      <w:i w:val="0"/>
                      <w:color w:val="000000"/>
                      <w:sz w:val="18"/>
                    </w:rPr>
                    <w:t xml:space="preserve">Financing activities: </w:t>
                  </w:r>
                </w:p>
              </w:tc>
            </w:tr>
          </w:tbl>
          <w:p>
            <w:pPr>
              <w:autoSpaceDN w:val="0"/>
              <w:tabs>
                <w:tab w:pos="1268" w:val="left"/>
              </w:tabs>
              <w:autoSpaceDE w:val="0"/>
              <w:widowControl/>
              <w:spacing w:line="286" w:lineRule="exact" w:before="44" w:after="0"/>
              <w:ind w:left="414" w:right="158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Payments for taxes related to net share settlement of equity awards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Payments for dividends and dividend equivalents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Repurchases of common stock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Proceeds from issuance of term debt, net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Repayments of term debt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Proceeds from commercial paper, net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Other </w:t>
            </w:r>
            <w:r>
              <w:br/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Cash used in financing activities</w:t>
            </w:r>
          </w:p>
        </w:tc>
        <w:tc>
          <w:tcPr>
            <w:tcW w:type="dxa" w:w="1854"/>
            <w:gridSpan w:val="2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32" w:after="0"/>
              <w:ind w:left="576" w:right="454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(6,223)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(14,841)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(89,402)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5,465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(9,543)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3,955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(160)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(110,749)</w:t>
            </w:r>
          </w:p>
        </w:tc>
        <w:tc>
          <w:tcPr>
            <w:tcW w:type="dxa" w:w="1012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314" w:val="left"/>
                <w:tab w:pos="382" w:val="left"/>
                <w:tab w:pos="386" w:val="left"/>
                <w:tab w:pos="400" w:val="left"/>
                <w:tab w:pos="486" w:val="left"/>
                <w:tab w:pos="636" w:val="left"/>
              </w:tabs>
              <w:autoSpaceDE w:val="0"/>
              <w:widowControl/>
              <w:spacing w:line="286" w:lineRule="exact" w:before="332" w:after="0"/>
              <w:ind w:left="276" w:right="0" w:firstLine="0"/>
              <w:jc w:val="left"/>
            </w:pP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(6,556)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(14,467)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(85,971)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20,393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(8,750)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1,022 </w:t>
            </w:r>
            <w:r>
              <w:tab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976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(93,353)</w:t>
            </w:r>
          </w:p>
        </w:tc>
      </w:tr>
      <w:tr>
        <w:trPr>
          <w:trHeight w:hRule="exact" w:val="350"/>
        </w:trPr>
        <w:tc>
          <w:tcPr>
            <w:tcW w:type="dxa" w:w="7398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" w:after="0"/>
              <w:ind w:left="54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Decrease in cash, cash equivalents and restricted cash</w:t>
            </w:r>
          </w:p>
        </w:tc>
        <w:tc>
          <w:tcPr>
            <w:tcW w:type="dxa" w:w="1854"/>
            <w:gridSpan w:val="2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" w:after="0"/>
              <w:ind w:left="0" w:right="474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(10,952)</w:t>
            </w:r>
          </w:p>
        </w:tc>
        <w:tc>
          <w:tcPr>
            <w:tcW w:type="dxa" w:w="1012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" w:after="0"/>
              <w:ind w:left="0" w:right="16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(3,860)</w:t>
            </w:r>
          </w:p>
        </w:tc>
      </w:tr>
      <w:tr>
        <w:trPr>
          <w:trHeight w:hRule="exact" w:val="332"/>
        </w:trPr>
        <w:tc>
          <w:tcPr>
            <w:tcW w:type="dxa" w:w="7398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54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Cash, cash equivalents and restricted cash, ending balances</w:t>
            </w:r>
          </w:p>
        </w:tc>
        <w:tc>
          <w:tcPr>
            <w:tcW w:type="dxa" w:w="47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52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298" w:right="0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24,977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01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righ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35,929 </w:t>
            </w:r>
          </w:p>
        </w:tc>
      </w:tr>
      <w:tr>
        <w:trPr>
          <w:trHeight w:hRule="exact" w:val="888"/>
        </w:trPr>
        <w:tc>
          <w:tcPr>
            <w:tcW w:type="dxa" w:w="739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414" w:right="4464" w:hanging="36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Supplemental cash flow disclosure: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Cash paid for income taxes, net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>Cash paid for interest</w:t>
            </w:r>
          </w:p>
        </w:tc>
        <w:tc>
          <w:tcPr>
            <w:tcW w:type="dxa" w:w="474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2" w:after="0"/>
              <w:ind w:left="52" w:right="144" w:firstLine="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br/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3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2" w:after="0"/>
              <w:ind w:left="398" w:right="144" w:hanging="10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19,573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2,865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1012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2" w:after="0"/>
              <w:ind w:left="486" w:right="0" w:hanging="100"/>
              <w:jc w:val="left"/>
            </w:pP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25,385 </w:t>
            </w:r>
            <w:r>
              <w:rPr>
                <w:w w:val="101.33333206176758"/>
                <w:rFonts w:ascii="SFHello" w:hAnsi="SFHello" w:eastAsia="SFHello"/>
                <w:b w:val="0"/>
                <w:i w:val="0"/>
                <w:color w:val="000000"/>
                <w:sz w:val="18"/>
              </w:rPr>
              <w:t xml:space="preserve">2,687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98" w:right="948" w:bottom="740" w:left="988" w:header="720" w:footer="720" w:gutter="0"/>
      <w:cols w:space="720" w:num="1" w:equalWidth="0">
        <w:col w:w="10304" w:space="0"/>
        <w:col w:w="10304" w:space="0"/>
        <w:col w:w="103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