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/>
        </w:rPr>
        <w:t xml:space="preserve">RESIDENTIAL PURCHASE AGREEMENT</w:t>
      </w:r>
    </w:p>
    <w:p>
      <w:r>
        <w:t xml:space="preserve"/>
      </w:r>
    </w:p>
    <w:p>
      <w:r>
        <w:t xml:space="preserve">Property: 456 Oak Avenue, Austin, TX 78745</w:t>
      </w:r>
    </w:p>
    <w:p>
      <w:r>
        <w:t xml:space="preserve">Legal Description: Lot 12, Block 3, Oak Avenue Estates, Travis County, Texas</w:t>
      </w:r>
    </w:p>
    <w:p>
      <w:r>
        <w:t xml:space="preserve"/>
      </w:r>
    </w:p>
    <w:p>
      <w:pPr>
        <w:jc w:val="left"/>
      </w:pPr>
      <w:r>
        <w:rPr>
          <w:b/>
        </w:rPr>
        <w:t xml:space="preserve">PARTIES:</w:t>
      </w:r>
    </w:p>
    <w:p>
      <w:r>
        <w:t xml:space="preserve">Buyer(s): John Mitchell and Sarah Mitchell</w:t>
      </w:r>
    </w:p>
    <w:p>
      <w:r>
        <w:t xml:space="preserve">Seller(s): Robert Chen and Linda Chen</w:t>
      </w:r>
    </w:p>
    <w:p>
      <w:r>
        <w:t xml:space="preserve"/>
      </w:r>
    </w:p>
    <w:p>
      <w:pPr>
        <w:jc w:val="left"/>
      </w:pPr>
      <w:r>
        <w:rPr>
          <w:b/>
        </w:rPr>
        <w:t xml:space="preserve">PURCHASE PRICE AND FINANCING:</w:t>
      </w:r>
    </w:p>
    <w:p>
      <w:r>
        <w:t xml:space="preserve">Purchase Price: $525,000.00</w:t>
      </w:r>
    </w:p>
    <w:p>
      <w:r>
        <w:t xml:space="preserve">Earnest Money Deposit: $13,000.00 (deposited with Capital Title of Texas)</w:t>
      </w:r>
    </w:p>
    <w:p>
      <w:r>
        <w:t xml:space="preserve">Financing: Conventional loan, 80% LTV ($420,000.00)</w:t>
      </w:r>
    </w:p>
    <w:p>
      <w:r>
        <w:t xml:space="preserve">Down Payment: $105,000.00 (20%)</w:t>
      </w:r>
    </w:p>
    <w:p>
      <w:r>
        <w:t xml:space="preserve">Lender: First National Bank of Austin, Pre-approval dated February 1, 2026</w:t>
      </w:r>
    </w:p>
    <w:p>
      <w:r>
        <w:t xml:space="preserve"/>
      </w:r>
    </w:p>
    <w:p>
      <w:pPr>
        <w:jc w:val="left"/>
      </w:pPr>
      <w:r>
        <w:rPr>
          <w:b/>
        </w:rPr>
        <w:t xml:space="preserve">IMPORTANT DATES:</w:t>
      </w:r>
    </w:p>
    <w:p>
      <w:r>
        <w:t xml:space="preserve">Contract Execution Date: February 15, 2026</w:t>
      </w:r>
    </w:p>
    <w:p>
      <w:r>
        <w:t xml:space="preserve">Option Period: 10 days (expires February 25, 2026)</w:t>
      </w:r>
    </w:p>
    <w:p>
      <w:r>
        <w:t xml:space="preserve">Option Fee: $500.00 (credited to purchase price at closing)</w:t>
      </w:r>
    </w:p>
    <w:p>
      <w:r>
        <w:t xml:space="preserve">Inspection Deadline: February 25, 2026</w:t>
      </w:r>
    </w:p>
    <w:p>
      <w:r>
        <w:t xml:space="preserve">Financing Contingency Deadline: March 1, 2026</w:t>
      </w:r>
    </w:p>
    <w:p>
      <w:r>
        <w:t xml:space="preserve">Appraisal Deadline: March 5, 2026</w:t>
      </w:r>
    </w:p>
    <w:p>
      <w:r>
        <w:t xml:space="preserve">Title Commitment Delivery: February 22, 2026</w:t>
      </w:r>
    </w:p>
    <w:p>
      <w:r>
        <w:t xml:space="preserve">Closing Date: March 15, 2026</w:t>
      </w:r>
    </w:p>
    <w:p>
      <w:r>
        <w:t xml:space="preserve"/>
      </w:r>
    </w:p>
    <w:p>
      <w:pPr>
        <w:jc w:val="left"/>
      </w:pPr>
      <w:r>
        <w:rPr>
          <w:b/>
        </w:rPr>
        <w:t xml:space="preserve">CONTINGENCIES:</w:t>
      </w:r>
    </w:p>
    <w:p>
      <w:r>
        <w:t xml:space="preserve">1. Financing Contingency: Buyer must obtain loan commitment by March 1, 2026</w:t>
      </w:r>
    </w:p>
    <w:p>
      <w:r>
        <w:t xml:space="preserve">2. Inspection Contingency: Buyer may terminate during option period based on inspection results</w:t>
      </w:r>
    </w:p>
    <w:p>
      <w:r>
        <w:t xml:space="preserve">3. Appraisal Contingency: Property must appraise at or above purchase price</w:t>
      </w:r>
    </w:p>
    <w:p>
      <w:r>
        <w:t xml:space="preserve">4. Title Contingency: Clear and marketable title required</w:t>
      </w:r>
    </w:p>
    <w:p>
      <w:r>
        <w:t xml:space="preserve"/>
      </w:r>
    </w:p>
    <w:p>
      <w:pPr>
        <w:jc w:val="left"/>
      </w:pPr>
      <w:r>
        <w:rPr>
          <w:b/>
        </w:rPr>
        <w:t xml:space="preserve">SPECIAL PROVISIONS:</w:t>
      </w:r>
    </w:p>
    <w:p>
      <w:r>
        <w:t xml:space="preserve">- Seller to provide home warranty (American Home Shield, up to $550 value)</w:t>
      </w:r>
    </w:p>
    <w:p>
      <w:r>
        <w:t xml:space="preserve">- Seller agrees to $5,000 credit toward buyer closing costs</w:t>
      </w:r>
    </w:p>
    <w:p>
      <w:r>
        <w:t xml:space="preserve">- Washer, dryer, and refrigerator included in sale</w:t>
      </w:r>
    </w:p>
    <w:p>
      <w:r>
        <w:t xml:space="preserve">- Ring doorbell and Nest thermostat remain with property</w:t>
      </w:r>
    </w:p>
    <w:p>
      <w:r>
        <w:t xml:space="preserve">- Seller to complete professional carpet cleaning prior to closing</w:t>
      </w:r>
    </w:p>
    <w:p>
      <w:r>
        <w:t xml:space="preserve">- Buyer accepts property in current as-is condition subject to inspection rights</w:t>
      </w:r>
    </w:p>
    <w:p>
      <w:r>
        <w:t xml:space="preserve"/>
      </w:r>
    </w:p>
    <w:p>
      <w:pPr>
        <w:jc w:val="left"/>
      </w:pPr>
      <w:r>
        <w:rPr>
          <w:b/>
        </w:rPr>
        <w:t xml:space="preserve">PROPERTY CONDITION:</w:t>
      </w:r>
    </w:p>
    <w:p>
      <w:r>
        <w:t xml:space="preserve">- Property sold subject to Seller's Disclosure dated February 10, 2026</w:t>
      </w:r>
    </w:p>
    <w:p>
      <w:r>
        <w:t xml:space="preserve">- Survey to be provided by Seller (existing survey dated June 2015, buyer may request update)</w:t>
      </w:r>
    </w:p>
    <w:p>
      <w:r>
        <w:t xml:space="preserve">- Property is in Oak Avenue HOA ($175/month dues)</w:t>
      </w:r>
    </w:p>
    <w:p>
      <w:r>
        <w:t xml:space="preserve"/>
      </w:r>
    </w:p>
    <w:p>
      <w:pPr>
        <w:jc w:val="left"/>
      </w:pPr>
      <w:r>
        <w:rPr>
          <w:b/>
        </w:rPr>
        <w:t xml:space="preserve">LISTING INFORMATION:</w:t>
      </w:r>
    </w:p>
    <w:p>
      <w:r>
        <w:t xml:space="preserve">Listing Agent: Patricia Vasquez, Lapp Real Estate Group (License #0654321)</w:t>
      </w:r>
    </w:p>
    <w:p>
      <w:r>
        <w:t xml:space="preserve">Buyer's Agent: Michael Torres, Austin Homes Realty (License #0789012)</w:t>
      </w:r>
    </w:p>
    <w:p>
      <w:r>
        <w:t xml:space="preserve">Listing Broker Commission: 2.5%</w:t>
      </w:r>
    </w:p>
    <w:p>
      <w:r>
        <w:t xml:space="preserve">Buyer Broker Commission: 2.5%</w:t>
      </w:r>
    </w:p>
    <w:p>
      <w:r>
        <w:t xml:space="preserve">Total Commission: 5% of purchase price ($26,250.00)</w:t>
      </w:r>
    </w:p>
    <w:p>
      <w:r>
        <w:t xml:space="preserve"/>
      </w:r>
    </w:p>
    <w:p>
      <w:pPr>
        <w:jc w:val="left"/>
      </w:pPr>
      <w:r>
        <w:rPr>
          <w:b/>
        </w:rPr>
        <w:t xml:space="preserve">TITLE COMPANY:</w:t>
      </w:r>
    </w:p>
    <w:p>
      <w:r>
        <w:t xml:space="preserve">Capital Title of Texas</w:t>
      </w:r>
    </w:p>
    <w:p>
      <w:r>
        <w:t xml:space="preserve">1200 Congress Avenue, Suite 300</w:t>
      </w:r>
    </w:p>
    <w:p>
      <w:r>
        <w:t xml:space="preserve">Austin, TX 78701</w:t>
      </w:r>
    </w:p>
    <w:p>
      <w:r>
        <w:t xml:space="preserve"/>
      </w:r>
    </w:p>
    <w:p>
      <w:r>
        <w:t xml:space="preserve">This agreement is binding upon execution by both parties.</w:t>
      </w:r>
    </w:p>
    <w:p>
      <w:r>
        <w:t xml:space="preserve"/>
      </w:r>
    </w:p>
    <w:p>
      <w:r>
        <w:t xml:space="preserve">Buyer: John Mitchell _________________ Date: 02/15/2026</w:t>
      </w:r>
    </w:p>
    <w:p>
      <w:r>
        <w:t xml:space="preserve">Buyer: Sarah Mitchell _________________ Date: 02/15/2026</w:t>
      </w:r>
    </w:p>
    <w:p>
      <w:r>
        <w:t xml:space="preserve">Seller: Robert Chen _________________ Date: 02/15/2026</w:t>
      </w:r>
    </w:p>
    <w:p>
      <w:r>
        <w:t xml:space="preserve">Seller: Linda Chen _________________ Date: 02/15/2026</w:t>
      </w:r>
    </w:p>
  </w:body>
</w:document>
</file>

<file path=word/_rels/document.xml.rels><?xml version="1.0" encoding="UTF-8" standalone="yes"?><Relationships xmlns="http://schemas.openxmlformats.org/package/2006/relationships"/>
</file>