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53CE8" w14:textId="77777777" w:rsidR="00084F0C"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3D2E74B0" w14:textId="77777777" w:rsidR="00084F0C"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3A3F46B3" w14:textId="429FE24E" w:rsidR="00084F0C"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 xml:space="preserve">As you continue through this course, you may use this template to record your findings after completing an activity or to take notes on what you've learned about a specific tool or concept. You can also use this chart </w:t>
      </w:r>
      <w:r w:rsidR="00E51D63">
        <w:rPr>
          <w:rFonts w:ascii="Google Sans" w:eastAsia="Google Sans" w:hAnsi="Google Sans" w:cs="Google Sans"/>
          <w:sz w:val="24"/>
          <w:szCs w:val="24"/>
        </w:rPr>
        <w:t>to</w:t>
      </w:r>
      <w:r>
        <w:rPr>
          <w:rFonts w:ascii="Google Sans" w:eastAsia="Google Sans" w:hAnsi="Google Sans" w:cs="Google Sans"/>
          <w:sz w:val="24"/>
          <w:szCs w:val="24"/>
        </w:rPr>
        <w:t xml:space="preserve"> practice applying the NIST framework to different situations you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084F0C" w14:paraId="21E20A09" w14:textId="77777777">
        <w:trPr>
          <w:trHeight w:val="420"/>
        </w:trPr>
        <w:tc>
          <w:tcPr>
            <w:tcW w:w="2055" w:type="dxa"/>
            <w:tcMar>
              <w:top w:w="100" w:type="dxa"/>
              <w:left w:w="100" w:type="dxa"/>
              <w:bottom w:w="100" w:type="dxa"/>
              <w:right w:w="100" w:type="dxa"/>
            </w:tcMar>
          </w:tcPr>
          <w:p w14:paraId="288814CD" w14:textId="77777777" w:rsidR="00084F0C" w:rsidRDefault="00000000">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tcMar>
              <w:top w:w="100" w:type="dxa"/>
              <w:left w:w="100" w:type="dxa"/>
              <w:bottom w:w="100" w:type="dxa"/>
              <w:right w:w="100" w:type="dxa"/>
            </w:tcMar>
          </w:tcPr>
          <w:p w14:paraId="0792B2CD" w14:textId="62B0CBF8" w:rsidR="00084F0C" w:rsidRDefault="008F3D06">
            <w:pPr>
              <w:widowControl w:val="0"/>
              <w:spacing w:line="360" w:lineRule="auto"/>
              <w:rPr>
                <w:rFonts w:ascii="Google Sans" w:eastAsia="Google Sans" w:hAnsi="Google Sans" w:cs="Google Sans"/>
              </w:rPr>
            </w:pPr>
            <w:r w:rsidRPr="008F3D06">
              <w:rPr>
                <w:rFonts w:ascii="Google Sans" w:eastAsia="Google Sans" w:hAnsi="Google Sans" w:cs="Google Sans"/>
              </w:rPr>
              <w:t>A DDoS attack hit the network due to poor firewall settings, making key services temporarily unavailable.</w:t>
            </w:r>
          </w:p>
        </w:tc>
      </w:tr>
      <w:tr w:rsidR="00084F0C" w14:paraId="0FA0B142" w14:textId="77777777">
        <w:trPr>
          <w:trHeight w:val="420"/>
        </w:trPr>
        <w:tc>
          <w:tcPr>
            <w:tcW w:w="2055" w:type="dxa"/>
            <w:tcMar>
              <w:top w:w="100" w:type="dxa"/>
              <w:left w:w="100" w:type="dxa"/>
              <w:bottom w:w="100" w:type="dxa"/>
              <w:right w:w="100" w:type="dxa"/>
            </w:tcMar>
          </w:tcPr>
          <w:p w14:paraId="77A7D182" w14:textId="77777777" w:rsidR="00084F0C"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7C1D6B0C" w14:textId="1DBE80A4" w:rsidR="00084F0C" w:rsidRDefault="008F3D06">
            <w:pPr>
              <w:widowControl w:val="0"/>
              <w:spacing w:line="360" w:lineRule="auto"/>
              <w:rPr>
                <w:rFonts w:ascii="Google Sans" w:eastAsia="Google Sans" w:hAnsi="Google Sans" w:cs="Google Sans"/>
              </w:rPr>
            </w:pPr>
            <w:r w:rsidRPr="008F3D06">
              <w:rPr>
                <w:rFonts w:ascii="Google Sans" w:eastAsia="Google Sans" w:hAnsi="Google Sans" w:cs="Google Sans"/>
              </w:rPr>
              <w:t>The team found the firewall didn’t block ICMP traffic, allowing the attack to disrupt operations.</w:t>
            </w:r>
          </w:p>
        </w:tc>
      </w:tr>
      <w:tr w:rsidR="00084F0C" w14:paraId="3AF74EB7" w14:textId="77777777">
        <w:trPr>
          <w:trHeight w:val="420"/>
        </w:trPr>
        <w:tc>
          <w:tcPr>
            <w:tcW w:w="2055" w:type="dxa"/>
            <w:tcMar>
              <w:top w:w="100" w:type="dxa"/>
              <w:left w:w="100" w:type="dxa"/>
              <w:bottom w:w="100" w:type="dxa"/>
              <w:right w:w="100" w:type="dxa"/>
            </w:tcMar>
          </w:tcPr>
          <w:p w14:paraId="22BCFB3C" w14:textId="77777777" w:rsidR="00084F0C"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46FEE07F" w14:textId="517DFF06" w:rsidR="00084F0C" w:rsidRPr="008F3D06" w:rsidRDefault="008F3D06">
            <w:pPr>
              <w:widowControl w:val="0"/>
              <w:spacing w:line="360" w:lineRule="auto"/>
              <w:rPr>
                <w:rFonts w:ascii="Google Sans" w:eastAsia="Google Sans" w:hAnsi="Google Sans" w:cs="Google Sans"/>
                <w:bCs/>
              </w:rPr>
            </w:pPr>
            <w:r w:rsidRPr="008F3D06">
              <w:rPr>
                <w:rFonts w:ascii="Google Sans" w:eastAsia="Google Sans" w:hAnsi="Google Sans" w:cs="Google Sans"/>
                <w:bCs/>
              </w:rPr>
              <w:t>New firewall rules were added, policies updated, and IDS/IPS systems installed.</w:t>
            </w:r>
          </w:p>
        </w:tc>
      </w:tr>
      <w:tr w:rsidR="00084F0C" w14:paraId="724817F3" w14:textId="77777777">
        <w:trPr>
          <w:trHeight w:val="630"/>
        </w:trPr>
        <w:tc>
          <w:tcPr>
            <w:tcW w:w="2055" w:type="dxa"/>
            <w:tcMar>
              <w:top w:w="100" w:type="dxa"/>
              <w:left w:w="100" w:type="dxa"/>
              <w:bottom w:w="100" w:type="dxa"/>
              <w:right w:w="100" w:type="dxa"/>
            </w:tcMar>
          </w:tcPr>
          <w:p w14:paraId="3C938F82" w14:textId="77777777" w:rsidR="00084F0C"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03F53D94" w14:textId="384B6D01" w:rsidR="00084F0C" w:rsidRDefault="008F3D06">
            <w:pPr>
              <w:widowControl w:val="0"/>
              <w:spacing w:line="360" w:lineRule="auto"/>
              <w:rPr>
                <w:rFonts w:ascii="Google Sans" w:eastAsia="Google Sans" w:hAnsi="Google Sans" w:cs="Google Sans"/>
              </w:rPr>
            </w:pPr>
            <w:r w:rsidRPr="008F3D06">
              <w:rPr>
                <w:rFonts w:ascii="Google Sans" w:eastAsia="Google Sans" w:hAnsi="Google Sans" w:cs="Google Sans"/>
              </w:rPr>
              <w:t>Monitoring tools now flag unusual ICMP traffic, and alerts are set up for faster detection.</w:t>
            </w:r>
          </w:p>
        </w:tc>
      </w:tr>
      <w:tr w:rsidR="00084F0C" w14:paraId="0E4013CB" w14:textId="77777777">
        <w:trPr>
          <w:trHeight w:val="420"/>
        </w:trPr>
        <w:tc>
          <w:tcPr>
            <w:tcW w:w="2055" w:type="dxa"/>
            <w:tcMar>
              <w:top w:w="100" w:type="dxa"/>
              <w:left w:w="100" w:type="dxa"/>
              <w:bottom w:w="100" w:type="dxa"/>
              <w:right w:w="100" w:type="dxa"/>
            </w:tcMar>
          </w:tcPr>
          <w:p w14:paraId="52CBC687" w14:textId="77777777" w:rsidR="00084F0C" w:rsidRDefault="0000000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tcMar>
              <w:top w:w="100" w:type="dxa"/>
              <w:left w:w="100" w:type="dxa"/>
              <w:bottom w:w="100" w:type="dxa"/>
              <w:right w:w="100" w:type="dxa"/>
            </w:tcMar>
          </w:tcPr>
          <w:p w14:paraId="6E8C0F9E" w14:textId="55BDFFF7" w:rsidR="00084F0C" w:rsidRDefault="008F3D06">
            <w:pPr>
              <w:widowControl w:val="0"/>
              <w:spacing w:line="360" w:lineRule="auto"/>
              <w:rPr>
                <w:rFonts w:ascii="Google Sans" w:eastAsia="Google Sans" w:hAnsi="Google Sans" w:cs="Google Sans"/>
              </w:rPr>
            </w:pPr>
            <w:r w:rsidRPr="008F3D06">
              <w:rPr>
                <w:rFonts w:ascii="Google Sans" w:eastAsia="Google Sans" w:hAnsi="Google Sans" w:cs="Google Sans"/>
              </w:rPr>
              <w:t>ICMP traffic was blocked, non-critical services paused, and response plans were updated for quicker action.</w:t>
            </w:r>
          </w:p>
        </w:tc>
      </w:tr>
      <w:tr w:rsidR="00084F0C" w14:paraId="19DA9BF0" w14:textId="77777777">
        <w:trPr>
          <w:trHeight w:val="420"/>
        </w:trPr>
        <w:tc>
          <w:tcPr>
            <w:tcW w:w="2055" w:type="dxa"/>
            <w:tcMar>
              <w:top w:w="100" w:type="dxa"/>
              <w:left w:w="100" w:type="dxa"/>
              <w:bottom w:w="100" w:type="dxa"/>
              <w:right w:w="100" w:type="dxa"/>
            </w:tcMar>
          </w:tcPr>
          <w:p w14:paraId="4B43FBBB" w14:textId="77777777" w:rsidR="00084F0C" w:rsidRDefault="0000000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tcMar>
              <w:top w:w="100" w:type="dxa"/>
              <w:left w:w="100" w:type="dxa"/>
              <w:bottom w:w="100" w:type="dxa"/>
              <w:right w:w="100" w:type="dxa"/>
            </w:tcMar>
          </w:tcPr>
          <w:p w14:paraId="548BCD00" w14:textId="77777777" w:rsidR="008F3D06" w:rsidRPr="008F3D06" w:rsidRDefault="008F3D06" w:rsidP="008F3D06">
            <w:pPr>
              <w:widowControl w:val="0"/>
              <w:spacing w:line="360" w:lineRule="auto"/>
              <w:rPr>
                <w:rFonts w:ascii="Google Sans" w:eastAsia="Google Sans" w:hAnsi="Google Sans" w:cs="Google Sans"/>
                <w:lang w:val="en-US"/>
              </w:rPr>
            </w:pPr>
            <w:r w:rsidRPr="008F3D06">
              <w:rPr>
                <w:rFonts w:ascii="Google Sans" w:eastAsia="Google Sans" w:hAnsi="Google Sans" w:cs="Google Sans"/>
                <w:lang w:val="en-US"/>
              </w:rPr>
              <w:t>Systems were restored step-by-step, firewall settings were improved, and post-incident reviews were done.</w:t>
            </w:r>
          </w:p>
          <w:p w14:paraId="0A1D1C7D" w14:textId="77777777" w:rsidR="00084F0C" w:rsidRDefault="00084F0C">
            <w:pPr>
              <w:widowControl w:val="0"/>
              <w:spacing w:line="360" w:lineRule="auto"/>
              <w:rPr>
                <w:rFonts w:ascii="Google Sans" w:eastAsia="Google Sans" w:hAnsi="Google Sans" w:cs="Google Sans"/>
              </w:rPr>
            </w:pPr>
          </w:p>
        </w:tc>
      </w:tr>
    </w:tbl>
    <w:p w14:paraId="729D0653" w14:textId="77777777" w:rsidR="00084F0C" w:rsidRDefault="00084F0C">
      <w:pPr>
        <w:spacing w:after="200" w:line="360" w:lineRule="auto"/>
        <w:ind w:left="-360" w:right="-360"/>
        <w:rPr>
          <w:rFonts w:ascii="Google Sans" w:eastAsia="Google Sans" w:hAnsi="Google Sans" w:cs="Google Sans"/>
        </w:rPr>
      </w:pPr>
    </w:p>
    <w:p w14:paraId="0D088A94" w14:textId="77777777" w:rsidR="00084F0C" w:rsidRDefault="00965C34">
      <w:pPr>
        <w:spacing w:after="200" w:line="360" w:lineRule="auto"/>
        <w:ind w:left="-360" w:right="-360"/>
        <w:rPr>
          <w:rFonts w:ascii="Google Sans" w:eastAsia="Google Sans" w:hAnsi="Google Sans" w:cs="Google Sans"/>
        </w:rPr>
      </w:pPr>
      <w:r>
        <w:rPr>
          <w:noProof/>
        </w:rPr>
        <w:pict w14:anchorId="0C997F98">
          <v:rect id="_x0000_i1025" alt="" style="width:468pt;height:.05pt;mso-width-percent:0;mso-height-percent:0;mso-width-percent:0;mso-height-percent:0" o:hralign="center" o:hrstd="t" o:hr="t" fillcolor="#a0a0a0" stroked="f"/>
        </w:pict>
      </w:r>
    </w:p>
    <w:p w14:paraId="1BB8FCF3" w14:textId="77777777" w:rsidR="00084F0C" w:rsidRDefault="00084F0C">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084F0C" w14:paraId="23A41FBD" w14:textId="77777777">
        <w:tc>
          <w:tcPr>
            <w:tcW w:w="10080" w:type="dxa"/>
            <w:tcMar>
              <w:top w:w="100" w:type="dxa"/>
              <w:left w:w="100" w:type="dxa"/>
              <w:bottom w:w="100" w:type="dxa"/>
              <w:right w:w="100" w:type="dxa"/>
            </w:tcMar>
          </w:tcPr>
          <w:p w14:paraId="22CCBE10" w14:textId="767A4106" w:rsidR="00084F0C" w:rsidRDefault="00E51D63" w:rsidP="008F3D06">
            <w:pPr>
              <w:widowControl w:val="0"/>
              <w:pBdr>
                <w:top w:val="nil"/>
                <w:left w:val="nil"/>
                <w:bottom w:val="nil"/>
                <w:right w:val="nil"/>
                <w:between w:val="nil"/>
              </w:pBdr>
              <w:spacing w:line="240" w:lineRule="auto"/>
              <w:rPr>
                <w:rFonts w:ascii="Google Sans" w:eastAsia="Google Sans" w:hAnsi="Google Sans" w:cs="Google Sans"/>
              </w:rPr>
            </w:pPr>
            <w:r>
              <w:rPr>
                <w:rFonts w:ascii="Google Sans" w:hAnsi="Google Sans"/>
                <w:color w:val="000000"/>
              </w:rPr>
              <w:t xml:space="preserve">Reflections/Notes: This incident showed how vital it is to maintain strong and properly configured </w:t>
            </w:r>
            <w:r>
              <w:rPr>
                <w:rFonts w:ascii="Google Sans" w:hAnsi="Google Sans"/>
                <w:color w:val="000000"/>
              </w:rPr>
              <w:lastRenderedPageBreak/>
              <w:t>firewalls. It also highlighted the importance of proactive traffic monitoring and the ability to respond swiftly during cyberattacks. Conducting regular security audits and maintaining clear communication during incidents are key factors in reducing potential damage. Additionally, the experience reinforced that having multiple layers of defense and a dependable recovery plan is crucial for safeguarding critical systems.</w:t>
            </w:r>
          </w:p>
        </w:tc>
      </w:tr>
    </w:tbl>
    <w:p w14:paraId="6A626AC7" w14:textId="77777777" w:rsidR="00084F0C" w:rsidRDefault="00084F0C">
      <w:pPr>
        <w:spacing w:line="360" w:lineRule="auto"/>
        <w:ind w:left="-360" w:right="-360"/>
        <w:rPr>
          <w:rFonts w:ascii="Google Sans" w:eastAsia="Google Sans" w:hAnsi="Google Sans" w:cs="Google Sans"/>
        </w:rPr>
      </w:pPr>
    </w:p>
    <w:sectPr w:rsidR="00084F0C">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91B13" w14:textId="77777777" w:rsidR="00965C34" w:rsidRDefault="00965C34">
      <w:pPr>
        <w:spacing w:line="240" w:lineRule="auto"/>
      </w:pPr>
      <w:r>
        <w:separator/>
      </w:r>
    </w:p>
  </w:endnote>
  <w:endnote w:type="continuationSeparator" w:id="0">
    <w:p w14:paraId="7AA9CE6F" w14:textId="77777777" w:rsidR="00965C34" w:rsidRDefault="00965C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88BAE73-59ED-7B44-95DA-3B2BE89D9DA2}"/>
    <w:embedItalic r:id="rId2" w:fontKey="{4165B4C4-335B-4746-B015-D7A86D5227D5}"/>
  </w:font>
  <w:font w:name="Times New Roman">
    <w:panose1 w:val="02020603050405020304"/>
    <w:charset w:val="00"/>
    <w:family w:val="roman"/>
    <w:pitch w:val="variable"/>
    <w:sig w:usb0="E0002EFF" w:usb1="C000785B" w:usb2="00000009" w:usb3="00000000" w:csb0="000001FF" w:csb1="00000000"/>
    <w:embedRegular r:id="rId3" w:fontKey="{141D57A1-E8E4-EB46-B56D-900BFCBE5AA9}"/>
  </w:font>
  <w:font w:name="Google Sans">
    <w:charset w:val="00"/>
    <w:family w:val="auto"/>
    <w:pitch w:val="default"/>
    <w:embedRegular r:id="rId4" w:fontKey="{B6F50E13-9FA7-CD41-8C30-1F4FC2E716DE}"/>
    <w:embedBold r:id="rId5" w:fontKey="{0F78A23E-3216-9F4A-8CDC-A1D3BA973E90}"/>
  </w:font>
  <w:font w:name="Calibri">
    <w:panose1 w:val="020F0502020204030204"/>
    <w:charset w:val="00"/>
    <w:family w:val="swiss"/>
    <w:pitch w:val="variable"/>
    <w:sig w:usb0="E4002EFF" w:usb1="C200247B" w:usb2="00000009" w:usb3="00000000" w:csb0="000001FF" w:csb1="00000000"/>
    <w:embedRegular r:id="rId6" w:fontKey="{09A025DD-F017-CB4C-9DFB-6945BBC948EF}"/>
  </w:font>
  <w:font w:name="Cambria">
    <w:panose1 w:val="02040503050406030204"/>
    <w:charset w:val="00"/>
    <w:family w:val="roman"/>
    <w:pitch w:val="variable"/>
    <w:sig w:usb0="E00006FF" w:usb1="420024FF" w:usb2="02000000" w:usb3="00000000" w:csb0="0000019F" w:csb1="00000000"/>
    <w:embedRegular r:id="rId7" w:fontKey="{DC0C54ED-15B0-094C-A585-F21F4CB5A1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3A3D8" w14:textId="77777777" w:rsidR="00084F0C" w:rsidRDefault="00084F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43508" w14:textId="77777777" w:rsidR="00965C34" w:rsidRDefault="00965C34">
      <w:pPr>
        <w:spacing w:line="240" w:lineRule="auto"/>
      </w:pPr>
      <w:r>
        <w:separator/>
      </w:r>
    </w:p>
  </w:footnote>
  <w:footnote w:type="continuationSeparator" w:id="0">
    <w:p w14:paraId="501B9D0E" w14:textId="77777777" w:rsidR="00965C34" w:rsidRDefault="00965C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CADDD" w14:textId="77777777" w:rsidR="00084F0C" w:rsidRDefault="00084F0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D2D5" w14:textId="77777777" w:rsidR="00084F0C" w:rsidRDefault="00000000">
    <w:r>
      <w:rPr>
        <w:noProof/>
      </w:rPr>
      <w:drawing>
        <wp:inline distT="114300" distB="114300" distL="114300" distR="114300" wp14:anchorId="695ABE1B" wp14:editId="593C0040">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F0C"/>
    <w:rsid w:val="00084F0C"/>
    <w:rsid w:val="006E6EE2"/>
    <w:rsid w:val="008F3D06"/>
    <w:rsid w:val="00965C34"/>
    <w:rsid w:val="00B2614E"/>
    <w:rsid w:val="00D51E94"/>
    <w:rsid w:val="00E51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7E025"/>
  <w15:docId w15:val="{61D0B334-8C49-4B96-95EB-1ADCF54B1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E51D63"/>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390408">
      <w:bodyDiv w:val="1"/>
      <w:marLeft w:val="0"/>
      <w:marRight w:val="0"/>
      <w:marTop w:val="0"/>
      <w:marBottom w:val="0"/>
      <w:divBdr>
        <w:top w:val="none" w:sz="0" w:space="0" w:color="auto"/>
        <w:left w:val="none" w:sz="0" w:space="0" w:color="auto"/>
        <w:bottom w:val="none" w:sz="0" w:space="0" w:color="auto"/>
        <w:right w:val="none" w:sz="0" w:space="0" w:color="auto"/>
      </w:divBdr>
    </w:div>
    <w:div w:id="1083988310">
      <w:bodyDiv w:val="1"/>
      <w:marLeft w:val="0"/>
      <w:marRight w:val="0"/>
      <w:marTop w:val="0"/>
      <w:marBottom w:val="0"/>
      <w:divBdr>
        <w:top w:val="none" w:sz="0" w:space="0" w:color="auto"/>
        <w:left w:val="none" w:sz="0" w:space="0" w:color="auto"/>
        <w:bottom w:val="none" w:sz="0" w:space="0" w:color="auto"/>
        <w:right w:val="none" w:sz="0" w:space="0" w:color="auto"/>
      </w:divBdr>
    </w:div>
    <w:div w:id="1848594061">
      <w:bodyDiv w:val="1"/>
      <w:marLeft w:val="0"/>
      <w:marRight w:val="0"/>
      <w:marTop w:val="0"/>
      <w:marBottom w:val="0"/>
      <w:divBdr>
        <w:top w:val="none" w:sz="0" w:space="0" w:color="auto"/>
        <w:left w:val="none" w:sz="0" w:space="0" w:color="auto"/>
        <w:bottom w:val="none" w:sz="0" w:space="0" w:color="auto"/>
        <w:right w:val="none" w:sz="0" w:space="0" w:color="auto"/>
      </w:divBdr>
    </w:div>
    <w:div w:id="2012101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225</Words>
  <Characters>1284</Characters>
  <Application>Microsoft Office Word</Application>
  <DocSecurity>0</DocSecurity>
  <Lines>10</Lines>
  <Paragraphs>3</Paragraphs>
  <ScaleCrop>false</ScaleCrop>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Sedhai, Swastika</cp:lastModifiedBy>
  <cp:revision>3</cp:revision>
  <dcterms:created xsi:type="dcterms:W3CDTF">2025-04-24T02:11:00Z</dcterms:created>
  <dcterms:modified xsi:type="dcterms:W3CDTF">2025-11-12T21:08:00Z</dcterms:modified>
</cp:coreProperties>
</file>