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7AD4" w14:textId="77777777" w:rsidR="00A417B3" w:rsidRDefault="00000000">
      <w:pPr>
        <w:pStyle w:val="Title"/>
        <w:keepNext w:val="0"/>
        <w:keepLines w:val="0"/>
        <w:spacing w:before="320" w:after="0" w:line="240" w:lineRule="auto"/>
        <w:rPr>
          <w:rFonts w:ascii="Proxima Nova" w:eastAsia="Proxima Nova" w:hAnsi="Proxima Nova" w:cs="Proxima Nova"/>
          <w:b/>
          <w:color w:val="4A86E8"/>
          <w:sz w:val="58"/>
          <w:szCs w:val="58"/>
        </w:rPr>
      </w:pPr>
      <w:bookmarkStart w:id="0" w:name="_5x0d5h95i329" w:colFirst="0" w:colLast="0"/>
      <w:bookmarkEnd w:id="0"/>
      <w:r>
        <w:rPr>
          <w:rFonts w:ascii="Google Sans" w:eastAsia="Google Sans" w:hAnsi="Google Sans" w:cs="Google Sans"/>
          <w:b/>
          <w:color w:val="4A86E8"/>
          <w:sz w:val="58"/>
          <w:szCs w:val="58"/>
        </w:rPr>
        <w:t>Vulnerability Assessment Report</w:t>
      </w:r>
    </w:p>
    <w:p w14:paraId="1648FE1F" w14:textId="7DA9748A" w:rsidR="00A417B3" w:rsidRDefault="00000000">
      <w:pPr>
        <w:pStyle w:val="Subtitle"/>
        <w:keepNext w:val="0"/>
        <w:keepLines w:val="0"/>
        <w:spacing w:after="0" w:line="240" w:lineRule="auto"/>
        <w:rPr>
          <w:rFonts w:ascii="Google Sans" w:eastAsia="Google Sans" w:hAnsi="Google Sans" w:cs="Google Sans"/>
          <w:b/>
          <w:sz w:val="28"/>
          <w:szCs w:val="28"/>
        </w:rPr>
      </w:pPr>
      <w:bookmarkStart w:id="1" w:name="_af80tl7prv5v" w:colFirst="0" w:colLast="0"/>
      <w:bookmarkEnd w:id="1"/>
      <w:r>
        <w:rPr>
          <w:rFonts w:ascii="Google Sans" w:eastAsia="Google Sans" w:hAnsi="Google Sans" w:cs="Google Sans"/>
          <w:b/>
          <w:sz w:val="28"/>
          <w:szCs w:val="28"/>
        </w:rPr>
        <w:t>1</w:t>
      </w:r>
      <w:r>
        <w:rPr>
          <w:rFonts w:ascii="Google Sans" w:eastAsia="Google Sans" w:hAnsi="Google Sans" w:cs="Google Sans"/>
          <w:b/>
          <w:sz w:val="28"/>
          <w:szCs w:val="28"/>
          <w:vertAlign w:val="superscript"/>
        </w:rPr>
        <w:t>st</w:t>
      </w:r>
      <w:r>
        <w:rPr>
          <w:rFonts w:ascii="Google Sans" w:eastAsia="Google Sans" w:hAnsi="Google Sans" w:cs="Google Sans"/>
          <w:b/>
          <w:sz w:val="28"/>
          <w:szCs w:val="28"/>
        </w:rPr>
        <w:t xml:space="preserve"> January </w:t>
      </w:r>
      <w:r w:rsidR="003D2843">
        <w:rPr>
          <w:rFonts w:ascii="Google Sans" w:eastAsia="Google Sans" w:hAnsi="Google Sans" w:cs="Google Sans"/>
          <w:b/>
          <w:sz w:val="28"/>
          <w:szCs w:val="28"/>
        </w:rPr>
        <w:t>2025</w:t>
      </w:r>
    </w:p>
    <w:p w14:paraId="09499C58" w14:textId="77777777" w:rsidR="00A417B3" w:rsidRDefault="005B6872">
      <w:pPr>
        <w:pStyle w:val="Subtitle"/>
        <w:keepNext w:val="0"/>
        <w:keepLines w:val="0"/>
        <w:spacing w:after="0" w:line="240" w:lineRule="auto"/>
        <w:rPr>
          <w:rFonts w:ascii="Google Sans" w:eastAsia="Google Sans" w:hAnsi="Google Sans" w:cs="Google Sans"/>
          <w:b/>
          <w:sz w:val="28"/>
          <w:szCs w:val="28"/>
        </w:rPr>
      </w:pPr>
      <w:bookmarkStart w:id="2" w:name="_nhcy8rpxthcf" w:colFirst="0" w:colLast="0"/>
      <w:bookmarkEnd w:id="2"/>
      <w:r>
        <w:rPr>
          <w:noProof/>
        </w:rPr>
        <w:pict w14:anchorId="347ACBED">
          <v:rect id="_x0000_i1025" alt="" style="width:468pt;height:.05pt;mso-width-percent:0;mso-height-percent:0;mso-width-percent:0;mso-height-percent:0" o:hralign="center" o:hrstd="t" o:hr="t" fillcolor="#a0a0a0" stroked="f"/>
        </w:pict>
      </w:r>
    </w:p>
    <w:p w14:paraId="67FF8E78" w14:textId="77777777" w:rsidR="00A417B3"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3" w:name="_buc6q0k08dmn" w:colFirst="0" w:colLast="0"/>
      <w:bookmarkEnd w:id="3"/>
      <w:r>
        <w:rPr>
          <w:rFonts w:ascii="Proxima Nova" w:eastAsia="Proxima Nova" w:hAnsi="Proxima Nova" w:cs="Proxima Nova"/>
          <w:b/>
          <w:color w:val="353744"/>
          <w:sz w:val="28"/>
          <w:szCs w:val="28"/>
        </w:rPr>
        <w:t>System Description</w:t>
      </w:r>
    </w:p>
    <w:p w14:paraId="52097BC4" w14:textId="77777777" w:rsidR="00A417B3"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50DDF6CD" w14:textId="77777777" w:rsidR="00A417B3"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4" w:name="_e64wndl8jmz1" w:colFirst="0" w:colLast="0"/>
      <w:bookmarkEnd w:id="4"/>
      <w:r>
        <w:rPr>
          <w:rFonts w:ascii="Proxima Nova" w:eastAsia="Proxima Nova" w:hAnsi="Proxima Nova" w:cs="Proxima Nova"/>
          <w:b/>
          <w:color w:val="353744"/>
          <w:sz w:val="28"/>
          <w:szCs w:val="28"/>
        </w:rPr>
        <w:t>Scope</w:t>
      </w:r>
    </w:p>
    <w:p w14:paraId="6E520630" w14:textId="77777777" w:rsidR="00A417B3"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 xml:space="preserve">The scope of this vulnerability assessment relates to the current access controls of the system. The assessment will cover a period of three months, from June 20XX to August 20XX. </w:t>
      </w:r>
      <w:hyperlink r:id="rId5" w:anchor="heading=h.hvbcmqwzo9do">
        <w:r w:rsidR="00A417B3">
          <w:rPr>
            <w:rFonts w:ascii="Google Sans" w:eastAsia="Google Sans" w:hAnsi="Google Sans" w:cs="Google Sans"/>
            <w:color w:val="1155CC"/>
            <w:u w:val="single"/>
          </w:rPr>
          <w:t>NIST SP 800-30 Rev. 1</w:t>
        </w:r>
      </w:hyperlink>
      <w:r>
        <w:rPr>
          <w:rFonts w:ascii="Google Sans" w:eastAsia="Google Sans" w:hAnsi="Google Sans" w:cs="Google Sans"/>
          <w:color w:val="353744"/>
        </w:rPr>
        <w:t xml:space="preserve"> is used to guide the risk analysis of the information system.</w:t>
      </w:r>
    </w:p>
    <w:p w14:paraId="5BC458F8" w14:textId="77777777" w:rsidR="00A417B3"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5" w:name="_oymnw3nlvwib" w:colFirst="0" w:colLast="0"/>
      <w:bookmarkEnd w:id="5"/>
      <w:r>
        <w:rPr>
          <w:rFonts w:ascii="Proxima Nova" w:eastAsia="Proxima Nova" w:hAnsi="Proxima Nova" w:cs="Proxima Nova"/>
          <w:b/>
          <w:color w:val="353744"/>
          <w:sz w:val="28"/>
          <w:szCs w:val="28"/>
        </w:rPr>
        <w:t>Purpose</w:t>
      </w:r>
    </w:p>
    <w:p w14:paraId="169613EA" w14:textId="77777777" w:rsidR="00A417B3" w:rsidRDefault="00000000">
      <w:pPr>
        <w:spacing w:before="200" w:after="200"/>
        <w:rPr>
          <w:rFonts w:ascii="Google Sans" w:eastAsia="Google Sans" w:hAnsi="Google Sans" w:cs="Google Sans"/>
          <w:color w:val="353744"/>
        </w:rPr>
      </w:pPr>
      <w:r>
        <w:rPr>
          <w:rFonts w:ascii="Google Sans" w:eastAsia="Google Sans" w:hAnsi="Google Sans" w:cs="Google Sans"/>
          <w:color w:val="353744"/>
        </w:rPr>
        <w:t>Consider the following questions to help you write:</w:t>
      </w:r>
    </w:p>
    <w:p w14:paraId="1686A81D" w14:textId="77777777" w:rsidR="00A417B3"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is the database server valuable to the business?</w:t>
      </w:r>
    </w:p>
    <w:p w14:paraId="46EC2B8A" w14:textId="77777777" w:rsidR="00A417B3"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Why is it important for the business to secure the data on the server?</w:t>
      </w:r>
    </w:p>
    <w:p w14:paraId="6D4F2027" w14:textId="77777777" w:rsidR="00A417B3"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might the server impact the business if it were disabled?</w:t>
      </w:r>
    </w:p>
    <w:p w14:paraId="0F915BE7" w14:textId="77777777" w:rsidR="00A417B3"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6" w:name="_i2ip4lwifo50" w:colFirst="0" w:colLast="0"/>
      <w:bookmarkEnd w:id="6"/>
      <w:r>
        <w:rPr>
          <w:rFonts w:ascii="Proxima Nova" w:eastAsia="Proxima Nova" w:hAnsi="Proxima Nova" w:cs="Proxima Nova"/>
          <w:b/>
          <w:color w:val="353744"/>
          <w:sz w:val="28"/>
          <w:szCs w:val="28"/>
        </w:rPr>
        <w:t>Risk Assessment</w:t>
      </w:r>
    </w:p>
    <w:p w14:paraId="567F5767" w14:textId="77777777" w:rsidR="00A417B3" w:rsidRDefault="00A417B3">
      <w:pPr>
        <w:spacing w:line="312" w:lineRule="auto"/>
        <w:rPr>
          <w:rFonts w:ascii="Google Sans" w:eastAsia="Google Sans" w:hAnsi="Google Sans" w:cs="Google Sans"/>
          <w:color w:val="353744"/>
        </w:rPr>
      </w:pPr>
    </w:p>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A417B3" w14:paraId="6CE729AA" w14:textId="77777777">
        <w:tc>
          <w:tcPr>
            <w:tcW w:w="1860" w:type="dxa"/>
            <w:shd w:val="clear" w:color="auto" w:fill="C9DAF8"/>
            <w:tcMar>
              <w:top w:w="100" w:type="dxa"/>
              <w:left w:w="100" w:type="dxa"/>
              <w:bottom w:w="100" w:type="dxa"/>
              <w:right w:w="100" w:type="dxa"/>
            </w:tcMar>
          </w:tcPr>
          <w:p w14:paraId="6E48E3E1" w14:textId="77777777" w:rsidR="00A417B3"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source</w:t>
            </w:r>
          </w:p>
        </w:tc>
        <w:tc>
          <w:tcPr>
            <w:tcW w:w="3615" w:type="dxa"/>
            <w:shd w:val="clear" w:color="auto" w:fill="C9DAF8"/>
            <w:tcMar>
              <w:top w:w="100" w:type="dxa"/>
              <w:left w:w="100" w:type="dxa"/>
              <w:bottom w:w="100" w:type="dxa"/>
              <w:right w:w="100" w:type="dxa"/>
            </w:tcMar>
          </w:tcPr>
          <w:p w14:paraId="7D5B2A4B" w14:textId="77777777" w:rsidR="00A417B3"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event</w:t>
            </w:r>
          </w:p>
        </w:tc>
        <w:tc>
          <w:tcPr>
            <w:tcW w:w="1395" w:type="dxa"/>
            <w:shd w:val="clear" w:color="auto" w:fill="C9DAF8"/>
            <w:tcMar>
              <w:top w:w="100" w:type="dxa"/>
              <w:left w:w="100" w:type="dxa"/>
              <w:bottom w:w="100" w:type="dxa"/>
              <w:right w:w="100" w:type="dxa"/>
            </w:tcMar>
          </w:tcPr>
          <w:p w14:paraId="2D726D51" w14:textId="77777777" w:rsidR="00A417B3"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Likelihood</w:t>
            </w:r>
          </w:p>
        </w:tc>
        <w:tc>
          <w:tcPr>
            <w:tcW w:w="1320" w:type="dxa"/>
            <w:shd w:val="clear" w:color="auto" w:fill="C9DAF8"/>
            <w:tcMar>
              <w:top w:w="100" w:type="dxa"/>
              <w:left w:w="100" w:type="dxa"/>
              <w:bottom w:w="100" w:type="dxa"/>
              <w:right w:w="100" w:type="dxa"/>
            </w:tcMar>
          </w:tcPr>
          <w:p w14:paraId="19D88FD3" w14:textId="77777777" w:rsidR="00A417B3"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Severity</w:t>
            </w:r>
          </w:p>
        </w:tc>
        <w:tc>
          <w:tcPr>
            <w:tcW w:w="1110" w:type="dxa"/>
            <w:shd w:val="clear" w:color="auto" w:fill="C9DAF8"/>
            <w:tcMar>
              <w:top w:w="100" w:type="dxa"/>
              <w:left w:w="100" w:type="dxa"/>
              <w:bottom w:w="100" w:type="dxa"/>
              <w:right w:w="100" w:type="dxa"/>
            </w:tcMar>
          </w:tcPr>
          <w:p w14:paraId="24124B80" w14:textId="77777777" w:rsidR="00A417B3"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Risk</w:t>
            </w:r>
          </w:p>
        </w:tc>
      </w:tr>
      <w:tr w:rsidR="00A417B3" w14:paraId="3750BB5B" w14:textId="77777777">
        <w:tc>
          <w:tcPr>
            <w:tcW w:w="1860" w:type="dxa"/>
            <w:tcMar>
              <w:top w:w="100" w:type="dxa"/>
              <w:left w:w="100" w:type="dxa"/>
              <w:bottom w:w="100" w:type="dxa"/>
              <w:right w:w="100" w:type="dxa"/>
            </w:tcMar>
          </w:tcPr>
          <w:p w14:paraId="7B36597D" w14:textId="77777777" w:rsidR="00A417B3"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E.g. Competitor</w:t>
            </w:r>
          </w:p>
        </w:tc>
        <w:tc>
          <w:tcPr>
            <w:tcW w:w="3615" w:type="dxa"/>
            <w:tcMar>
              <w:top w:w="100" w:type="dxa"/>
              <w:left w:w="100" w:type="dxa"/>
              <w:bottom w:w="100" w:type="dxa"/>
              <w:right w:w="100" w:type="dxa"/>
            </w:tcMar>
          </w:tcPr>
          <w:p w14:paraId="6F13FEA1" w14:textId="77777777" w:rsidR="00A417B3"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Obtain sensitive information via exfiltration</w:t>
            </w:r>
          </w:p>
        </w:tc>
        <w:tc>
          <w:tcPr>
            <w:tcW w:w="1395" w:type="dxa"/>
            <w:tcMar>
              <w:top w:w="100" w:type="dxa"/>
              <w:left w:w="100" w:type="dxa"/>
              <w:bottom w:w="100" w:type="dxa"/>
              <w:right w:w="100" w:type="dxa"/>
            </w:tcMar>
          </w:tcPr>
          <w:p w14:paraId="6D1C47D1" w14:textId="77777777" w:rsidR="00A417B3"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320" w:type="dxa"/>
            <w:tcMar>
              <w:top w:w="100" w:type="dxa"/>
              <w:left w:w="100" w:type="dxa"/>
              <w:bottom w:w="100" w:type="dxa"/>
              <w:right w:w="100" w:type="dxa"/>
            </w:tcMar>
          </w:tcPr>
          <w:p w14:paraId="70FC1B54" w14:textId="77777777" w:rsidR="00A417B3"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12B14FD8" w14:textId="77777777" w:rsidR="00A417B3"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9</w:t>
            </w:r>
          </w:p>
        </w:tc>
      </w:tr>
      <w:tr w:rsidR="00A417B3" w14:paraId="5214D01B" w14:textId="77777777">
        <w:tc>
          <w:tcPr>
            <w:tcW w:w="1860" w:type="dxa"/>
            <w:tcMar>
              <w:top w:w="100" w:type="dxa"/>
              <w:left w:w="100" w:type="dxa"/>
              <w:bottom w:w="100" w:type="dxa"/>
              <w:right w:w="100" w:type="dxa"/>
            </w:tcMar>
          </w:tcPr>
          <w:p w14:paraId="2F305A24" w14:textId="33F2C2CE"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Hacker</w:t>
            </w:r>
          </w:p>
        </w:tc>
        <w:tc>
          <w:tcPr>
            <w:tcW w:w="3615" w:type="dxa"/>
            <w:tcMar>
              <w:top w:w="100" w:type="dxa"/>
              <w:left w:w="100" w:type="dxa"/>
              <w:bottom w:w="100" w:type="dxa"/>
              <w:right w:w="100" w:type="dxa"/>
            </w:tcMar>
          </w:tcPr>
          <w:p w14:paraId="6CFEE6E0" w14:textId="7DBABA8D"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Perform reconnaissance to discover system weakness</w:t>
            </w:r>
          </w:p>
        </w:tc>
        <w:tc>
          <w:tcPr>
            <w:tcW w:w="1395" w:type="dxa"/>
            <w:tcMar>
              <w:top w:w="100" w:type="dxa"/>
              <w:left w:w="100" w:type="dxa"/>
              <w:bottom w:w="100" w:type="dxa"/>
              <w:right w:w="100" w:type="dxa"/>
            </w:tcMar>
          </w:tcPr>
          <w:p w14:paraId="09EC0A60" w14:textId="7F93BEBC"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320" w:type="dxa"/>
            <w:tcMar>
              <w:top w:w="100" w:type="dxa"/>
              <w:left w:w="100" w:type="dxa"/>
              <w:bottom w:w="100" w:type="dxa"/>
              <w:right w:w="100" w:type="dxa"/>
            </w:tcMar>
          </w:tcPr>
          <w:p w14:paraId="3F56C709" w14:textId="62093AE4"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110" w:type="dxa"/>
            <w:tcMar>
              <w:top w:w="100" w:type="dxa"/>
              <w:left w:w="100" w:type="dxa"/>
              <w:bottom w:w="100" w:type="dxa"/>
              <w:right w:w="100" w:type="dxa"/>
            </w:tcMar>
          </w:tcPr>
          <w:p w14:paraId="7F1E8D04" w14:textId="17251BC4"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4</w:t>
            </w:r>
          </w:p>
        </w:tc>
      </w:tr>
      <w:tr w:rsidR="00A417B3" w14:paraId="4A374232" w14:textId="77777777">
        <w:tc>
          <w:tcPr>
            <w:tcW w:w="1860" w:type="dxa"/>
            <w:tcMar>
              <w:top w:w="100" w:type="dxa"/>
              <w:left w:w="100" w:type="dxa"/>
              <w:bottom w:w="100" w:type="dxa"/>
              <w:right w:w="100" w:type="dxa"/>
            </w:tcMar>
          </w:tcPr>
          <w:p w14:paraId="03808D2E" w14:textId="77001AB9"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Insider Employee</w:t>
            </w:r>
          </w:p>
        </w:tc>
        <w:tc>
          <w:tcPr>
            <w:tcW w:w="3615" w:type="dxa"/>
            <w:tcMar>
              <w:top w:w="100" w:type="dxa"/>
              <w:left w:w="100" w:type="dxa"/>
              <w:bottom w:w="100" w:type="dxa"/>
              <w:right w:w="100" w:type="dxa"/>
            </w:tcMar>
          </w:tcPr>
          <w:p w14:paraId="75B4CA5E" w14:textId="6C52C6E7"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Alter or delete critical company data</w:t>
            </w:r>
          </w:p>
        </w:tc>
        <w:tc>
          <w:tcPr>
            <w:tcW w:w="1395" w:type="dxa"/>
            <w:tcMar>
              <w:top w:w="100" w:type="dxa"/>
              <w:left w:w="100" w:type="dxa"/>
              <w:bottom w:w="100" w:type="dxa"/>
              <w:right w:w="100" w:type="dxa"/>
            </w:tcMar>
          </w:tcPr>
          <w:p w14:paraId="33C45BE1" w14:textId="27D95BD9"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320" w:type="dxa"/>
            <w:tcMar>
              <w:top w:w="100" w:type="dxa"/>
              <w:left w:w="100" w:type="dxa"/>
              <w:bottom w:w="100" w:type="dxa"/>
              <w:right w:w="100" w:type="dxa"/>
            </w:tcMar>
          </w:tcPr>
          <w:p w14:paraId="0F059797" w14:textId="43E371D7"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64952EF4" w14:textId="07931DD3"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6</w:t>
            </w:r>
          </w:p>
        </w:tc>
      </w:tr>
    </w:tbl>
    <w:p w14:paraId="44F36629" w14:textId="77777777" w:rsidR="00A417B3"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7" w:name="_a9ivkvfuz16w" w:colFirst="0" w:colLast="0"/>
      <w:bookmarkEnd w:id="7"/>
      <w:r>
        <w:rPr>
          <w:rFonts w:ascii="Proxima Nova" w:eastAsia="Proxima Nova" w:hAnsi="Proxima Nova" w:cs="Proxima Nova"/>
          <w:b/>
          <w:color w:val="353744"/>
          <w:sz w:val="28"/>
          <w:szCs w:val="28"/>
        </w:rPr>
        <w:lastRenderedPageBreak/>
        <w:t>Approach</w:t>
      </w:r>
    </w:p>
    <w:p w14:paraId="48A2FF3F" w14:textId="77777777" w:rsidR="00A417B3"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documents the approach used to conduct the vulnerability assessment report. It is important to be clear and concise when writing your approach. A transparent summary of your approach helps stakeholders understand that the assessment is credible and that the results can be used to make informed decisions.</w:t>
      </w:r>
    </w:p>
    <w:p w14:paraId="3026F140" w14:textId="77777777" w:rsidR="00A417B3" w:rsidRDefault="00000000">
      <w:pPr>
        <w:spacing w:before="200"/>
        <w:rPr>
          <w:rFonts w:ascii="Google Sans" w:eastAsia="Google Sans" w:hAnsi="Google Sans" w:cs="Google Sans"/>
          <w:color w:val="353744"/>
        </w:rPr>
      </w:pPr>
      <w:r>
        <w:rPr>
          <w:rFonts w:ascii="Google Sans" w:eastAsia="Google Sans" w:hAnsi="Google Sans" w:cs="Google Sans"/>
          <w:color w:val="353744"/>
        </w:rPr>
        <w:t>Consider the following questions to help you write an approach section:</w:t>
      </w:r>
    </w:p>
    <w:p w14:paraId="6101E42A" w14:textId="77777777" w:rsidR="00A417B3" w:rsidRDefault="00000000">
      <w:pPr>
        <w:numPr>
          <w:ilvl w:val="0"/>
          <w:numId w:val="1"/>
        </w:numPr>
        <w:spacing w:before="200"/>
        <w:rPr>
          <w:rFonts w:ascii="Google Sans" w:eastAsia="Google Sans" w:hAnsi="Google Sans" w:cs="Google Sans"/>
          <w:i/>
          <w:color w:val="353744"/>
        </w:rPr>
      </w:pPr>
      <w:r>
        <w:rPr>
          <w:rFonts w:ascii="Google Sans" w:eastAsia="Google Sans" w:hAnsi="Google Sans" w:cs="Google Sans"/>
          <w:i/>
          <w:color w:val="353744"/>
        </w:rPr>
        <w:t>What was your rationale for selecting the risks that you evaluated?</w:t>
      </w:r>
    </w:p>
    <w:p w14:paraId="209AF6C7" w14:textId="77777777" w:rsidR="00A417B3" w:rsidRDefault="00000000">
      <w:pPr>
        <w:numPr>
          <w:ilvl w:val="0"/>
          <w:numId w:val="1"/>
        </w:numPr>
        <w:rPr>
          <w:rFonts w:ascii="Google Sans" w:eastAsia="Google Sans" w:hAnsi="Google Sans" w:cs="Google Sans"/>
          <w:i/>
          <w:color w:val="353744"/>
        </w:rPr>
      </w:pPr>
      <w:r>
        <w:rPr>
          <w:rFonts w:ascii="Google Sans" w:eastAsia="Google Sans" w:hAnsi="Google Sans" w:cs="Google Sans"/>
          <w:i/>
          <w:color w:val="353744"/>
        </w:rPr>
        <w:t>How were you deriving the likelihood and severity scores of each risk?</w:t>
      </w:r>
    </w:p>
    <w:p w14:paraId="73F9E9C3" w14:textId="77777777" w:rsidR="00A417B3" w:rsidRDefault="00000000">
      <w:pPr>
        <w:numPr>
          <w:ilvl w:val="0"/>
          <w:numId w:val="1"/>
        </w:numPr>
        <w:rPr>
          <w:rFonts w:ascii="Google Sans" w:eastAsia="Google Sans" w:hAnsi="Google Sans" w:cs="Google Sans"/>
          <w:i/>
          <w:color w:val="353744"/>
        </w:rPr>
      </w:pPr>
      <w:r>
        <w:rPr>
          <w:rFonts w:ascii="Google Sans" w:eastAsia="Google Sans" w:hAnsi="Google Sans" w:cs="Google Sans"/>
          <w:i/>
          <w:color w:val="353744"/>
        </w:rPr>
        <w:t>What were the limitations of the assessment?</w:t>
      </w:r>
    </w:p>
    <w:p w14:paraId="5589C3E4" w14:textId="77777777" w:rsidR="00A417B3"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8" w:name="_vf6vykh0xvv7" w:colFirst="0" w:colLast="0"/>
      <w:bookmarkEnd w:id="8"/>
      <w:r>
        <w:rPr>
          <w:rFonts w:ascii="Proxima Nova" w:eastAsia="Proxima Nova" w:hAnsi="Proxima Nova" w:cs="Proxima Nova"/>
          <w:b/>
          <w:color w:val="353744"/>
          <w:sz w:val="28"/>
          <w:szCs w:val="28"/>
        </w:rPr>
        <w:t>Remediation Strategy</w:t>
      </w:r>
    </w:p>
    <w:p w14:paraId="212CEAF4" w14:textId="77777777" w:rsidR="00A417B3"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provides specific and actionable recommendations to remediate or mitigate the risks that were assessed. Any recommendations that you make should be realistic and achievable. Overall, the remediation section of a vulnerability assessment report helps to ensure that risks are addressed in a timely and effective manner.</w:t>
      </w:r>
    </w:p>
    <w:p w14:paraId="533E6669" w14:textId="77777777" w:rsidR="00A417B3"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Consider the following questions to help you write a remediation strategy:</w:t>
      </w:r>
    </w:p>
    <w:p w14:paraId="1BEBA6D5" w14:textId="77777777" w:rsidR="00A417B3" w:rsidRDefault="00000000">
      <w:pPr>
        <w:numPr>
          <w:ilvl w:val="0"/>
          <w:numId w:val="2"/>
        </w:numPr>
        <w:spacing w:before="200"/>
        <w:rPr>
          <w:rFonts w:ascii="Google Sans" w:eastAsia="Google Sans" w:hAnsi="Google Sans" w:cs="Google Sans"/>
          <w:i/>
          <w:color w:val="353744"/>
        </w:rPr>
      </w:pPr>
      <w:r>
        <w:rPr>
          <w:rFonts w:ascii="Google Sans" w:eastAsia="Google Sans" w:hAnsi="Google Sans" w:cs="Google Sans"/>
          <w:i/>
          <w:color w:val="353744"/>
        </w:rPr>
        <w:t>Which technical, operational, or managerial controls are currently implemented to secure the system?</w:t>
      </w:r>
    </w:p>
    <w:p w14:paraId="3A6C074E" w14:textId="77777777" w:rsidR="00A417B3" w:rsidRDefault="00000000">
      <w:pPr>
        <w:numPr>
          <w:ilvl w:val="0"/>
          <w:numId w:val="2"/>
        </w:numPr>
        <w:rPr>
          <w:rFonts w:ascii="Google Sans" w:eastAsia="Google Sans" w:hAnsi="Google Sans" w:cs="Google Sans"/>
          <w:i/>
          <w:color w:val="353744"/>
        </w:rPr>
      </w:pPr>
      <w:r>
        <w:rPr>
          <w:rFonts w:ascii="Google Sans" w:eastAsia="Google Sans" w:hAnsi="Google Sans" w:cs="Google Sans"/>
          <w:i/>
          <w:color w:val="353744"/>
        </w:rPr>
        <w:t>Are there security controls that can reduce the risks you evaluated? What are those controls and how would they remediate the risks?</w:t>
      </w:r>
    </w:p>
    <w:p w14:paraId="5D611194" w14:textId="77777777" w:rsidR="00A417B3" w:rsidRDefault="00000000">
      <w:pPr>
        <w:numPr>
          <w:ilvl w:val="0"/>
          <w:numId w:val="2"/>
        </w:numPr>
        <w:rPr>
          <w:rFonts w:ascii="Google Sans" w:eastAsia="Google Sans" w:hAnsi="Google Sans" w:cs="Google Sans"/>
          <w:i/>
          <w:color w:val="353744"/>
        </w:rPr>
      </w:pPr>
      <w:r>
        <w:rPr>
          <w:rFonts w:ascii="Google Sans" w:eastAsia="Google Sans" w:hAnsi="Google Sans" w:cs="Google Sans"/>
          <w:i/>
          <w:color w:val="353744"/>
        </w:rPr>
        <w:t>How will the results of the assessment improve the overall security of the system?</w:t>
      </w:r>
    </w:p>
    <w:p w14:paraId="409E4E86" w14:textId="77777777" w:rsidR="003D2843" w:rsidRDefault="003D2843" w:rsidP="003D2843">
      <w:pPr>
        <w:rPr>
          <w:rFonts w:ascii="Google Sans" w:eastAsia="Google Sans" w:hAnsi="Google Sans" w:cs="Google Sans"/>
          <w:i/>
          <w:color w:val="353744"/>
        </w:rPr>
      </w:pPr>
    </w:p>
    <w:p w14:paraId="41FD5DDB" w14:textId="7E4FA24C" w:rsidR="00562B38" w:rsidRPr="00562B38" w:rsidRDefault="00562B38" w:rsidP="00562B38">
      <w:pPr>
        <w:pStyle w:val="NormalWeb"/>
        <w:spacing w:before="240" w:beforeAutospacing="0" w:after="240" w:afterAutospacing="0"/>
        <w:rPr>
          <w:rFonts w:eastAsia="DotumChe"/>
        </w:rPr>
      </w:pPr>
      <w:r w:rsidRPr="00562B38">
        <w:rPr>
          <w:rFonts w:eastAsia="DotumChe"/>
          <w:color w:val="000000"/>
          <w:sz w:val="22"/>
          <w:szCs w:val="22"/>
        </w:rPr>
        <w:t>Now</w:t>
      </w:r>
      <w:r w:rsidRPr="00562B38">
        <w:rPr>
          <w:rFonts w:eastAsia="DotumChe"/>
          <w:color w:val="000000"/>
          <w:sz w:val="22"/>
          <w:szCs w:val="22"/>
        </w:rPr>
        <w:t>, the system uses encryption to protect data while it’s being transmitted, but the database is still open to anyone, which creates security risks. To strengthen protection, we should add a firewall, require VPN access, and limit connections to approved users only. Enabling multi-factor authentication (MFA) will further ensure that only authorized individuals can sign in. Making sure each user has only the access they truly need—and reviewing those permissions regularly will also help keep the system secure. Putting these measures in place will greatly improve overall security and help prevent issues before they occur.</w:t>
      </w:r>
    </w:p>
    <w:p w14:paraId="30066065" w14:textId="77777777" w:rsidR="00562B38" w:rsidRPr="00562B38" w:rsidRDefault="00562B38" w:rsidP="00562B38">
      <w:pPr>
        <w:pStyle w:val="NormalWeb"/>
        <w:spacing w:before="240" w:beforeAutospacing="0" w:after="240" w:afterAutospacing="0"/>
        <w:rPr>
          <w:rFonts w:eastAsia="DotumChe"/>
        </w:rPr>
      </w:pPr>
      <w:r w:rsidRPr="00562B38">
        <w:rPr>
          <w:rFonts w:eastAsia="DotumChe"/>
          <w:color w:val="000000"/>
          <w:sz w:val="22"/>
          <w:szCs w:val="22"/>
        </w:rPr>
        <w:t>To address these concerns, the following controls should be applied:</w:t>
      </w:r>
    </w:p>
    <w:p w14:paraId="7FACC141" w14:textId="77777777" w:rsidR="00562B38" w:rsidRPr="00562B38" w:rsidRDefault="00562B38" w:rsidP="00562B38">
      <w:pPr>
        <w:pStyle w:val="NormalWeb"/>
        <w:numPr>
          <w:ilvl w:val="0"/>
          <w:numId w:val="5"/>
        </w:numPr>
        <w:spacing w:before="240" w:beforeAutospacing="0" w:after="0" w:afterAutospacing="0"/>
        <w:textAlignment w:val="baseline"/>
        <w:rPr>
          <w:rFonts w:eastAsia="DotumChe"/>
          <w:color w:val="000000"/>
          <w:sz w:val="22"/>
          <w:szCs w:val="22"/>
        </w:rPr>
      </w:pPr>
      <w:r w:rsidRPr="00562B38">
        <w:rPr>
          <w:rFonts w:eastAsia="DotumChe"/>
          <w:color w:val="000000"/>
          <w:sz w:val="22"/>
          <w:szCs w:val="22"/>
        </w:rPr>
        <w:t>Restrict public database access by using IP whitelisting and VPN requirements.</w:t>
      </w:r>
      <w:r w:rsidRPr="00562B38">
        <w:rPr>
          <w:rFonts w:eastAsia="DotumChe"/>
          <w:color w:val="000000"/>
          <w:sz w:val="22"/>
          <w:szCs w:val="22"/>
        </w:rPr>
        <w:br/>
      </w:r>
      <w:r w:rsidRPr="00562B38">
        <w:rPr>
          <w:rFonts w:eastAsia="DotumChe"/>
          <w:color w:val="000000"/>
          <w:sz w:val="22"/>
          <w:szCs w:val="22"/>
        </w:rPr>
        <w:br/>
      </w:r>
    </w:p>
    <w:p w14:paraId="217ECE28" w14:textId="6B7FB227" w:rsidR="00562B38" w:rsidRPr="00562B38" w:rsidRDefault="00562B38" w:rsidP="00562B38">
      <w:pPr>
        <w:pStyle w:val="NormalWeb"/>
        <w:numPr>
          <w:ilvl w:val="0"/>
          <w:numId w:val="5"/>
        </w:numPr>
        <w:spacing w:before="0" w:beforeAutospacing="0" w:after="0" w:afterAutospacing="0"/>
        <w:textAlignment w:val="baseline"/>
        <w:rPr>
          <w:rFonts w:eastAsia="DotumChe"/>
          <w:color w:val="000000"/>
          <w:sz w:val="22"/>
          <w:szCs w:val="22"/>
        </w:rPr>
      </w:pPr>
      <w:r w:rsidRPr="00562B38">
        <w:rPr>
          <w:rFonts w:eastAsia="DotumChe"/>
          <w:color w:val="000000"/>
          <w:sz w:val="22"/>
          <w:szCs w:val="22"/>
        </w:rPr>
        <w:t>Use the principle of least privilege so users only receive necessary permissions.</w:t>
      </w:r>
      <w:r w:rsidRPr="00562B38">
        <w:rPr>
          <w:rFonts w:eastAsia="DotumChe"/>
          <w:color w:val="000000"/>
          <w:sz w:val="22"/>
          <w:szCs w:val="22"/>
        </w:rPr>
        <w:br/>
      </w:r>
    </w:p>
    <w:p w14:paraId="18B78B75" w14:textId="77777777" w:rsidR="00562B38" w:rsidRPr="00562B38" w:rsidRDefault="00562B38" w:rsidP="00562B38">
      <w:pPr>
        <w:pStyle w:val="NormalWeb"/>
        <w:numPr>
          <w:ilvl w:val="0"/>
          <w:numId w:val="5"/>
        </w:numPr>
        <w:spacing w:before="0" w:beforeAutospacing="0" w:after="0" w:afterAutospacing="0"/>
        <w:textAlignment w:val="baseline"/>
        <w:rPr>
          <w:rFonts w:eastAsia="DotumChe"/>
          <w:color w:val="000000"/>
          <w:sz w:val="22"/>
          <w:szCs w:val="22"/>
        </w:rPr>
      </w:pPr>
      <w:r w:rsidRPr="00562B38">
        <w:rPr>
          <w:rFonts w:eastAsia="DotumChe"/>
          <w:color w:val="000000"/>
          <w:sz w:val="22"/>
          <w:szCs w:val="22"/>
        </w:rPr>
        <w:lastRenderedPageBreak/>
        <w:t>Implement multi-factor authentication (MFA) for all server users.</w:t>
      </w:r>
      <w:r w:rsidRPr="00562B38">
        <w:rPr>
          <w:rFonts w:eastAsia="DotumChe"/>
          <w:color w:val="000000"/>
          <w:sz w:val="22"/>
          <w:szCs w:val="22"/>
        </w:rPr>
        <w:br/>
      </w:r>
      <w:r w:rsidRPr="00562B38">
        <w:rPr>
          <w:rFonts w:eastAsia="DotumChe"/>
          <w:color w:val="000000"/>
          <w:sz w:val="22"/>
          <w:szCs w:val="22"/>
        </w:rPr>
        <w:br/>
      </w:r>
    </w:p>
    <w:p w14:paraId="546DC073" w14:textId="77777777" w:rsidR="00562B38" w:rsidRPr="00562B38" w:rsidRDefault="00562B38" w:rsidP="00562B38">
      <w:pPr>
        <w:pStyle w:val="NormalWeb"/>
        <w:numPr>
          <w:ilvl w:val="0"/>
          <w:numId w:val="5"/>
        </w:numPr>
        <w:spacing w:before="0" w:beforeAutospacing="0" w:after="240" w:afterAutospacing="0"/>
        <w:textAlignment w:val="baseline"/>
        <w:rPr>
          <w:rFonts w:eastAsia="DotumChe"/>
          <w:color w:val="000000"/>
          <w:sz w:val="22"/>
          <w:szCs w:val="22"/>
        </w:rPr>
      </w:pPr>
      <w:r w:rsidRPr="00562B38">
        <w:rPr>
          <w:rFonts w:eastAsia="DotumChe"/>
          <w:color w:val="000000"/>
          <w:sz w:val="22"/>
          <w:szCs w:val="22"/>
        </w:rPr>
        <w:t>Perform regular audits to detect unauthorized access or data changes.</w:t>
      </w:r>
      <w:r w:rsidRPr="00562B38">
        <w:rPr>
          <w:rFonts w:eastAsia="DotumChe"/>
          <w:color w:val="000000"/>
          <w:sz w:val="22"/>
          <w:szCs w:val="22"/>
        </w:rPr>
        <w:br/>
      </w:r>
      <w:r w:rsidRPr="00562B38">
        <w:rPr>
          <w:rFonts w:eastAsia="DotumChe"/>
          <w:color w:val="000000"/>
          <w:sz w:val="22"/>
          <w:szCs w:val="22"/>
        </w:rPr>
        <w:br/>
      </w:r>
    </w:p>
    <w:p w14:paraId="6FEC3739" w14:textId="77777777" w:rsidR="00A417B3" w:rsidRPr="00562B38" w:rsidRDefault="00A417B3">
      <w:pPr>
        <w:rPr>
          <w:rFonts w:ascii="Times New Roman" w:eastAsia="DotumChe" w:hAnsi="Times New Roman" w:cs="Times New Roman"/>
        </w:rPr>
      </w:pPr>
    </w:p>
    <w:sectPr w:rsidR="00A417B3" w:rsidRPr="00562B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C78FACB-3E69-4944-BDFC-906F37EE3BF6}"/>
  </w:font>
  <w:font w:name="Times New Roman">
    <w:panose1 w:val="02020603050405020304"/>
    <w:charset w:val="00"/>
    <w:family w:val="roman"/>
    <w:pitch w:val="variable"/>
    <w:sig w:usb0="E0002EFF" w:usb1="C000785B" w:usb2="00000009" w:usb3="00000000" w:csb0="000001FF" w:csb1="00000000"/>
    <w:embedRegular r:id="rId2" w:fontKey="{D0EFDFFD-0324-9741-8136-17FDF081E6AE}"/>
  </w:font>
  <w:font w:name="Courier New">
    <w:panose1 w:val="02070309020205020404"/>
    <w:charset w:val="00"/>
    <w:family w:val="modern"/>
    <w:pitch w:val="fixed"/>
    <w:sig w:usb0="E0002AFF" w:usb1="C0007843" w:usb2="00000009" w:usb3="00000000" w:csb0="000001FF" w:csb1="00000000"/>
    <w:embedRegular r:id="rId3" w:fontKey="{469BF8F5-55C2-454A-8C82-D49B2A139F80}"/>
  </w:font>
  <w:font w:name="Wingdings">
    <w:panose1 w:val="05000000000000000000"/>
    <w:charset w:val="4D"/>
    <w:family w:val="decorative"/>
    <w:pitch w:val="variable"/>
    <w:sig w:usb0="00000003" w:usb1="00000000" w:usb2="00000000" w:usb3="00000000" w:csb0="80000001" w:csb1="00000000"/>
    <w:embedRegular r:id="rId4" w:fontKey="{023455B9-9F09-0E4C-BAC0-771A2DC0B17F}"/>
  </w:font>
  <w:font w:name="Arial">
    <w:panose1 w:val="020B0604020202020204"/>
    <w:charset w:val="00"/>
    <w:family w:val="swiss"/>
    <w:pitch w:val="variable"/>
    <w:sig w:usb0="E0002AFF" w:usb1="C0007843" w:usb2="00000009" w:usb3="00000000" w:csb0="000001FF" w:csb1="00000000"/>
    <w:embedRegular r:id="rId5" w:fontKey="{58E3A8A1-7258-D74A-BFDA-8115422FBF2E}"/>
    <w:embedItalic r:id="rId6" w:fontKey="{FE5433FD-2F37-B842-9E3C-E4C580C6BD81}"/>
  </w:font>
  <w:font w:name="Proxima Nova">
    <w:charset w:val="00"/>
    <w:family w:val="auto"/>
    <w:pitch w:val="default"/>
    <w:embedRegular r:id="rId7" w:fontKey="{312AE081-D692-3F48-BD33-CF49EA6843BD}"/>
    <w:embedBold r:id="rId8" w:fontKey="{BEDFB118-9D7E-5A4D-BD85-076C7005DB65}"/>
  </w:font>
  <w:font w:name="Google Sans">
    <w:altName w:val="Calibri"/>
    <w:charset w:val="00"/>
    <w:family w:val="auto"/>
    <w:pitch w:val="default"/>
    <w:embedRegular r:id="rId9" w:fontKey="{BFFF006A-FAFC-8B42-A126-3F98B40D4018}"/>
    <w:embedBold r:id="rId10" w:fontKey="{AAF7F0C8-BEF9-5A4B-8C5F-198415F84EEF}"/>
    <w:embedItalic r:id="rId11" w:fontKey="{36AABC12-3E34-BB4A-BF4C-4C3F719412BE}"/>
  </w:font>
  <w:font w:name="DotumChe">
    <w:panose1 w:val="020B0609000101010101"/>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12" w:fontKey="{DBB74EF9-9BC1-8E4A-9920-02C2C62FC180}"/>
  </w:font>
  <w:font w:name="Cambria">
    <w:panose1 w:val="02040503050406030204"/>
    <w:charset w:val="00"/>
    <w:family w:val="roman"/>
    <w:pitch w:val="variable"/>
    <w:sig w:usb0="E00006FF" w:usb1="420024FF" w:usb2="02000000" w:usb3="00000000" w:csb0="0000019F" w:csb1="00000000"/>
    <w:embedRegular r:id="rId13" w:fontKey="{FC3A4A13-3018-224C-A32C-E5F07C8419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1F3"/>
    <w:multiLevelType w:val="multilevel"/>
    <w:tmpl w:val="D806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94971"/>
    <w:multiLevelType w:val="multilevel"/>
    <w:tmpl w:val="83CE1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251FF6"/>
    <w:multiLevelType w:val="multilevel"/>
    <w:tmpl w:val="BA18A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D70707"/>
    <w:multiLevelType w:val="multilevel"/>
    <w:tmpl w:val="791CA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A46CA3"/>
    <w:multiLevelType w:val="hybridMultilevel"/>
    <w:tmpl w:val="103E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431173">
    <w:abstractNumId w:val="3"/>
  </w:num>
  <w:num w:numId="2" w16cid:durableId="1250507438">
    <w:abstractNumId w:val="2"/>
  </w:num>
  <w:num w:numId="3" w16cid:durableId="1135442135">
    <w:abstractNumId w:val="1"/>
  </w:num>
  <w:num w:numId="4" w16cid:durableId="639967850">
    <w:abstractNumId w:val="4"/>
  </w:num>
  <w:num w:numId="5" w16cid:durableId="69038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7B3"/>
    <w:rsid w:val="003D2843"/>
    <w:rsid w:val="00562B38"/>
    <w:rsid w:val="005B6872"/>
    <w:rsid w:val="00786A2A"/>
    <w:rsid w:val="009921A5"/>
    <w:rsid w:val="00A417B3"/>
    <w:rsid w:val="00B26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97A0C"/>
  <w15:docId w15:val="{1BA0823D-8C40-4BDF-B1F3-027939393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D2843"/>
    <w:pPr>
      <w:ind w:left="720"/>
      <w:contextualSpacing/>
    </w:pPr>
  </w:style>
  <w:style w:type="paragraph" w:styleId="NormalWeb">
    <w:name w:val="Normal (Web)"/>
    <w:basedOn w:val="Normal"/>
    <w:uiPriority w:val="99"/>
    <w:semiHidden/>
    <w:unhideWhenUsed/>
    <w:rsid w:val="00562B3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18729">
      <w:bodyDiv w:val="1"/>
      <w:marLeft w:val="0"/>
      <w:marRight w:val="0"/>
      <w:marTop w:val="0"/>
      <w:marBottom w:val="0"/>
      <w:divBdr>
        <w:top w:val="none" w:sz="0" w:space="0" w:color="auto"/>
        <w:left w:val="none" w:sz="0" w:space="0" w:color="auto"/>
        <w:bottom w:val="none" w:sz="0" w:space="0" w:color="auto"/>
        <w:right w:val="none" w:sz="0" w:space="0" w:color="auto"/>
      </w:divBdr>
    </w:div>
    <w:div w:id="638799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Fc4L2azQlnUM-8r43PU9mYlT30BnxTwdjAMqpT7JeZk/edit?resourcekey=0-Q-XglnC3Li7JPK2hIvMkV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Sedhai, Swastika</cp:lastModifiedBy>
  <cp:revision>3</cp:revision>
  <dcterms:created xsi:type="dcterms:W3CDTF">2025-04-24T03:08:00Z</dcterms:created>
  <dcterms:modified xsi:type="dcterms:W3CDTF">2025-11-17T19:22:00Z</dcterms:modified>
</cp:coreProperties>
</file>